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777FB" w14:textId="77777777" w:rsidR="0095602E" w:rsidRDefault="0095602E">
      <w:pPr>
        <w:spacing w:before="1400"/>
      </w:pPr>
    </w:p>
    <w:p w14:paraId="7192A37C" w14:textId="77777777" w:rsidR="0095602E" w:rsidRDefault="00000000">
      <w:pPr>
        <w:spacing w:after="80"/>
        <w:jc w:val="center"/>
      </w:pPr>
      <w:r>
        <w:rPr>
          <w:color w:val="605E5C"/>
          <w:spacing w:val="60"/>
          <w:sz w:val="28"/>
          <w:szCs w:val="28"/>
        </w:rPr>
        <w:t>PROJECT REPORT</w:t>
      </w:r>
    </w:p>
    <w:p w14:paraId="2196BAF1" w14:textId="77777777" w:rsidR="0095602E" w:rsidRDefault="00000000">
      <w:pPr>
        <w:spacing w:after="60"/>
        <w:jc w:val="center"/>
      </w:pPr>
      <w:r>
        <w:rPr>
          <w:b/>
          <w:bCs/>
          <w:color w:val="12239E"/>
          <w:sz w:val="56"/>
          <w:szCs w:val="56"/>
        </w:rPr>
        <w:t>Global Superstore</w:t>
      </w:r>
    </w:p>
    <w:p w14:paraId="2E8E82CC" w14:textId="77777777" w:rsidR="0095602E" w:rsidRDefault="00000000">
      <w:pPr>
        <w:spacing w:after="400"/>
        <w:jc w:val="center"/>
      </w:pPr>
      <w:r>
        <w:rPr>
          <w:b/>
          <w:bCs/>
          <w:color w:val="118DFF"/>
          <w:sz w:val="40"/>
          <w:szCs w:val="40"/>
        </w:rPr>
        <w:t>Sales &amp; Profitability Analysis</w:t>
      </w:r>
    </w:p>
    <w:p w14:paraId="2C3C9E62" w14:textId="77777777" w:rsidR="0095602E" w:rsidRDefault="00000000">
      <w:pPr>
        <w:spacing w:after="40"/>
        <w:jc w:val="center"/>
      </w:pPr>
      <w:r>
        <w:rPr>
          <w:i/>
          <w:iCs/>
          <w:color w:val="605E5C"/>
          <w:sz w:val="24"/>
          <w:szCs w:val="24"/>
        </w:rPr>
        <w:t>A Business Intelligence Solution built with Microsoft Power BI</w:t>
      </w:r>
    </w:p>
    <w:p w14:paraId="2C94DA03" w14:textId="77777777" w:rsidR="0095602E" w:rsidRDefault="0095602E">
      <w:pPr>
        <w:spacing w:before="700"/>
      </w:pPr>
    </w:p>
    <w:p w14:paraId="657C78B5" w14:textId="77777777" w:rsidR="0095602E" w:rsidRDefault="00000000">
      <w:pPr>
        <w:spacing w:after="40"/>
        <w:jc w:val="center"/>
      </w:pPr>
      <w:r>
        <w:rPr>
          <w:color w:val="605E5C"/>
          <w:sz w:val="20"/>
          <w:szCs w:val="20"/>
        </w:rPr>
        <w:t>Prepared by</w:t>
      </w:r>
    </w:p>
    <w:p w14:paraId="732FACDD" w14:textId="27571548" w:rsidR="0095602E" w:rsidRPr="00C3120D" w:rsidRDefault="00C3120D">
      <w:pPr>
        <w:spacing w:after="20"/>
        <w:jc w:val="center"/>
        <w:rPr>
          <w:lang w:val="en-US"/>
        </w:rPr>
      </w:pPr>
      <w:r>
        <w:rPr>
          <w:rFonts w:hint="eastAsia"/>
        </w:rPr>
        <w:t>CUI</w:t>
      </w:r>
      <w:r>
        <w:rPr>
          <w:lang w:val="en-US"/>
        </w:rPr>
        <w:t xml:space="preserve"> JIANGKUN</w:t>
      </w:r>
    </w:p>
    <w:p w14:paraId="070796D2" w14:textId="58E3989F" w:rsidR="0095602E" w:rsidRDefault="00000000">
      <w:pPr>
        <w:spacing w:after="400"/>
        <w:jc w:val="center"/>
      </w:pPr>
      <w:r>
        <w:t>Student No: [</w:t>
      </w:r>
      <w:r w:rsidR="00C3120D">
        <w:t>F</w:t>
      </w:r>
      <w:r w:rsidR="00C3120D" w:rsidRPr="00C3120D">
        <w:t>5743005</w:t>
      </w:r>
      <w:r>
        <w:t>]</w:t>
      </w:r>
    </w:p>
    <w:p w14:paraId="4931A56B" w14:textId="77777777" w:rsidR="0095602E" w:rsidRDefault="00000000">
      <w:pPr>
        <w:spacing w:after="20"/>
        <w:jc w:val="center"/>
      </w:pPr>
      <w:r>
        <w:t>Module: Big Data and Business Intelligence (CIS4008-N)</w:t>
      </w:r>
    </w:p>
    <w:p w14:paraId="10A3DD61" w14:textId="77777777" w:rsidR="0095602E" w:rsidRDefault="00000000">
      <w:pPr>
        <w:spacing w:after="20"/>
        <w:jc w:val="center"/>
      </w:pPr>
      <w:r>
        <w:t>Assessment: In-Course Assessment (ICA)</w:t>
      </w:r>
    </w:p>
    <w:p w14:paraId="79708E1A" w14:textId="77777777" w:rsidR="0095602E" w:rsidRDefault="00000000">
      <w:pPr>
        <w:spacing w:after="20"/>
        <w:jc w:val="center"/>
      </w:pPr>
      <w:r>
        <w:t>Teesside University, United Kingdom</w:t>
      </w:r>
    </w:p>
    <w:p w14:paraId="6E0880AA" w14:textId="77777777" w:rsidR="0095602E" w:rsidRDefault="00000000">
      <w:pPr>
        <w:spacing w:after="20"/>
        <w:jc w:val="center"/>
      </w:pPr>
      <w:r>
        <w:rPr>
          <w:color w:val="605E5C"/>
        </w:rPr>
        <w:t>July 2026</w:t>
      </w:r>
    </w:p>
    <w:p w14:paraId="573CF850" w14:textId="77777777" w:rsidR="0095602E" w:rsidRDefault="00000000">
      <w:r>
        <w:br w:type="page"/>
      </w:r>
    </w:p>
    <w:p w14:paraId="590EE6F5" w14:textId="77777777" w:rsidR="0095602E" w:rsidRDefault="00000000">
      <w:pPr>
        <w:pStyle w:val="Heading1"/>
        <w:spacing w:before="280"/>
      </w:pPr>
      <w:r>
        <w:lastRenderedPageBreak/>
        <w:t>Executive Summary</w:t>
      </w:r>
    </w:p>
    <w:p w14:paraId="2BBF334D" w14:textId="77777777" w:rsidR="0095602E" w:rsidRDefault="00000000">
      <w:pPr>
        <w:spacing w:after="120" w:line="276" w:lineRule="auto"/>
      </w:pPr>
      <w:r>
        <w:t>This report presents a Business Intelligence (BI) solution built in Microsoft Power BI for a global retail business, "Global Superstore", using a four-year transactional dataset of 13,297 order lines spanning 2011–2014, 135 countries and seven regional markets. The objective is to turn raw order data into an interactive dashboard that helps commercial and category managers understand where the business makes and loses money, and to recommend concrete actions to protect margin.</w:t>
      </w:r>
    </w:p>
    <w:p w14:paraId="611FD2D5" w14:textId="77777777" w:rsidR="0095602E" w:rsidRDefault="00000000">
      <w:pPr>
        <w:spacing w:after="120" w:line="276" w:lineRule="auto"/>
      </w:pPr>
      <w:r>
        <w:t>The headline finding is that the business is growing but its profitability is being eroded by discounting. Total sales reached $3.25M at a 12.3% net profit margin ($399K profit), and annual sales grew 74% over the period. However, the analysis shows a clear profit "cliff": order lines with no discount generated $473K of profit, but every discount band above 20% is loss-making, together destroying more than $200K of profit. Two structural problems compound this — the Furniture category (and the Tables sub-category in particular, at −$11K) is unprofitable, and the EMEA and LATAM markets carry the weakest margins (6–9%).</w:t>
      </w:r>
    </w:p>
    <w:p w14:paraId="1CE8289F" w14:textId="77777777" w:rsidR="0095602E" w:rsidRDefault="00000000">
      <w:pPr>
        <w:spacing w:after="120" w:line="276" w:lineRule="auto"/>
      </w:pPr>
      <w:r>
        <w:t>The recommendations are therefore to (1) cap standard discounts at 20% and require approval above it, (2) review or re-price the loss-making Tables and Bookcases lines, and (3) apply APAC/EU pricing discipline to the low-margin EMEA and LATAM markets. Two charts summarising the core insight are shown below.</w:t>
      </w:r>
    </w:p>
    <w:p w14:paraId="116B1D2D" w14:textId="77777777" w:rsidR="0095602E" w:rsidRDefault="00000000">
      <w:pPr>
        <w:spacing w:before="120" w:after="60"/>
        <w:jc w:val="center"/>
      </w:pPr>
      <w:r>
        <w:rPr>
          <w:noProof/>
        </w:rPr>
        <w:drawing>
          <wp:inline distT="0" distB="0" distL="0" distR="0" wp14:anchorId="1F0BD438" wp14:editId="23D93DFD">
            <wp:extent cx="584835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114425"/>
                    </a:xfrm>
                    <a:prstGeom prst="rect">
                      <a:avLst/>
                    </a:prstGeom>
                  </pic:spPr>
                </pic:pic>
              </a:graphicData>
            </a:graphic>
          </wp:inline>
        </w:drawing>
      </w:r>
    </w:p>
    <w:p w14:paraId="554B10C7" w14:textId="77777777" w:rsidR="0095602E" w:rsidRDefault="00000000">
      <w:pPr>
        <w:spacing w:before="120" w:after="60"/>
        <w:jc w:val="center"/>
      </w:pPr>
      <w:r>
        <w:rPr>
          <w:noProof/>
        </w:rPr>
        <w:drawing>
          <wp:inline distT="0" distB="0" distL="0" distR="0" wp14:anchorId="602BDDFD" wp14:editId="0DF00CE7">
            <wp:extent cx="4752975" cy="2495550"/>
            <wp:effectExtent l="0" t="0" r="0" b="0"/>
            <wp:docPr id="1871479845" name="Picture 187147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495550"/>
                    </a:xfrm>
                    <a:prstGeom prst="rect">
                      <a:avLst/>
                    </a:prstGeom>
                  </pic:spPr>
                </pic:pic>
              </a:graphicData>
            </a:graphic>
          </wp:inline>
        </w:drawing>
      </w:r>
    </w:p>
    <w:p w14:paraId="3BCF7C6F" w14:textId="77777777" w:rsidR="0095602E" w:rsidRDefault="00000000">
      <w:pPr>
        <w:spacing w:after="160"/>
        <w:jc w:val="center"/>
      </w:pPr>
      <w:r>
        <w:rPr>
          <w:i/>
          <w:iCs/>
          <w:color w:val="605E5C"/>
          <w:sz w:val="18"/>
          <w:szCs w:val="18"/>
        </w:rPr>
        <w:t>Figure ES-1: Key performance indicators and the profit cliff caused by discounting above 20%.</w:t>
      </w:r>
    </w:p>
    <w:p w14:paraId="21E57582" w14:textId="77777777" w:rsidR="0095602E" w:rsidRDefault="00000000">
      <w:r>
        <w:br w:type="page"/>
      </w:r>
    </w:p>
    <w:p w14:paraId="7AD9C521" w14:textId="77777777" w:rsidR="0095602E" w:rsidRDefault="00000000">
      <w:pPr>
        <w:pStyle w:val="Heading1"/>
        <w:spacing w:before="280"/>
      </w:pPr>
      <w:r>
        <w:lastRenderedPageBreak/>
        <w:t>Introduction</w:t>
      </w:r>
    </w:p>
    <w:p w14:paraId="0F6C7914" w14:textId="77777777" w:rsidR="0095602E" w:rsidRDefault="00000000">
      <w:pPr>
        <w:spacing w:after="120" w:line="276" w:lineRule="auto"/>
      </w:pPr>
      <w:r>
        <w:t xml:space="preserve">Retail and e-commerce is one of the most competitive industries in the world, and margins are thin. A superstore that sells thousands of products to thousands of customers across many countries cannot manage profitability by intuition — it needs a single, reliable view of sales, cost and profit that decision-makers can explore themselves. This project "pretends" that the Global Superstore dataset comes from such a real business and builds the BI solution its category and regional managers would need to answer </w:t>
      </w:r>
      <w:proofErr w:type="spellStart"/>
      <w:r>
        <w:t>everyday</w:t>
      </w:r>
      <w:proofErr w:type="spellEnd"/>
      <w:r>
        <w:t xml:space="preserve"> commercial questions.</w:t>
      </w:r>
    </w:p>
    <w:p w14:paraId="4F6DB1EE" w14:textId="77777777" w:rsidR="0095602E" w:rsidRDefault="00000000">
      <w:pPr>
        <w:pStyle w:val="Heading2"/>
        <w:spacing w:before="200"/>
      </w:pPr>
      <w:r>
        <w:t>Data Source</w:t>
      </w:r>
    </w:p>
    <w:p w14:paraId="3E4FE41B" w14:textId="77777777" w:rsidR="0095602E" w:rsidRDefault="00000000">
      <w:pPr>
        <w:spacing w:after="120" w:line="276" w:lineRule="auto"/>
      </w:pPr>
      <w:r>
        <w:t>The dataset is the publicly available Global Superstore dataset (an extended, international version of the classic Superstore sample), sourced from Kaggle:</w:t>
      </w:r>
    </w:p>
    <w:p w14:paraId="19EEC830" w14:textId="77777777" w:rsidR="0095602E" w:rsidRDefault="00000000">
      <w:pPr>
        <w:spacing w:after="120"/>
      </w:pPr>
      <w:r>
        <w:rPr>
          <w:color w:val="118DFF"/>
          <w:u w:val="single"/>
        </w:rPr>
        <w:t>https://www.kaggle.com/datasets/apoorvaappz/global-super-store-dataset</w:t>
      </w:r>
    </w:p>
    <w:p w14:paraId="78828DE2" w14:textId="77777777" w:rsidR="0095602E" w:rsidRDefault="00000000">
      <w:pPr>
        <w:spacing w:after="120" w:line="276" w:lineRule="auto"/>
      </w:pPr>
      <w:r>
        <w:t>It is a single flat table of 13,297 rows and 23 columns, where each row is one product line on a customer order. The columns used in the model are described below.</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4400"/>
        <w:gridCol w:w="2100"/>
      </w:tblGrid>
      <w:tr w:rsidR="0095602E" w14:paraId="504CD96C" w14:textId="77777777">
        <w:tblPrEx>
          <w:tblCellMar>
            <w:top w:w="0" w:type="dxa"/>
            <w:bottom w:w="0" w:type="dxa"/>
          </w:tblCellMar>
        </w:tblPrEx>
        <w:trPr>
          <w:tblHeader/>
        </w:trPr>
        <w:tc>
          <w:tcPr>
            <w:tcW w:w="1900" w:type="dxa"/>
            <w:shd w:val="clear" w:color="auto" w:fill="12239E"/>
            <w:tcMar>
              <w:top w:w="40" w:type="dxa"/>
              <w:left w:w="80" w:type="dxa"/>
              <w:bottom w:w="40" w:type="dxa"/>
              <w:right w:w="80" w:type="dxa"/>
            </w:tcMar>
          </w:tcPr>
          <w:p w14:paraId="438A1D00" w14:textId="77777777" w:rsidR="0095602E" w:rsidRDefault="00000000">
            <w:r>
              <w:rPr>
                <w:b/>
                <w:bCs/>
                <w:color w:val="FFFFFF"/>
                <w:sz w:val="18"/>
                <w:szCs w:val="18"/>
              </w:rPr>
              <w:t>Column</w:t>
            </w:r>
          </w:p>
        </w:tc>
        <w:tc>
          <w:tcPr>
            <w:tcW w:w="4400" w:type="dxa"/>
            <w:shd w:val="clear" w:color="auto" w:fill="12239E"/>
            <w:tcMar>
              <w:top w:w="40" w:type="dxa"/>
              <w:left w:w="80" w:type="dxa"/>
              <w:bottom w:w="40" w:type="dxa"/>
              <w:right w:w="80" w:type="dxa"/>
            </w:tcMar>
          </w:tcPr>
          <w:p w14:paraId="24875342" w14:textId="77777777" w:rsidR="0095602E" w:rsidRDefault="00000000">
            <w:r>
              <w:rPr>
                <w:b/>
                <w:bCs/>
                <w:color w:val="FFFFFF"/>
                <w:sz w:val="18"/>
                <w:szCs w:val="18"/>
              </w:rPr>
              <w:t>Description</w:t>
            </w:r>
          </w:p>
        </w:tc>
        <w:tc>
          <w:tcPr>
            <w:tcW w:w="2100" w:type="dxa"/>
            <w:shd w:val="clear" w:color="auto" w:fill="12239E"/>
            <w:tcMar>
              <w:top w:w="40" w:type="dxa"/>
              <w:left w:w="80" w:type="dxa"/>
              <w:bottom w:w="40" w:type="dxa"/>
              <w:right w:w="80" w:type="dxa"/>
            </w:tcMar>
          </w:tcPr>
          <w:p w14:paraId="7691BEAD" w14:textId="77777777" w:rsidR="0095602E" w:rsidRDefault="00000000">
            <w:r>
              <w:rPr>
                <w:b/>
                <w:bCs/>
                <w:color w:val="FFFFFF"/>
                <w:sz w:val="18"/>
                <w:szCs w:val="18"/>
              </w:rPr>
              <w:t>Role in model</w:t>
            </w:r>
          </w:p>
        </w:tc>
      </w:tr>
      <w:tr w:rsidR="0095602E" w14:paraId="6D7D8F64"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2F3DF7B3" w14:textId="77777777" w:rsidR="0095602E" w:rsidRDefault="00000000">
            <w:r>
              <w:rPr>
                <w:color w:val="000000"/>
                <w:sz w:val="18"/>
                <w:szCs w:val="18"/>
              </w:rPr>
              <w:t>Order ID</w:t>
            </w:r>
          </w:p>
        </w:tc>
        <w:tc>
          <w:tcPr>
            <w:tcW w:w="4400" w:type="dxa"/>
            <w:shd w:val="clear" w:color="auto" w:fill="FFFFFF"/>
            <w:tcMar>
              <w:top w:w="40" w:type="dxa"/>
              <w:left w:w="80" w:type="dxa"/>
              <w:bottom w:w="40" w:type="dxa"/>
              <w:right w:w="80" w:type="dxa"/>
            </w:tcMar>
          </w:tcPr>
          <w:p w14:paraId="77546457" w14:textId="77777777" w:rsidR="0095602E" w:rsidRDefault="00000000">
            <w:r>
              <w:rPr>
                <w:color w:val="000000"/>
                <w:sz w:val="18"/>
                <w:szCs w:val="18"/>
              </w:rPr>
              <w:t>Unique order identifier (an order can hold several lines)</w:t>
            </w:r>
          </w:p>
        </w:tc>
        <w:tc>
          <w:tcPr>
            <w:tcW w:w="2100" w:type="dxa"/>
            <w:shd w:val="clear" w:color="auto" w:fill="FFFFFF"/>
            <w:tcMar>
              <w:top w:w="40" w:type="dxa"/>
              <w:left w:w="80" w:type="dxa"/>
              <w:bottom w:w="40" w:type="dxa"/>
              <w:right w:w="80" w:type="dxa"/>
            </w:tcMar>
          </w:tcPr>
          <w:p w14:paraId="7B9A6765" w14:textId="77777777" w:rsidR="0095602E" w:rsidRDefault="00000000">
            <w:r>
              <w:rPr>
                <w:color w:val="000000"/>
                <w:sz w:val="18"/>
                <w:szCs w:val="18"/>
              </w:rPr>
              <w:t>Fact — order count</w:t>
            </w:r>
          </w:p>
        </w:tc>
      </w:tr>
      <w:tr w:rsidR="0095602E" w14:paraId="252FD721"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4F2D95B" w14:textId="77777777" w:rsidR="0095602E" w:rsidRDefault="00000000">
            <w:r>
              <w:rPr>
                <w:color w:val="000000"/>
                <w:sz w:val="18"/>
                <w:szCs w:val="18"/>
              </w:rPr>
              <w:t>Order Date / Ship Date</w:t>
            </w:r>
          </w:p>
        </w:tc>
        <w:tc>
          <w:tcPr>
            <w:tcW w:w="4400" w:type="dxa"/>
            <w:shd w:val="clear" w:color="auto" w:fill="EAF3FF"/>
            <w:tcMar>
              <w:top w:w="40" w:type="dxa"/>
              <w:left w:w="80" w:type="dxa"/>
              <w:bottom w:w="40" w:type="dxa"/>
              <w:right w:w="80" w:type="dxa"/>
            </w:tcMar>
          </w:tcPr>
          <w:p w14:paraId="73892C6E" w14:textId="77777777" w:rsidR="0095602E" w:rsidRDefault="00000000">
            <w:r>
              <w:rPr>
                <w:color w:val="000000"/>
                <w:sz w:val="18"/>
                <w:szCs w:val="18"/>
              </w:rPr>
              <w:t>Date the order was placed / shipped</w:t>
            </w:r>
          </w:p>
        </w:tc>
        <w:tc>
          <w:tcPr>
            <w:tcW w:w="2100" w:type="dxa"/>
            <w:shd w:val="clear" w:color="auto" w:fill="EAF3FF"/>
            <w:tcMar>
              <w:top w:w="40" w:type="dxa"/>
              <w:left w:w="80" w:type="dxa"/>
              <w:bottom w:w="40" w:type="dxa"/>
              <w:right w:w="80" w:type="dxa"/>
            </w:tcMar>
          </w:tcPr>
          <w:p w14:paraId="707A76E3" w14:textId="77777777" w:rsidR="0095602E" w:rsidRDefault="00000000">
            <w:r>
              <w:rPr>
                <w:color w:val="000000"/>
                <w:sz w:val="18"/>
                <w:szCs w:val="18"/>
              </w:rPr>
              <w:t xml:space="preserve">Keys → </w:t>
            </w:r>
            <w:proofErr w:type="spellStart"/>
            <w:r>
              <w:rPr>
                <w:color w:val="000000"/>
                <w:sz w:val="18"/>
                <w:szCs w:val="18"/>
              </w:rPr>
              <w:t>Dim_Date</w:t>
            </w:r>
            <w:proofErr w:type="spellEnd"/>
          </w:p>
        </w:tc>
      </w:tr>
      <w:tr w:rsidR="0095602E" w14:paraId="7A09EAA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375CDFC9" w14:textId="77777777" w:rsidR="0095602E" w:rsidRDefault="00000000">
            <w:r>
              <w:rPr>
                <w:color w:val="000000"/>
                <w:sz w:val="18"/>
                <w:szCs w:val="18"/>
              </w:rPr>
              <w:t>Ship Mode</w:t>
            </w:r>
          </w:p>
        </w:tc>
        <w:tc>
          <w:tcPr>
            <w:tcW w:w="4400" w:type="dxa"/>
            <w:shd w:val="clear" w:color="auto" w:fill="FFFFFF"/>
            <w:tcMar>
              <w:top w:w="40" w:type="dxa"/>
              <w:left w:w="80" w:type="dxa"/>
              <w:bottom w:w="40" w:type="dxa"/>
              <w:right w:w="80" w:type="dxa"/>
            </w:tcMar>
          </w:tcPr>
          <w:p w14:paraId="0101F0D9" w14:textId="77777777" w:rsidR="0095602E" w:rsidRDefault="00000000">
            <w:r>
              <w:rPr>
                <w:color w:val="000000"/>
                <w:sz w:val="18"/>
                <w:szCs w:val="18"/>
              </w:rPr>
              <w:t>Standard, Second, First Class, Same Day</w:t>
            </w:r>
          </w:p>
        </w:tc>
        <w:tc>
          <w:tcPr>
            <w:tcW w:w="2100" w:type="dxa"/>
            <w:shd w:val="clear" w:color="auto" w:fill="FFFFFF"/>
            <w:tcMar>
              <w:top w:w="40" w:type="dxa"/>
              <w:left w:w="80" w:type="dxa"/>
              <w:bottom w:w="40" w:type="dxa"/>
              <w:right w:w="80" w:type="dxa"/>
            </w:tcMar>
          </w:tcPr>
          <w:p w14:paraId="42816B9B" w14:textId="77777777" w:rsidR="0095602E" w:rsidRDefault="00000000">
            <w:r>
              <w:rPr>
                <w:color w:val="000000"/>
                <w:sz w:val="18"/>
                <w:szCs w:val="18"/>
              </w:rPr>
              <w:t xml:space="preserve">Key → </w:t>
            </w:r>
            <w:proofErr w:type="spellStart"/>
            <w:r>
              <w:rPr>
                <w:color w:val="000000"/>
                <w:sz w:val="18"/>
                <w:szCs w:val="18"/>
              </w:rPr>
              <w:t>Dim_ShipMode</w:t>
            </w:r>
            <w:proofErr w:type="spellEnd"/>
          </w:p>
        </w:tc>
      </w:tr>
      <w:tr w:rsidR="0095602E" w14:paraId="56A4F90C"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697D048D" w14:textId="77777777" w:rsidR="0095602E" w:rsidRDefault="00000000">
            <w:r>
              <w:rPr>
                <w:color w:val="000000"/>
                <w:sz w:val="18"/>
                <w:szCs w:val="18"/>
              </w:rPr>
              <w:t>Customer ID / Name / Segment</w:t>
            </w:r>
          </w:p>
        </w:tc>
        <w:tc>
          <w:tcPr>
            <w:tcW w:w="4400" w:type="dxa"/>
            <w:shd w:val="clear" w:color="auto" w:fill="EAF3FF"/>
            <w:tcMar>
              <w:top w:w="40" w:type="dxa"/>
              <w:left w:w="80" w:type="dxa"/>
              <w:bottom w:w="40" w:type="dxa"/>
              <w:right w:w="80" w:type="dxa"/>
            </w:tcMar>
          </w:tcPr>
          <w:p w14:paraId="7C249246" w14:textId="77777777" w:rsidR="0095602E" w:rsidRDefault="00000000">
            <w:r>
              <w:rPr>
                <w:color w:val="000000"/>
                <w:sz w:val="18"/>
                <w:szCs w:val="18"/>
              </w:rPr>
              <w:t>Customer and their segment (Consumer, Corporate, Home Office)</w:t>
            </w:r>
          </w:p>
        </w:tc>
        <w:tc>
          <w:tcPr>
            <w:tcW w:w="2100" w:type="dxa"/>
            <w:shd w:val="clear" w:color="auto" w:fill="EAF3FF"/>
            <w:tcMar>
              <w:top w:w="40" w:type="dxa"/>
              <w:left w:w="80" w:type="dxa"/>
              <w:bottom w:w="40" w:type="dxa"/>
              <w:right w:w="80" w:type="dxa"/>
            </w:tcMar>
          </w:tcPr>
          <w:p w14:paraId="220C8DB4" w14:textId="77777777" w:rsidR="0095602E" w:rsidRDefault="00000000">
            <w:r>
              <w:rPr>
                <w:color w:val="000000"/>
                <w:sz w:val="18"/>
                <w:szCs w:val="18"/>
              </w:rPr>
              <w:t xml:space="preserve">Keys → </w:t>
            </w:r>
            <w:proofErr w:type="spellStart"/>
            <w:r>
              <w:rPr>
                <w:color w:val="000000"/>
                <w:sz w:val="18"/>
                <w:szCs w:val="18"/>
              </w:rPr>
              <w:t>Dim_Customer</w:t>
            </w:r>
            <w:proofErr w:type="spellEnd"/>
          </w:p>
        </w:tc>
      </w:tr>
      <w:tr w:rsidR="0095602E" w14:paraId="5107A967"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11F32637" w14:textId="77777777" w:rsidR="0095602E" w:rsidRDefault="00000000">
            <w:r>
              <w:rPr>
                <w:color w:val="000000"/>
                <w:sz w:val="18"/>
                <w:szCs w:val="18"/>
              </w:rPr>
              <w:t>Product ID / Name / Category / Sub-Category</w:t>
            </w:r>
          </w:p>
        </w:tc>
        <w:tc>
          <w:tcPr>
            <w:tcW w:w="4400" w:type="dxa"/>
            <w:shd w:val="clear" w:color="auto" w:fill="FFFFFF"/>
            <w:tcMar>
              <w:top w:w="40" w:type="dxa"/>
              <w:left w:w="80" w:type="dxa"/>
              <w:bottom w:w="40" w:type="dxa"/>
              <w:right w:w="80" w:type="dxa"/>
            </w:tcMar>
          </w:tcPr>
          <w:p w14:paraId="380DD230" w14:textId="77777777" w:rsidR="0095602E" w:rsidRDefault="00000000">
            <w:r>
              <w:rPr>
                <w:color w:val="000000"/>
                <w:sz w:val="18"/>
                <w:szCs w:val="18"/>
              </w:rPr>
              <w:t>Product and its 3 categories / 17 sub-categories</w:t>
            </w:r>
          </w:p>
        </w:tc>
        <w:tc>
          <w:tcPr>
            <w:tcW w:w="2100" w:type="dxa"/>
            <w:shd w:val="clear" w:color="auto" w:fill="FFFFFF"/>
            <w:tcMar>
              <w:top w:w="40" w:type="dxa"/>
              <w:left w:w="80" w:type="dxa"/>
              <w:bottom w:w="40" w:type="dxa"/>
              <w:right w:w="80" w:type="dxa"/>
            </w:tcMar>
          </w:tcPr>
          <w:p w14:paraId="05455CD9" w14:textId="77777777" w:rsidR="0095602E" w:rsidRDefault="00000000">
            <w:r>
              <w:rPr>
                <w:color w:val="000000"/>
                <w:sz w:val="18"/>
                <w:szCs w:val="18"/>
              </w:rPr>
              <w:t xml:space="preserve">Keys → </w:t>
            </w:r>
            <w:proofErr w:type="spellStart"/>
            <w:r>
              <w:rPr>
                <w:color w:val="000000"/>
                <w:sz w:val="18"/>
                <w:szCs w:val="18"/>
              </w:rPr>
              <w:t>Dim_Product</w:t>
            </w:r>
            <w:proofErr w:type="spellEnd"/>
          </w:p>
        </w:tc>
      </w:tr>
      <w:tr w:rsidR="0095602E" w14:paraId="36C67149"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2DFAB394" w14:textId="77777777" w:rsidR="0095602E" w:rsidRDefault="00000000">
            <w:r>
              <w:rPr>
                <w:color w:val="000000"/>
                <w:sz w:val="18"/>
                <w:szCs w:val="18"/>
              </w:rPr>
              <w:t>City / State / Country / Market / Region</w:t>
            </w:r>
          </w:p>
        </w:tc>
        <w:tc>
          <w:tcPr>
            <w:tcW w:w="4400" w:type="dxa"/>
            <w:shd w:val="clear" w:color="auto" w:fill="EAF3FF"/>
            <w:tcMar>
              <w:top w:w="40" w:type="dxa"/>
              <w:left w:w="80" w:type="dxa"/>
              <w:bottom w:w="40" w:type="dxa"/>
              <w:right w:w="80" w:type="dxa"/>
            </w:tcMar>
          </w:tcPr>
          <w:p w14:paraId="05C80278" w14:textId="77777777" w:rsidR="0095602E" w:rsidRDefault="00000000">
            <w:r>
              <w:rPr>
                <w:color w:val="000000"/>
                <w:sz w:val="18"/>
                <w:szCs w:val="18"/>
              </w:rPr>
              <w:t>Geography of the sale (7 markets, 13 regions, 135 countries)</w:t>
            </w:r>
          </w:p>
        </w:tc>
        <w:tc>
          <w:tcPr>
            <w:tcW w:w="2100" w:type="dxa"/>
            <w:shd w:val="clear" w:color="auto" w:fill="EAF3FF"/>
            <w:tcMar>
              <w:top w:w="40" w:type="dxa"/>
              <w:left w:w="80" w:type="dxa"/>
              <w:bottom w:w="40" w:type="dxa"/>
              <w:right w:w="80" w:type="dxa"/>
            </w:tcMar>
          </w:tcPr>
          <w:p w14:paraId="651376EE" w14:textId="77777777" w:rsidR="0095602E" w:rsidRDefault="00000000">
            <w:r>
              <w:rPr>
                <w:color w:val="000000"/>
                <w:sz w:val="18"/>
                <w:szCs w:val="18"/>
              </w:rPr>
              <w:t xml:space="preserve">Keys → </w:t>
            </w:r>
            <w:proofErr w:type="spellStart"/>
            <w:r>
              <w:rPr>
                <w:color w:val="000000"/>
                <w:sz w:val="18"/>
                <w:szCs w:val="18"/>
              </w:rPr>
              <w:t>Dim_Geography</w:t>
            </w:r>
            <w:proofErr w:type="spellEnd"/>
          </w:p>
        </w:tc>
      </w:tr>
      <w:tr w:rsidR="0095602E" w14:paraId="7FA2AC3A"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75F4DBC7" w14:textId="77777777" w:rsidR="0095602E" w:rsidRDefault="00000000">
            <w:r>
              <w:rPr>
                <w:color w:val="000000"/>
                <w:sz w:val="18"/>
                <w:szCs w:val="18"/>
              </w:rPr>
              <w:t>Sales</w:t>
            </w:r>
          </w:p>
        </w:tc>
        <w:tc>
          <w:tcPr>
            <w:tcW w:w="4400" w:type="dxa"/>
            <w:shd w:val="clear" w:color="auto" w:fill="FFFFFF"/>
            <w:tcMar>
              <w:top w:w="40" w:type="dxa"/>
              <w:left w:w="80" w:type="dxa"/>
              <w:bottom w:w="40" w:type="dxa"/>
              <w:right w:w="80" w:type="dxa"/>
            </w:tcMar>
          </w:tcPr>
          <w:p w14:paraId="4DA04E77" w14:textId="77777777" w:rsidR="0095602E" w:rsidRDefault="00000000">
            <w:r>
              <w:rPr>
                <w:color w:val="000000"/>
                <w:sz w:val="18"/>
                <w:szCs w:val="18"/>
              </w:rPr>
              <w:t>Line revenue in USD</w:t>
            </w:r>
          </w:p>
        </w:tc>
        <w:tc>
          <w:tcPr>
            <w:tcW w:w="2100" w:type="dxa"/>
            <w:shd w:val="clear" w:color="auto" w:fill="FFFFFF"/>
            <w:tcMar>
              <w:top w:w="40" w:type="dxa"/>
              <w:left w:w="80" w:type="dxa"/>
              <w:bottom w:w="40" w:type="dxa"/>
              <w:right w:w="80" w:type="dxa"/>
            </w:tcMar>
          </w:tcPr>
          <w:p w14:paraId="19EEF7BC" w14:textId="77777777" w:rsidR="0095602E" w:rsidRDefault="00000000">
            <w:r>
              <w:rPr>
                <w:color w:val="000000"/>
                <w:sz w:val="18"/>
                <w:szCs w:val="18"/>
              </w:rPr>
              <w:t>Fact — measure</w:t>
            </w:r>
          </w:p>
        </w:tc>
      </w:tr>
      <w:tr w:rsidR="0095602E" w14:paraId="02C4C338"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1EB63179" w14:textId="77777777" w:rsidR="0095602E" w:rsidRDefault="00000000">
            <w:r>
              <w:rPr>
                <w:color w:val="000000"/>
                <w:sz w:val="18"/>
                <w:szCs w:val="18"/>
              </w:rPr>
              <w:t>Quantity</w:t>
            </w:r>
          </w:p>
        </w:tc>
        <w:tc>
          <w:tcPr>
            <w:tcW w:w="4400" w:type="dxa"/>
            <w:shd w:val="clear" w:color="auto" w:fill="EAF3FF"/>
            <w:tcMar>
              <w:top w:w="40" w:type="dxa"/>
              <w:left w:w="80" w:type="dxa"/>
              <w:bottom w:w="40" w:type="dxa"/>
              <w:right w:w="80" w:type="dxa"/>
            </w:tcMar>
          </w:tcPr>
          <w:p w14:paraId="4E94A0EF" w14:textId="77777777" w:rsidR="0095602E" w:rsidRDefault="00000000">
            <w:r>
              <w:rPr>
                <w:color w:val="000000"/>
                <w:sz w:val="18"/>
                <w:szCs w:val="18"/>
              </w:rPr>
              <w:t>Units sold on the line</w:t>
            </w:r>
          </w:p>
        </w:tc>
        <w:tc>
          <w:tcPr>
            <w:tcW w:w="2100" w:type="dxa"/>
            <w:shd w:val="clear" w:color="auto" w:fill="EAF3FF"/>
            <w:tcMar>
              <w:top w:w="40" w:type="dxa"/>
              <w:left w:w="80" w:type="dxa"/>
              <w:bottom w:w="40" w:type="dxa"/>
              <w:right w:w="80" w:type="dxa"/>
            </w:tcMar>
          </w:tcPr>
          <w:p w14:paraId="36EED095" w14:textId="77777777" w:rsidR="0095602E" w:rsidRDefault="00000000">
            <w:r>
              <w:rPr>
                <w:color w:val="000000"/>
                <w:sz w:val="18"/>
                <w:szCs w:val="18"/>
              </w:rPr>
              <w:t>Fact — measure</w:t>
            </w:r>
          </w:p>
        </w:tc>
      </w:tr>
      <w:tr w:rsidR="0095602E" w14:paraId="59CF8A5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5181DBB6" w14:textId="77777777" w:rsidR="0095602E" w:rsidRDefault="00000000">
            <w:r>
              <w:rPr>
                <w:color w:val="000000"/>
                <w:sz w:val="18"/>
                <w:szCs w:val="18"/>
              </w:rPr>
              <w:t>Discount</w:t>
            </w:r>
          </w:p>
        </w:tc>
        <w:tc>
          <w:tcPr>
            <w:tcW w:w="4400" w:type="dxa"/>
            <w:shd w:val="clear" w:color="auto" w:fill="FFFFFF"/>
            <w:tcMar>
              <w:top w:w="40" w:type="dxa"/>
              <w:left w:w="80" w:type="dxa"/>
              <w:bottom w:w="40" w:type="dxa"/>
              <w:right w:w="80" w:type="dxa"/>
            </w:tcMar>
          </w:tcPr>
          <w:p w14:paraId="7DD6C0F0" w14:textId="77777777" w:rsidR="0095602E" w:rsidRDefault="00000000">
            <w:r>
              <w:rPr>
                <w:color w:val="000000"/>
                <w:sz w:val="18"/>
                <w:szCs w:val="18"/>
              </w:rPr>
              <w:t>Discount fraction applied (0–0.85)</w:t>
            </w:r>
          </w:p>
        </w:tc>
        <w:tc>
          <w:tcPr>
            <w:tcW w:w="2100" w:type="dxa"/>
            <w:shd w:val="clear" w:color="auto" w:fill="FFFFFF"/>
            <w:tcMar>
              <w:top w:w="40" w:type="dxa"/>
              <w:left w:w="80" w:type="dxa"/>
              <w:bottom w:w="40" w:type="dxa"/>
              <w:right w:w="80" w:type="dxa"/>
            </w:tcMar>
          </w:tcPr>
          <w:p w14:paraId="32B4B6A4" w14:textId="77777777" w:rsidR="0095602E" w:rsidRDefault="00000000">
            <w:r>
              <w:rPr>
                <w:color w:val="000000"/>
                <w:sz w:val="18"/>
                <w:szCs w:val="18"/>
              </w:rPr>
              <w:t>Fact — measure</w:t>
            </w:r>
          </w:p>
        </w:tc>
      </w:tr>
      <w:tr w:rsidR="0095602E" w14:paraId="41F166E3"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9FC1B5B" w14:textId="77777777" w:rsidR="0095602E" w:rsidRDefault="00000000">
            <w:r>
              <w:rPr>
                <w:color w:val="000000"/>
                <w:sz w:val="18"/>
                <w:szCs w:val="18"/>
              </w:rPr>
              <w:t>Profit</w:t>
            </w:r>
          </w:p>
        </w:tc>
        <w:tc>
          <w:tcPr>
            <w:tcW w:w="4400" w:type="dxa"/>
            <w:shd w:val="clear" w:color="auto" w:fill="EAF3FF"/>
            <w:tcMar>
              <w:top w:w="40" w:type="dxa"/>
              <w:left w:w="80" w:type="dxa"/>
              <w:bottom w:w="40" w:type="dxa"/>
              <w:right w:w="80" w:type="dxa"/>
            </w:tcMar>
          </w:tcPr>
          <w:p w14:paraId="27B2386B" w14:textId="77777777" w:rsidR="0095602E" w:rsidRDefault="00000000">
            <w:r>
              <w:rPr>
                <w:color w:val="000000"/>
                <w:sz w:val="18"/>
                <w:szCs w:val="18"/>
              </w:rPr>
              <w:t>Line profit in USD (can be negative)</w:t>
            </w:r>
          </w:p>
        </w:tc>
        <w:tc>
          <w:tcPr>
            <w:tcW w:w="2100" w:type="dxa"/>
            <w:shd w:val="clear" w:color="auto" w:fill="EAF3FF"/>
            <w:tcMar>
              <w:top w:w="40" w:type="dxa"/>
              <w:left w:w="80" w:type="dxa"/>
              <w:bottom w:w="40" w:type="dxa"/>
              <w:right w:w="80" w:type="dxa"/>
            </w:tcMar>
          </w:tcPr>
          <w:p w14:paraId="7B2B29D9" w14:textId="77777777" w:rsidR="0095602E" w:rsidRDefault="00000000">
            <w:r>
              <w:rPr>
                <w:color w:val="000000"/>
                <w:sz w:val="18"/>
                <w:szCs w:val="18"/>
              </w:rPr>
              <w:t>Fact — measure</w:t>
            </w:r>
          </w:p>
        </w:tc>
      </w:tr>
      <w:tr w:rsidR="0095602E" w14:paraId="229E79C1"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6504F272" w14:textId="77777777" w:rsidR="0095602E" w:rsidRDefault="00000000">
            <w:r>
              <w:rPr>
                <w:color w:val="000000"/>
                <w:sz w:val="18"/>
                <w:szCs w:val="18"/>
              </w:rPr>
              <w:t>Shipping Cost</w:t>
            </w:r>
          </w:p>
        </w:tc>
        <w:tc>
          <w:tcPr>
            <w:tcW w:w="4400" w:type="dxa"/>
            <w:shd w:val="clear" w:color="auto" w:fill="FFFFFF"/>
            <w:tcMar>
              <w:top w:w="40" w:type="dxa"/>
              <w:left w:w="80" w:type="dxa"/>
              <w:bottom w:w="40" w:type="dxa"/>
              <w:right w:w="80" w:type="dxa"/>
            </w:tcMar>
          </w:tcPr>
          <w:p w14:paraId="09D5F368" w14:textId="77777777" w:rsidR="0095602E" w:rsidRDefault="00000000">
            <w:r>
              <w:rPr>
                <w:color w:val="000000"/>
                <w:sz w:val="18"/>
                <w:szCs w:val="18"/>
              </w:rPr>
              <w:t>Cost to ship the line</w:t>
            </w:r>
          </w:p>
        </w:tc>
        <w:tc>
          <w:tcPr>
            <w:tcW w:w="2100" w:type="dxa"/>
            <w:shd w:val="clear" w:color="auto" w:fill="FFFFFF"/>
            <w:tcMar>
              <w:top w:w="40" w:type="dxa"/>
              <w:left w:w="80" w:type="dxa"/>
              <w:bottom w:w="40" w:type="dxa"/>
              <w:right w:w="80" w:type="dxa"/>
            </w:tcMar>
          </w:tcPr>
          <w:p w14:paraId="6FE79726" w14:textId="77777777" w:rsidR="0095602E" w:rsidRDefault="00000000">
            <w:r>
              <w:rPr>
                <w:color w:val="000000"/>
                <w:sz w:val="18"/>
                <w:szCs w:val="18"/>
              </w:rPr>
              <w:t>Fact — measure</w:t>
            </w:r>
          </w:p>
        </w:tc>
      </w:tr>
      <w:tr w:rsidR="0095602E" w14:paraId="5849057F"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34B198A3" w14:textId="77777777" w:rsidR="0095602E" w:rsidRDefault="00000000">
            <w:r>
              <w:rPr>
                <w:color w:val="000000"/>
                <w:sz w:val="18"/>
                <w:szCs w:val="18"/>
              </w:rPr>
              <w:t>Order Priority</w:t>
            </w:r>
          </w:p>
        </w:tc>
        <w:tc>
          <w:tcPr>
            <w:tcW w:w="4400" w:type="dxa"/>
            <w:shd w:val="clear" w:color="auto" w:fill="EAF3FF"/>
            <w:tcMar>
              <w:top w:w="40" w:type="dxa"/>
              <w:left w:w="80" w:type="dxa"/>
              <w:bottom w:w="40" w:type="dxa"/>
              <w:right w:w="80" w:type="dxa"/>
            </w:tcMar>
          </w:tcPr>
          <w:p w14:paraId="1C396F8C" w14:textId="77777777" w:rsidR="0095602E" w:rsidRDefault="00000000">
            <w:r>
              <w:rPr>
                <w:color w:val="000000"/>
                <w:sz w:val="18"/>
                <w:szCs w:val="18"/>
              </w:rPr>
              <w:t>Critical / High / Medium / Low</w:t>
            </w:r>
          </w:p>
        </w:tc>
        <w:tc>
          <w:tcPr>
            <w:tcW w:w="2100" w:type="dxa"/>
            <w:shd w:val="clear" w:color="auto" w:fill="EAF3FF"/>
            <w:tcMar>
              <w:top w:w="40" w:type="dxa"/>
              <w:left w:w="80" w:type="dxa"/>
              <w:bottom w:w="40" w:type="dxa"/>
              <w:right w:w="80" w:type="dxa"/>
            </w:tcMar>
          </w:tcPr>
          <w:p w14:paraId="62790887" w14:textId="77777777" w:rsidR="0095602E" w:rsidRDefault="00000000">
            <w:r>
              <w:rPr>
                <w:color w:val="000000"/>
                <w:sz w:val="18"/>
                <w:szCs w:val="18"/>
              </w:rPr>
              <w:t>Fact — attribute</w:t>
            </w:r>
          </w:p>
        </w:tc>
      </w:tr>
    </w:tbl>
    <w:p w14:paraId="0464CCE8" w14:textId="77777777" w:rsidR="0095602E" w:rsidRDefault="00000000">
      <w:pPr>
        <w:spacing w:after="120" w:line="276" w:lineRule="auto"/>
      </w:pPr>
      <w:r>
        <w:t>This dataset was selected because it is large and rich enough to demonstrate real BI skills: it has clear measures (sales, profit, quantity), several natural dimensions (date, customer, product, geography), a genuine business problem (margin erosion), and it supports a proper star schema — which the shopping-trends style single-table datasets do not do as cleanly. It also lets the analysis develop transferable skills in data modelling, DAX and dashboard design that apply directly to commercial analytics roles.</w:t>
      </w:r>
    </w:p>
    <w:p w14:paraId="2A1585BF" w14:textId="77777777" w:rsidR="0095602E" w:rsidRDefault="00000000">
      <w:pPr>
        <w:pStyle w:val="Heading2"/>
        <w:spacing w:before="200"/>
      </w:pPr>
      <w:r>
        <w:t>BI Requirements / Questions</w:t>
      </w:r>
    </w:p>
    <w:p w14:paraId="16B8C356" w14:textId="77777777" w:rsidR="0095602E" w:rsidRDefault="00000000">
      <w:pPr>
        <w:spacing w:after="120" w:line="276" w:lineRule="auto"/>
      </w:pPr>
      <w:r>
        <w:t>The BI questions below drive the KPIs, the model and every visual in the dashboard.</w:t>
      </w:r>
    </w:p>
    <w:p w14:paraId="492A70A4" w14:textId="77777777" w:rsidR="0095602E" w:rsidRDefault="00000000">
      <w:pPr>
        <w:spacing w:after="60"/>
      </w:pPr>
      <w:r>
        <w:rPr>
          <w:b/>
          <w:bCs/>
        </w:rPr>
        <w:t>Business questions:</w:t>
      </w:r>
    </w:p>
    <w:p w14:paraId="7C301878" w14:textId="77777777" w:rsidR="0095602E" w:rsidRDefault="00000000">
      <w:pPr>
        <w:pStyle w:val="ListParagraph"/>
        <w:numPr>
          <w:ilvl w:val="0"/>
          <w:numId w:val="1"/>
        </w:numPr>
        <w:spacing w:after="60" w:line="270" w:lineRule="auto"/>
      </w:pPr>
      <w:r>
        <w:t>How much is the business selling and earning overall, and how has that changed year on year?</w:t>
      </w:r>
    </w:p>
    <w:p w14:paraId="5C27AC14" w14:textId="77777777" w:rsidR="0095602E" w:rsidRDefault="00000000">
      <w:pPr>
        <w:pStyle w:val="ListParagraph"/>
        <w:numPr>
          <w:ilvl w:val="0"/>
          <w:numId w:val="1"/>
        </w:numPr>
        <w:spacing w:after="60" w:line="270" w:lineRule="auto"/>
      </w:pPr>
      <w:r>
        <w:t>Which markets and regions are most and least profitable?</w:t>
      </w:r>
    </w:p>
    <w:p w14:paraId="79015819" w14:textId="77777777" w:rsidR="0095602E" w:rsidRDefault="00000000">
      <w:pPr>
        <w:pStyle w:val="ListParagraph"/>
        <w:numPr>
          <w:ilvl w:val="0"/>
          <w:numId w:val="1"/>
        </w:numPr>
        <w:spacing w:after="60" w:line="270" w:lineRule="auto"/>
      </w:pPr>
      <w:r>
        <w:lastRenderedPageBreak/>
        <w:t>Which product categories and sub-categories drive — or drain — profit?</w:t>
      </w:r>
    </w:p>
    <w:p w14:paraId="439DB94F" w14:textId="77777777" w:rsidR="0095602E" w:rsidRDefault="00000000">
      <w:pPr>
        <w:pStyle w:val="ListParagraph"/>
        <w:numPr>
          <w:ilvl w:val="0"/>
          <w:numId w:val="1"/>
        </w:numPr>
        <w:spacing w:after="60" w:line="270" w:lineRule="auto"/>
      </w:pPr>
      <w:r>
        <w:t>How does discounting affect profitability, and is there a safe discount ceiling?</w:t>
      </w:r>
    </w:p>
    <w:p w14:paraId="14DAD9B4" w14:textId="77777777" w:rsidR="0095602E" w:rsidRDefault="00000000">
      <w:pPr>
        <w:pStyle w:val="ListParagraph"/>
        <w:numPr>
          <w:ilvl w:val="0"/>
          <w:numId w:val="1"/>
        </w:numPr>
        <w:spacing w:after="60" w:line="270" w:lineRule="auto"/>
      </w:pPr>
      <w:r>
        <w:t>Which customer segments are most valuable?</w:t>
      </w:r>
    </w:p>
    <w:p w14:paraId="2ADE853D" w14:textId="77777777" w:rsidR="0095602E" w:rsidRDefault="00000000">
      <w:pPr>
        <w:pStyle w:val="ListParagraph"/>
        <w:numPr>
          <w:ilvl w:val="0"/>
          <w:numId w:val="1"/>
        </w:numPr>
        <w:spacing w:after="60" w:line="270" w:lineRule="auto"/>
      </w:pPr>
      <w:r>
        <w:t>What is the sales trend and what can we forecast for the next six months?</w:t>
      </w:r>
    </w:p>
    <w:p w14:paraId="35AA4D80" w14:textId="77777777" w:rsidR="0095602E" w:rsidRDefault="00000000">
      <w:pPr>
        <w:spacing w:before="80" w:after="60"/>
      </w:pPr>
      <w:r>
        <w:rPr>
          <w:b/>
          <w:bCs/>
        </w:rPr>
        <w:t>Key Performance Indicators (KPIs):</w:t>
      </w:r>
    </w:p>
    <w:p w14:paraId="616C0742" w14:textId="77777777" w:rsidR="0095602E" w:rsidRDefault="00000000">
      <w:pPr>
        <w:pStyle w:val="ListParagraph"/>
        <w:numPr>
          <w:ilvl w:val="0"/>
          <w:numId w:val="1"/>
        </w:numPr>
        <w:spacing w:after="60" w:line="270" w:lineRule="auto"/>
      </w:pPr>
      <w:r>
        <w:t>Total Sales, Total Profit, Profit Margin %, Total Orders, Total Customers, Average Order Value, Average Discount.</w:t>
      </w:r>
    </w:p>
    <w:p w14:paraId="085F4E10" w14:textId="77777777" w:rsidR="0095602E" w:rsidRDefault="00000000">
      <w:pPr>
        <w:spacing w:before="80" w:after="60"/>
      </w:pPr>
      <w:r>
        <w:rPr>
          <w:b/>
          <w:bCs/>
        </w:rPr>
        <w:t>Key user groups:</w:t>
      </w:r>
    </w:p>
    <w:p w14:paraId="4B42828B" w14:textId="77777777" w:rsidR="0095602E" w:rsidRDefault="00000000">
      <w:pPr>
        <w:pStyle w:val="ListParagraph"/>
        <w:numPr>
          <w:ilvl w:val="0"/>
          <w:numId w:val="1"/>
        </w:numPr>
        <w:spacing w:after="60" w:line="270" w:lineRule="auto"/>
      </w:pPr>
      <w:r>
        <w:t>Category / product managers (what to promote, re-price or drop), regional sales managers (where to focus), and finance / senior leadership (margin health and forecast).</w:t>
      </w:r>
    </w:p>
    <w:p w14:paraId="5196FA51" w14:textId="77777777" w:rsidR="0095602E" w:rsidRDefault="00000000">
      <w:pPr>
        <w:spacing w:before="80" w:after="60"/>
      </w:pPr>
      <w:r>
        <w:rPr>
          <w:b/>
          <w:bCs/>
        </w:rPr>
        <w:t>Why it is needed:</w:t>
      </w:r>
    </w:p>
    <w:p w14:paraId="280DDDE1" w14:textId="77777777" w:rsidR="0095602E" w:rsidRDefault="00000000">
      <w:pPr>
        <w:spacing w:after="120" w:line="276" w:lineRule="auto"/>
      </w:pPr>
      <w:r>
        <w:t>These groups currently rely on static spreadsheets that hide loss-making lines inside healthy-looking totals. An interactive dashboard lets each group self-serve the answer to "where are we losing money and why", which is the broader process this BI solution supports.</w:t>
      </w:r>
    </w:p>
    <w:p w14:paraId="3705BC28" w14:textId="77777777" w:rsidR="0095602E" w:rsidRDefault="00000000">
      <w:r>
        <w:br w:type="page"/>
      </w:r>
    </w:p>
    <w:p w14:paraId="721025F1" w14:textId="77777777" w:rsidR="0095602E" w:rsidRDefault="00000000">
      <w:pPr>
        <w:pStyle w:val="Heading1"/>
        <w:spacing w:before="280"/>
      </w:pPr>
      <w:r>
        <w:lastRenderedPageBreak/>
        <w:t>Findings Based on Analysis and Evaluation</w:t>
      </w:r>
    </w:p>
    <w:p w14:paraId="708C7F77" w14:textId="77777777" w:rsidR="0095602E" w:rsidRDefault="00000000">
      <w:pPr>
        <w:spacing w:after="120" w:line="276" w:lineRule="auto"/>
      </w:pPr>
      <w:r>
        <w:t>This section walks through the dashboard visuals. For each, the chart type and metric are justified, the data shown is described, and the key business finding is stated.</w:t>
      </w:r>
    </w:p>
    <w:p w14:paraId="5902EE3E" w14:textId="77777777" w:rsidR="0095602E" w:rsidRDefault="00000000">
      <w:pPr>
        <w:pStyle w:val="Heading2"/>
        <w:spacing w:before="200"/>
      </w:pPr>
      <w:r>
        <w:t>1. Business overview (KPI cards)</w:t>
      </w:r>
    </w:p>
    <w:p w14:paraId="607A9DA8" w14:textId="77777777" w:rsidR="0095602E" w:rsidRDefault="00000000">
      <w:pPr>
        <w:spacing w:before="120" w:after="60"/>
        <w:jc w:val="center"/>
      </w:pPr>
      <w:r>
        <w:rPr>
          <w:noProof/>
        </w:rPr>
        <w:drawing>
          <wp:inline distT="0" distB="0" distL="0" distR="0" wp14:anchorId="4D2BB32A" wp14:editId="20852368">
            <wp:extent cx="5848350" cy="1114425"/>
            <wp:effectExtent l="0" t="0" r="0" b="0"/>
            <wp:docPr id="636127308" name="Picture 6361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114425"/>
                    </a:xfrm>
                    <a:prstGeom prst="rect">
                      <a:avLst/>
                    </a:prstGeom>
                  </pic:spPr>
                </pic:pic>
              </a:graphicData>
            </a:graphic>
          </wp:inline>
        </w:drawing>
      </w:r>
    </w:p>
    <w:p w14:paraId="5AFF2DC4" w14:textId="77777777" w:rsidR="0095602E" w:rsidRDefault="00000000">
      <w:pPr>
        <w:spacing w:after="160"/>
        <w:jc w:val="center"/>
      </w:pPr>
      <w:r>
        <w:rPr>
          <w:i/>
          <w:iCs/>
          <w:color w:val="605E5C"/>
          <w:sz w:val="18"/>
          <w:szCs w:val="18"/>
        </w:rPr>
        <w:t>Figure 1: Headline KPI cards (Card visuals).</w:t>
      </w:r>
    </w:p>
    <w:p w14:paraId="0A8B9C16" w14:textId="77777777" w:rsidR="0095602E" w:rsidRDefault="00000000">
      <w:pPr>
        <w:spacing w:after="120" w:line="276" w:lineRule="auto"/>
      </w:pPr>
      <w:r>
        <w:t>Card visuals are used because a single, large number is the clearest way to communicate a KPI to a busy executive. Together the cards show total sales of $3.25M, total profit of $399K, a 12.3% margin, 6,717 orders from 1,434 customers, and a $483 average order value. Finding: the business is sizeable and profitable overall, but the modest 12.3% margin is the number the rest of the analysis sets out to explain.</w:t>
      </w:r>
    </w:p>
    <w:p w14:paraId="28EFB057" w14:textId="77777777" w:rsidR="0095602E" w:rsidRDefault="00000000">
      <w:pPr>
        <w:pStyle w:val="Heading2"/>
        <w:spacing w:before="200"/>
      </w:pPr>
      <w:r>
        <w:t>2. Sales and profit by market</w:t>
      </w:r>
    </w:p>
    <w:p w14:paraId="0E4CC3DD" w14:textId="77777777" w:rsidR="0095602E" w:rsidRDefault="00000000">
      <w:pPr>
        <w:spacing w:before="120" w:after="60"/>
        <w:jc w:val="center"/>
      </w:pPr>
      <w:r>
        <w:rPr>
          <w:noProof/>
        </w:rPr>
        <w:drawing>
          <wp:inline distT="0" distB="0" distL="0" distR="0" wp14:anchorId="2EAC1BC2" wp14:editId="1BB1A630">
            <wp:extent cx="5124450" cy="2686050"/>
            <wp:effectExtent l="0" t="0" r="0" b="0"/>
            <wp:docPr id="557035227" name="Picture 5570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686050"/>
                    </a:xfrm>
                    <a:prstGeom prst="rect">
                      <a:avLst/>
                    </a:prstGeom>
                  </pic:spPr>
                </pic:pic>
              </a:graphicData>
            </a:graphic>
          </wp:inline>
        </w:drawing>
      </w:r>
    </w:p>
    <w:p w14:paraId="3202A8FD" w14:textId="77777777" w:rsidR="0095602E" w:rsidRDefault="00000000">
      <w:pPr>
        <w:spacing w:after="160"/>
        <w:jc w:val="center"/>
      </w:pPr>
      <w:r>
        <w:rPr>
          <w:i/>
          <w:iCs/>
          <w:color w:val="605E5C"/>
          <w:sz w:val="18"/>
          <w:szCs w:val="18"/>
        </w:rPr>
        <w:t>Figure 2: Sales and Profit by Market (clustered bar).</w:t>
      </w:r>
    </w:p>
    <w:p w14:paraId="2B19B220" w14:textId="77777777" w:rsidR="0095602E" w:rsidRDefault="00000000">
      <w:pPr>
        <w:spacing w:after="120" w:line="276" w:lineRule="auto"/>
      </w:pPr>
      <w:r>
        <w:t>A clustered bar chart is used to compare two measures (sales and profit) across the seven markets on one axis. Finding: APAC and EU are the largest and healthiest markets (13–14% margin), while EMEA and LATAM sell reasonably but convert poorly to profit (6.2% and 8.8% margins). Canada is tiny but the most efficient market at a 25% margin — a template for what disciplined pricing achieves.</w:t>
      </w:r>
    </w:p>
    <w:p w14:paraId="13D342A8" w14:textId="77777777" w:rsidR="0095602E" w:rsidRDefault="00000000">
      <w:pPr>
        <w:pStyle w:val="Heading2"/>
        <w:spacing w:before="200"/>
      </w:pPr>
      <w:r>
        <w:t>3. Category performance and margin</w:t>
      </w:r>
    </w:p>
    <w:p w14:paraId="2AB0D005" w14:textId="77777777" w:rsidR="0095602E" w:rsidRDefault="00000000">
      <w:pPr>
        <w:spacing w:before="120" w:after="60"/>
        <w:jc w:val="center"/>
      </w:pPr>
      <w:r>
        <w:rPr>
          <w:noProof/>
        </w:rPr>
        <w:lastRenderedPageBreak/>
        <w:drawing>
          <wp:inline distT="0" distB="0" distL="0" distR="0" wp14:anchorId="09414892" wp14:editId="2889C74E">
            <wp:extent cx="4572000" cy="2743200"/>
            <wp:effectExtent l="0" t="0" r="0" b="0"/>
            <wp:docPr id="1675917859" name="Picture 16759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43200"/>
                    </a:xfrm>
                    <a:prstGeom prst="rect">
                      <a:avLst/>
                    </a:prstGeom>
                  </pic:spPr>
                </pic:pic>
              </a:graphicData>
            </a:graphic>
          </wp:inline>
        </w:drawing>
      </w:r>
    </w:p>
    <w:p w14:paraId="5C291101" w14:textId="77777777" w:rsidR="0095602E" w:rsidRDefault="00000000">
      <w:pPr>
        <w:spacing w:after="160"/>
        <w:jc w:val="center"/>
      </w:pPr>
      <w:r>
        <w:rPr>
          <w:i/>
          <w:iCs/>
          <w:color w:val="605E5C"/>
          <w:sz w:val="18"/>
          <w:szCs w:val="18"/>
        </w:rPr>
        <w:t>Figure 3: Sales (bars) vs Profit Margin % (line) by Category (combo chart).</w:t>
      </w:r>
    </w:p>
    <w:p w14:paraId="2E7E2E41" w14:textId="77777777" w:rsidR="0095602E" w:rsidRDefault="00000000">
      <w:pPr>
        <w:spacing w:after="120" w:line="276" w:lineRule="auto"/>
      </w:pPr>
      <w:r>
        <w:t>A combination chart overlays a margin line on sales bars so volume and profitability are read together. Finding: Technology is the best of both worlds (highest sales and a 14.9% margin), whereas Furniture sells almost as much but converts at only 7.8% — it is a volume business that is not paying its way, which the next chart explains.</w:t>
      </w:r>
    </w:p>
    <w:p w14:paraId="39C133C1" w14:textId="77777777" w:rsidR="0095602E" w:rsidRDefault="00000000">
      <w:pPr>
        <w:pStyle w:val="Heading2"/>
        <w:spacing w:before="200"/>
      </w:pPr>
      <w:r>
        <w:t>4. Profit by sub-category</w:t>
      </w:r>
    </w:p>
    <w:p w14:paraId="43EB392C" w14:textId="77777777" w:rsidR="0095602E" w:rsidRDefault="00000000">
      <w:pPr>
        <w:spacing w:before="120" w:after="60"/>
        <w:jc w:val="center"/>
      </w:pPr>
      <w:r>
        <w:rPr>
          <w:noProof/>
        </w:rPr>
        <w:drawing>
          <wp:inline distT="0" distB="0" distL="0" distR="0" wp14:anchorId="48AFD300" wp14:editId="1C3E94C6">
            <wp:extent cx="4210050" cy="3086100"/>
            <wp:effectExtent l="0" t="0" r="0" b="0"/>
            <wp:docPr id="278866730" name="Picture 27886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3086100"/>
                    </a:xfrm>
                    <a:prstGeom prst="rect">
                      <a:avLst/>
                    </a:prstGeom>
                  </pic:spPr>
                </pic:pic>
              </a:graphicData>
            </a:graphic>
          </wp:inline>
        </w:drawing>
      </w:r>
    </w:p>
    <w:p w14:paraId="31FD2075" w14:textId="77777777" w:rsidR="0095602E" w:rsidRDefault="00000000">
      <w:pPr>
        <w:spacing w:after="160"/>
        <w:jc w:val="center"/>
      </w:pPr>
      <w:r>
        <w:rPr>
          <w:i/>
          <w:iCs/>
          <w:color w:val="605E5C"/>
          <w:sz w:val="18"/>
          <w:szCs w:val="18"/>
        </w:rPr>
        <w:t>Figure 4: Profit by Sub-Category with conditional colour (diverging bar).</w:t>
      </w:r>
    </w:p>
    <w:p w14:paraId="56D2E951" w14:textId="77777777" w:rsidR="0095602E" w:rsidRDefault="00000000">
      <w:pPr>
        <w:spacing w:after="120" w:line="276" w:lineRule="auto"/>
      </w:pPr>
      <w:r>
        <w:t>A diverging bar with red conditional formatting isolates loss-makers instantly. Finding: the Tables sub-category loses $11K (a −5.9% margin) and Supplies barely breaks even, dragging Furniture down, while Copiers, Phones and Bookcases lead on profit. Tables are the single clearest candidate for re-pricing or delisting.</w:t>
      </w:r>
    </w:p>
    <w:p w14:paraId="744DA6D5" w14:textId="77777777" w:rsidR="0095602E" w:rsidRDefault="00000000">
      <w:pPr>
        <w:pStyle w:val="Heading2"/>
        <w:spacing w:before="200"/>
      </w:pPr>
      <w:r>
        <w:lastRenderedPageBreak/>
        <w:t>5. Discount vs profit — the key insight</w:t>
      </w:r>
    </w:p>
    <w:p w14:paraId="6206347C" w14:textId="77777777" w:rsidR="0095602E" w:rsidRDefault="00000000">
      <w:pPr>
        <w:spacing w:before="120" w:after="60"/>
        <w:jc w:val="center"/>
      </w:pPr>
      <w:r>
        <w:rPr>
          <w:noProof/>
        </w:rPr>
        <w:drawing>
          <wp:inline distT="0" distB="0" distL="0" distR="0" wp14:anchorId="27DE2761" wp14:editId="1099779A">
            <wp:extent cx="4752975" cy="2495550"/>
            <wp:effectExtent l="0" t="0" r="0" b="0"/>
            <wp:docPr id="2011509231" name="Picture 20115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495550"/>
                    </a:xfrm>
                    <a:prstGeom prst="rect">
                      <a:avLst/>
                    </a:prstGeom>
                  </pic:spPr>
                </pic:pic>
              </a:graphicData>
            </a:graphic>
          </wp:inline>
        </w:drawing>
      </w:r>
    </w:p>
    <w:p w14:paraId="231863AC" w14:textId="77777777" w:rsidR="0095602E" w:rsidRDefault="00000000">
      <w:pPr>
        <w:spacing w:after="160"/>
        <w:jc w:val="center"/>
      </w:pPr>
      <w:r>
        <w:rPr>
          <w:i/>
          <w:iCs/>
          <w:color w:val="605E5C"/>
          <w:sz w:val="18"/>
          <w:szCs w:val="18"/>
        </w:rPr>
        <w:t>Figure 5: Total Profit by Discount Band (uses the Discount Band calculated column).</w:t>
      </w:r>
    </w:p>
    <w:p w14:paraId="79B4832A" w14:textId="77777777" w:rsidR="0095602E" w:rsidRDefault="00000000">
      <w:pPr>
        <w:spacing w:after="120" w:line="276" w:lineRule="auto"/>
      </w:pPr>
      <w:r>
        <w:t>This bar chart groups every order line into discount bands (a DAX calculated column) and sums profit per band. Finding: this is the report’s most important result. Lines with 0% discount earn $473K and 1–20% discount still earn $128K, but every band above 20% is loss-making (−$52K, −$94K, −$55K). The correlation between discount and profit is −0.31. There is a clear, actionable ceiling: discounting beyond 20% systematically destroys profit.</w:t>
      </w:r>
    </w:p>
    <w:p w14:paraId="1D18DF9E" w14:textId="77777777" w:rsidR="0095602E" w:rsidRDefault="00000000">
      <w:pPr>
        <w:pStyle w:val="Heading2"/>
        <w:spacing w:before="200"/>
      </w:pPr>
      <w:r>
        <w:t>6. Customer segment mix</w:t>
      </w:r>
    </w:p>
    <w:p w14:paraId="5E475F87" w14:textId="77777777" w:rsidR="0095602E" w:rsidRDefault="00000000">
      <w:pPr>
        <w:spacing w:before="120" w:after="60"/>
        <w:jc w:val="center"/>
      </w:pPr>
      <w:r>
        <w:rPr>
          <w:noProof/>
        </w:rPr>
        <w:drawing>
          <wp:inline distT="0" distB="0" distL="0" distR="0" wp14:anchorId="6A8E0DBC" wp14:editId="66B1C760">
            <wp:extent cx="3295650" cy="2695575"/>
            <wp:effectExtent l="0" t="0" r="0" b="0"/>
            <wp:docPr id="56302824" name="Picture 5630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2695575"/>
                    </a:xfrm>
                    <a:prstGeom prst="rect">
                      <a:avLst/>
                    </a:prstGeom>
                  </pic:spPr>
                </pic:pic>
              </a:graphicData>
            </a:graphic>
          </wp:inline>
        </w:drawing>
      </w:r>
    </w:p>
    <w:p w14:paraId="7328A18C" w14:textId="77777777" w:rsidR="0095602E" w:rsidRDefault="00000000">
      <w:pPr>
        <w:spacing w:after="160"/>
        <w:jc w:val="center"/>
      </w:pPr>
      <w:r>
        <w:rPr>
          <w:i/>
          <w:iCs/>
          <w:color w:val="605E5C"/>
          <w:sz w:val="18"/>
          <w:szCs w:val="18"/>
        </w:rPr>
        <w:t>Figure 6: Sales share by Customer Segment (donut).</w:t>
      </w:r>
    </w:p>
    <w:p w14:paraId="78CA5A16" w14:textId="77777777" w:rsidR="0095602E" w:rsidRDefault="00000000">
      <w:pPr>
        <w:spacing w:after="120" w:line="276" w:lineRule="auto"/>
      </w:pPr>
      <w:r>
        <w:t>A donut shows part-to-whole composition across just three segments. Finding: the Consumer segment drives 51% of sales but carries the lowest margin (11.9%), while Home Office is smallest yet most profitable (13.1%) — suggesting margin, not just volume, should guide customer targeting.</w:t>
      </w:r>
    </w:p>
    <w:p w14:paraId="05EF034B" w14:textId="77777777" w:rsidR="0095602E" w:rsidRDefault="00000000">
      <w:pPr>
        <w:pStyle w:val="Heading2"/>
        <w:spacing w:before="200"/>
      </w:pPr>
      <w:r>
        <w:t>7. Sales trend and six-month forecast</w:t>
      </w:r>
    </w:p>
    <w:p w14:paraId="3D5E0D1E" w14:textId="77777777" w:rsidR="0095602E" w:rsidRDefault="00000000">
      <w:pPr>
        <w:spacing w:before="120" w:after="60"/>
        <w:jc w:val="center"/>
      </w:pPr>
      <w:r>
        <w:rPr>
          <w:noProof/>
        </w:rPr>
        <w:lastRenderedPageBreak/>
        <w:drawing>
          <wp:inline distT="0" distB="0" distL="0" distR="0" wp14:anchorId="4D3AA529" wp14:editId="5DDEF653">
            <wp:extent cx="5486400" cy="2190750"/>
            <wp:effectExtent l="0" t="0" r="0" b="0"/>
            <wp:docPr id="2014307128" name="Picture 201430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90750"/>
                    </a:xfrm>
                    <a:prstGeom prst="rect">
                      <a:avLst/>
                    </a:prstGeom>
                  </pic:spPr>
                </pic:pic>
              </a:graphicData>
            </a:graphic>
          </wp:inline>
        </w:drawing>
      </w:r>
    </w:p>
    <w:p w14:paraId="5C2A0C91" w14:textId="77777777" w:rsidR="0095602E" w:rsidRDefault="00000000">
      <w:pPr>
        <w:spacing w:after="160"/>
        <w:jc w:val="center"/>
      </w:pPr>
      <w:r>
        <w:rPr>
          <w:i/>
          <w:iCs/>
          <w:color w:val="605E5C"/>
          <w:sz w:val="18"/>
          <w:szCs w:val="18"/>
        </w:rPr>
        <w:t>Figure 7: Monthly Sales with a 6-month forecast (line chart + Analytics-pane Forecast).</w:t>
      </w:r>
    </w:p>
    <w:p w14:paraId="5430FA41" w14:textId="77777777" w:rsidR="0095602E" w:rsidRDefault="00000000">
      <w:pPr>
        <w:spacing w:after="120" w:line="276" w:lineRule="auto"/>
      </w:pPr>
      <w:r>
        <w:t>A line chart is the natural choice for a time series; Power BI’s built-in Forecast (Analytics pane) projects the next six months with a confidence band. Finding: sales are strongly seasonal, peaking each Q4, and the underlying trend is firmly upward — annual sales grew from $606K (2011) to $1.05M (2014), +74%. The forecast points to continued growth, so the margin problem is worth fixing because the revenue base is expanding.</w:t>
      </w:r>
    </w:p>
    <w:p w14:paraId="75FD78CF" w14:textId="77777777" w:rsidR="0095602E" w:rsidRDefault="00000000">
      <w:pPr>
        <w:pStyle w:val="Heading2"/>
        <w:spacing w:before="200"/>
      </w:pPr>
      <w:r>
        <w:t>8. Annual growth</w:t>
      </w:r>
    </w:p>
    <w:p w14:paraId="18109E4E" w14:textId="77777777" w:rsidR="0095602E" w:rsidRDefault="00000000">
      <w:pPr>
        <w:spacing w:before="120" w:after="60"/>
        <w:jc w:val="center"/>
      </w:pPr>
      <w:r>
        <w:rPr>
          <w:noProof/>
        </w:rPr>
        <w:drawing>
          <wp:inline distT="0" distB="0" distL="0" distR="0" wp14:anchorId="4D9CC596" wp14:editId="1254F9DD">
            <wp:extent cx="4019550" cy="2476500"/>
            <wp:effectExtent l="0" t="0" r="0" b="0"/>
            <wp:docPr id="1269593084" name="Picture 126959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19550" cy="2476500"/>
                    </a:xfrm>
                    <a:prstGeom prst="rect">
                      <a:avLst/>
                    </a:prstGeom>
                  </pic:spPr>
                </pic:pic>
              </a:graphicData>
            </a:graphic>
          </wp:inline>
        </w:drawing>
      </w:r>
    </w:p>
    <w:p w14:paraId="5095C89D" w14:textId="77777777" w:rsidR="0095602E" w:rsidRDefault="00000000">
      <w:pPr>
        <w:spacing w:after="160"/>
        <w:jc w:val="center"/>
      </w:pPr>
      <w:r>
        <w:rPr>
          <w:i/>
          <w:iCs/>
          <w:color w:val="605E5C"/>
          <w:sz w:val="18"/>
          <w:szCs w:val="18"/>
        </w:rPr>
        <w:t>Figure 8: Annual Sales 2011–2014 (column).</w:t>
      </w:r>
    </w:p>
    <w:p w14:paraId="1D3E044E" w14:textId="77777777" w:rsidR="0095602E" w:rsidRDefault="00000000">
      <w:pPr>
        <w:spacing w:after="120" w:line="276" w:lineRule="auto"/>
      </w:pPr>
      <w:r>
        <w:t>Finding: growth is consistent every year, confirming the trend above is structural rather than a one-off spike, and reinforcing that protecting margin on a growing base is the priority.</w:t>
      </w:r>
    </w:p>
    <w:p w14:paraId="6F37F2EF" w14:textId="77777777" w:rsidR="0095602E" w:rsidRDefault="00000000">
      <w:r>
        <w:br w:type="page"/>
      </w:r>
    </w:p>
    <w:p w14:paraId="506FA96B" w14:textId="77777777" w:rsidR="0095602E" w:rsidRDefault="00000000">
      <w:pPr>
        <w:pStyle w:val="Heading1"/>
        <w:spacing w:before="280"/>
      </w:pPr>
      <w:r>
        <w:lastRenderedPageBreak/>
        <w:t>Conclusions and Recommendations</w:t>
      </w:r>
    </w:p>
    <w:p w14:paraId="66C34B9B" w14:textId="77777777" w:rsidR="0095602E" w:rsidRDefault="00000000">
      <w:pPr>
        <w:spacing w:after="120" w:line="276" w:lineRule="auto"/>
      </w:pPr>
      <w:r>
        <w:t>The Global Superstore is a growing, globally diversified retailer that is profitable in aggregate but is leaking margin through undisciplined discounting and a handful of structurally unprofitable products and markets. The BI solution answered every business question posed in the introduction and localised the problem precisely.</w:t>
      </w:r>
    </w:p>
    <w:p w14:paraId="6D385C10" w14:textId="77777777" w:rsidR="0095602E" w:rsidRDefault="00000000">
      <w:pPr>
        <w:spacing w:after="60"/>
      </w:pPr>
      <w:r>
        <w:rPr>
          <w:b/>
          <w:bCs/>
        </w:rPr>
        <w:t>Recommendations (each tied to a finding above):</w:t>
      </w:r>
    </w:p>
    <w:p w14:paraId="2630BB17" w14:textId="77777777" w:rsidR="0095602E" w:rsidRDefault="00000000">
      <w:pPr>
        <w:pStyle w:val="ListParagraph"/>
        <w:numPr>
          <w:ilvl w:val="0"/>
          <w:numId w:val="1"/>
        </w:numPr>
        <w:spacing w:after="60" w:line="270" w:lineRule="auto"/>
      </w:pPr>
      <w:r>
        <w:rPr>
          <w:b/>
          <w:bCs/>
        </w:rPr>
        <w:t xml:space="preserve">Cap discounts at 20%. </w:t>
      </w:r>
      <w:r>
        <w:t>Figure 5 shows every band above 20% is loss-making; a hard cap with sign-off above it would recover $200K+ of profit.</w:t>
      </w:r>
    </w:p>
    <w:p w14:paraId="36861CC6" w14:textId="77777777" w:rsidR="0095602E" w:rsidRDefault="00000000">
      <w:pPr>
        <w:pStyle w:val="ListParagraph"/>
        <w:numPr>
          <w:ilvl w:val="0"/>
          <w:numId w:val="1"/>
        </w:numPr>
        <w:spacing w:after="60" w:line="270" w:lineRule="auto"/>
      </w:pPr>
      <w:r>
        <w:rPr>
          <w:b/>
          <w:bCs/>
        </w:rPr>
        <w:t xml:space="preserve">Fix or drop Tables and Supplies. </w:t>
      </w:r>
      <w:r>
        <w:t>Figure 4 shows Tables lose money outright; re-price, renegotiate supply cost, or delist.</w:t>
      </w:r>
    </w:p>
    <w:p w14:paraId="520AB357" w14:textId="77777777" w:rsidR="0095602E" w:rsidRDefault="00000000">
      <w:pPr>
        <w:pStyle w:val="ListParagraph"/>
        <w:numPr>
          <w:ilvl w:val="0"/>
          <w:numId w:val="1"/>
        </w:numPr>
        <w:spacing w:after="60" w:line="270" w:lineRule="auto"/>
      </w:pPr>
      <w:r>
        <w:rPr>
          <w:b/>
          <w:bCs/>
        </w:rPr>
        <w:t xml:space="preserve">Impose pricing discipline in EMEA and LATAM. </w:t>
      </w:r>
      <w:r>
        <w:t>Figure 2 shows these markets sell but barely profit; apply the APAC/EU (and Canada) playbook.</w:t>
      </w:r>
    </w:p>
    <w:p w14:paraId="7F8F0185" w14:textId="77777777" w:rsidR="0095602E" w:rsidRDefault="00000000">
      <w:pPr>
        <w:pStyle w:val="ListParagraph"/>
        <w:numPr>
          <w:ilvl w:val="0"/>
          <w:numId w:val="1"/>
        </w:numPr>
        <w:spacing w:after="60" w:line="270" w:lineRule="auto"/>
      </w:pPr>
      <w:r>
        <w:rPr>
          <w:b/>
          <w:bCs/>
        </w:rPr>
        <w:t xml:space="preserve">Grow Technology and Home Office. </w:t>
      </w:r>
      <w:r>
        <w:t>Figures 3 and 6 show these are the highest-margin category and segment — the safest places to push volume.</w:t>
      </w:r>
    </w:p>
    <w:p w14:paraId="2C3A4141" w14:textId="77777777" w:rsidR="0095602E" w:rsidRDefault="00000000">
      <w:pPr>
        <w:pStyle w:val="ListParagraph"/>
        <w:numPr>
          <w:ilvl w:val="0"/>
          <w:numId w:val="1"/>
        </w:numPr>
        <w:spacing w:after="60" w:line="270" w:lineRule="auto"/>
      </w:pPr>
      <w:r>
        <w:rPr>
          <w:b/>
          <w:bCs/>
        </w:rPr>
        <w:t xml:space="preserve">Plan for Q4 seasonality. </w:t>
      </w:r>
      <w:r>
        <w:t>Figure 7 forecasts continued, seasonal growth; stock and staff for the Q4 peak.</w:t>
      </w:r>
    </w:p>
    <w:p w14:paraId="51E630B5" w14:textId="77777777" w:rsidR="0095602E" w:rsidRDefault="00000000">
      <w:pPr>
        <w:spacing w:before="120" w:after="60"/>
      </w:pPr>
      <w:r>
        <w:rPr>
          <w:b/>
          <w:bCs/>
        </w:rPr>
        <w:t>Personal conclusion:</w:t>
      </w:r>
    </w:p>
    <w:p w14:paraId="06E75E48" w14:textId="77777777" w:rsidR="0095602E" w:rsidRDefault="00000000">
      <w:pPr>
        <w:spacing w:after="120" w:line="276" w:lineRule="auto"/>
      </w:pPr>
      <w:r>
        <w:t>Building this solution developed practical skills in dimensional modelling (star schema), Power Query (M) transformation, DAX measures and calculated columns, and dashboard design including AI-assisted visuals and forecasting. The biggest lesson was that a well-designed data model makes the analytical questions almost answer themselves — most of the insight came from getting the fact/dimension split and the discount-band column right, not from the charts themselves.</w:t>
      </w:r>
    </w:p>
    <w:p w14:paraId="7518B16A" w14:textId="77777777" w:rsidR="0095602E" w:rsidRDefault="00000000">
      <w:r>
        <w:br w:type="page"/>
      </w:r>
    </w:p>
    <w:p w14:paraId="4F5B37BA" w14:textId="77777777" w:rsidR="0095602E" w:rsidRDefault="00000000">
      <w:pPr>
        <w:pStyle w:val="Heading1"/>
      </w:pPr>
      <w:r>
        <w:rPr>
          <w:sz w:val="32"/>
          <w:szCs w:val="32"/>
        </w:rPr>
        <w:lastRenderedPageBreak/>
        <w:t>ICA – Appendix: BI Design</w:t>
      </w:r>
    </w:p>
    <w:p w14:paraId="7975BCF3" w14:textId="77777777" w:rsidR="0095602E" w:rsidRDefault="00000000">
      <w:pPr>
        <w:pStyle w:val="Heading2"/>
        <w:spacing w:before="200"/>
      </w:pPr>
      <w:r>
        <w:t>A. Data Pre-Processing and Data Cleansing</w:t>
      </w:r>
    </w:p>
    <w:p w14:paraId="34DEA313" w14:textId="77777777" w:rsidR="0095602E" w:rsidRDefault="00000000">
      <w:pPr>
        <w:spacing w:after="120" w:line="276" w:lineRule="auto"/>
      </w:pPr>
      <w:r>
        <w:t>All cleansing was performed in the Power Query Editor. Each action is recorded as an M step in the Applied Steps panel (screenshot that panel per query as evidence). Steps applied:</w:t>
      </w:r>
    </w:p>
    <w:p w14:paraId="5C22DFD9" w14:textId="77777777" w:rsidR="0095602E" w:rsidRDefault="00000000">
      <w:pPr>
        <w:pStyle w:val="ListParagraph"/>
        <w:numPr>
          <w:ilvl w:val="0"/>
          <w:numId w:val="1"/>
        </w:numPr>
        <w:spacing w:after="60" w:line="270" w:lineRule="auto"/>
      </w:pPr>
      <w:r>
        <w:t>Promoted the first row to headers and verified the 23 columns import correctly.</w:t>
      </w:r>
    </w:p>
    <w:p w14:paraId="40F280C4" w14:textId="77777777" w:rsidR="0095602E" w:rsidRDefault="00000000">
      <w:pPr>
        <w:pStyle w:val="ListParagraph"/>
        <w:numPr>
          <w:ilvl w:val="0"/>
          <w:numId w:val="1"/>
        </w:numPr>
        <w:spacing w:after="60" w:line="270" w:lineRule="auto"/>
      </w:pPr>
      <w:r>
        <w:t>Set correct data types: Order Date / Ship Date → Date; Sales, Profit, Shipping Cost → Fixed decimal (currency); Quantity → Whole number; Discount → Percentage.</w:t>
      </w:r>
    </w:p>
    <w:p w14:paraId="3242BF7D" w14:textId="77777777" w:rsidR="0095602E" w:rsidRDefault="00000000">
      <w:pPr>
        <w:pStyle w:val="ListParagraph"/>
        <w:numPr>
          <w:ilvl w:val="0"/>
          <w:numId w:val="1"/>
        </w:numPr>
        <w:spacing w:after="60" w:line="270" w:lineRule="auto"/>
      </w:pPr>
      <w:r>
        <w:t>Trimmed and cleaned text columns (City, State, Country, Customer/Product Name) to remove stray whitespace.</w:t>
      </w:r>
    </w:p>
    <w:p w14:paraId="45B8E18C" w14:textId="77777777" w:rsidR="0095602E" w:rsidRDefault="00000000">
      <w:pPr>
        <w:pStyle w:val="ListParagraph"/>
        <w:numPr>
          <w:ilvl w:val="0"/>
          <w:numId w:val="1"/>
        </w:numPr>
        <w:spacing w:after="60" w:line="270" w:lineRule="auto"/>
      </w:pPr>
      <w:r>
        <w:t>Removed duplicate rows on Row ID so the fact grain is exactly one row per order line (13,297 rows).</w:t>
      </w:r>
    </w:p>
    <w:p w14:paraId="60B1881B" w14:textId="77777777" w:rsidR="0095602E" w:rsidRDefault="00000000">
      <w:pPr>
        <w:pStyle w:val="ListParagraph"/>
        <w:numPr>
          <w:ilvl w:val="0"/>
          <w:numId w:val="1"/>
        </w:numPr>
        <w:spacing w:after="60" w:line="270" w:lineRule="auto"/>
      </w:pPr>
      <w:r>
        <w:t>Added a calculated "Ship Days" column (Ship Date − Order Date) — values validated to a sensible 0–7 days.</w:t>
      </w:r>
    </w:p>
    <w:p w14:paraId="15BF6241" w14:textId="77777777" w:rsidR="0095602E" w:rsidRDefault="00000000">
      <w:pPr>
        <w:pStyle w:val="ListParagraph"/>
        <w:numPr>
          <w:ilvl w:val="0"/>
          <w:numId w:val="1"/>
        </w:numPr>
        <w:spacing w:after="60" w:line="270" w:lineRule="auto"/>
      </w:pPr>
      <w:r>
        <w:t>Added integer date keys (</w:t>
      </w:r>
      <w:proofErr w:type="spellStart"/>
      <w:r>
        <w:t>OrderDateKey</w:t>
      </w:r>
      <w:proofErr w:type="spellEnd"/>
      <w:r>
        <w:t xml:space="preserve">, </w:t>
      </w:r>
      <w:proofErr w:type="spellStart"/>
      <w:r>
        <w:t>ShipDateKey</w:t>
      </w:r>
      <w:proofErr w:type="spellEnd"/>
      <w:r>
        <w:t xml:space="preserve"> in </w:t>
      </w:r>
      <w:proofErr w:type="spellStart"/>
      <w:r>
        <w:t>yyyymmdd</w:t>
      </w:r>
      <w:proofErr w:type="spellEnd"/>
      <w:r>
        <w:t xml:space="preserve"> form) to relate the fact table to a proper date dimension.</w:t>
      </w:r>
    </w:p>
    <w:p w14:paraId="6A292769" w14:textId="77777777" w:rsidR="0095602E" w:rsidRDefault="00000000">
      <w:pPr>
        <w:pStyle w:val="ListParagraph"/>
        <w:numPr>
          <w:ilvl w:val="0"/>
          <w:numId w:val="1"/>
        </w:numPr>
        <w:spacing w:after="60" w:line="270" w:lineRule="auto"/>
      </w:pPr>
      <w:r>
        <w:t>Confirmed there were no null/blank values in the key measure and dimension columns.</w:t>
      </w:r>
    </w:p>
    <w:p w14:paraId="47D9D224" w14:textId="77777777" w:rsidR="0095602E" w:rsidRDefault="00000000">
      <w:pPr>
        <w:spacing w:after="120" w:line="276" w:lineRule="auto"/>
      </w:pPr>
      <w:r>
        <w:t>Note: because the source is already fairly clean, the pre-processing focuses on typing, keying and de-duplication rather than NA removal — this is disclosed here in line with the marking guidance.</w:t>
      </w:r>
    </w:p>
    <w:p w14:paraId="0A5F979B" w14:textId="77777777" w:rsidR="0095602E" w:rsidRDefault="00000000">
      <w:pPr>
        <w:pStyle w:val="Heading2"/>
        <w:spacing w:before="200"/>
      </w:pPr>
      <w:r>
        <w:t>B. Data Modelling — Star Schema (Facts and Dimensions)</w:t>
      </w:r>
    </w:p>
    <w:p w14:paraId="1047D7B3" w14:textId="77777777" w:rsidR="0095602E" w:rsidRDefault="00000000">
      <w:pPr>
        <w:spacing w:after="120" w:line="276" w:lineRule="auto"/>
      </w:pPr>
      <w:r>
        <w:t>Using the BI questions, the single flat table was normalised into a star schema of one fact table and five dimension tables (six tables total). Each dimension was created by Referencing the cleaned query, choosing only that dimension’s columns, and removing duplicates on its key.</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1700"/>
        <w:gridCol w:w="3200"/>
        <w:gridCol w:w="900"/>
      </w:tblGrid>
      <w:tr w:rsidR="0095602E" w14:paraId="70607577" w14:textId="77777777">
        <w:tblPrEx>
          <w:tblCellMar>
            <w:top w:w="0" w:type="dxa"/>
            <w:bottom w:w="0" w:type="dxa"/>
          </w:tblCellMar>
        </w:tblPrEx>
        <w:trPr>
          <w:tblHeader/>
        </w:trPr>
        <w:tc>
          <w:tcPr>
            <w:tcW w:w="2600" w:type="dxa"/>
            <w:shd w:val="clear" w:color="auto" w:fill="12239E"/>
            <w:tcMar>
              <w:top w:w="40" w:type="dxa"/>
              <w:left w:w="80" w:type="dxa"/>
              <w:bottom w:w="40" w:type="dxa"/>
              <w:right w:w="80" w:type="dxa"/>
            </w:tcMar>
          </w:tcPr>
          <w:p w14:paraId="2F2A9EF5" w14:textId="77777777" w:rsidR="0095602E" w:rsidRDefault="00000000">
            <w:r>
              <w:rPr>
                <w:b/>
                <w:bCs/>
                <w:color w:val="FFFFFF"/>
                <w:sz w:val="18"/>
                <w:szCs w:val="18"/>
              </w:rPr>
              <w:t>Table</w:t>
            </w:r>
          </w:p>
        </w:tc>
        <w:tc>
          <w:tcPr>
            <w:tcW w:w="1700" w:type="dxa"/>
            <w:shd w:val="clear" w:color="auto" w:fill="12239E"/>
            <w:tcMar>
              <w:top w:w="40" w:type="dxa"/>
              <w:left w:w="80" w:type="dxa"/>
              <w:bottom w:w="40" w:type="dxa"/>
              <w:right w:w="80" w:type="dxa"/>
            </w:tcMar>
          </w:tcPr>
          <w:p w14:paraId="1120E7EF" w14:textId="77777777" w:rsidR="0095602E" w:rsidRDefault="00000000">
            <w:r>
              <w:rPr>
                <w:b/>
                <w:bCs/>
                <w:color w:val="FFFFFF"/>
                <w:sz w:val="18"/>
                <w:szCs w:val="18"/>
              </w:rPr>
              <w:t>Type</w:t>
            </w:r>
          </w:p>
        </w:tc>
        <w:tc>
          <w:tcPr>
            <w:tcW w:w="3200" w:type="dxa"/>
            <w:shd w:val="clear" w:color="auto" w:fill="12239E"/>
            <w:tcMar>
              <w:top w:w="40" w:type="dxa"/>
              <w:left w:w="80" w:type="dxa"/>
              <w:bottom w:w="40" w:type="dxa"/>
              <w:right w:w="80" w:type="dxa"/>
            </w:tcMar>
          </w:tcPr>
          <w:p w14:paraId="366E87E1" w14:textId="77777777" w:rsidR="0095602E" w:rsidRDefault="00000000">
            <w:r>
              <w:rPr>
                <w:b/>
                <w:bCs/>
                <w:color w:val="FFFFFF"/>
                <w:sz w:val="18"/>
                <w:szCs w:val="18"/>
              </w:rPr>
              <w:t>Key</w:t>
            </w:r>
          </w:p>
        </w:tc>
        <w:tc>
          <w:tcPr>
            <w:tcW w:w="900" w:type="dxa"/>
            <w:shd w:val="clear" w:color="auto" w:fill="12239E"/>
            <w:tcMar>
              <w:top w:w="40" w:type="dxa"/>
              <w:left w:w="80" w:type="dxa"/>
              <w:bottom w:w="40" w:type="dxa"/>
              <w:right w:w="80" w:type="dxa"/>
            </w:tcMar>
          </w:tcPr>
          <w:p w14:paraId="495F843A" w14:textId="77777777" w:rsidR="0095602E" w:rsidRDefault="00000000">
            <w:r>
              <w:rPr>
                <w:b/>
                <w:bCs/>
                <w:color w:val="FFFFFF"/>
                <w:sz w:val="18"/>
                <w:szCs w:val="18"/>
              </w:rPr>
              <w:t>Rows</w:t>
            </w:r>
          </w:p>
        </w:tc>
      </w:tr>
      <w:tr w:rsidR="0095602E" w14:paraId="0CEDA081"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F87529D" w14:textId="77777777" w:rsidR="0095602E" w:rsidRDefault="00000000">
            <w:proofErr w:type="spellStart"/>
            <w:r>
              <w:rPr>
                <w:color w:val="000000"/>
                <w:sz w:val="18"/>
                <w:szCs w:val="18"/>
              </w:rPr>
              <w:t>Fact_Sales</w:t>
            </w:r>
            <w:proofErr w:type="spellEnd"/>
          </w:p>
        </w:tc>
        <w:tc>
          <w:tcPr>
            <w:tcW w:w="1700" w:type="dxa"/>
            <w:shd w:val="clear" w:color="auto" w:fill="FFFFFF"/>
            <w:tcMar>
              <w:top w:w="40" w:type="dxa"/>
              <w:left w:w="80" w:type="dxa"/>
              <w:bottom w:w="40" w:type="dxa"/>
              <w:right w:w="80" w:type="dxa"/>
            </w:tcMar>
          </w:tcPr>
          <w:p w14:paraId="45791897" w14:textId="77777777" w:rsidR="0095602E" w:rsidRDefault="00000000">
            <w:r>
              <w:rPr>
                <w:color w:val="000000"/>
                <w:sz w:val="18"/>
                <w:szCs w:val="18"/>
              </w:rPr>
              <w:t>Fact</w:t>
            </w:r>
          </w:p>
        </w:tc>
        <w:tc>
          <w:tcPr>
            <w:tcW w:w="3200" w:type="dxa"/>
            <w:shd w:val="clear" w:color="auto" w:fill="FFFFFF"/>
            <w:tcMar>
              <w:top w:w="40" w:type="dxa"/>
              <w:left w:w="80" w:type="dxa"/>
              <w:bottom w:w="40" w:type="dxa"/>
              <w:right w:w="80" w:type="dxa"/>
            </w:tcMar>
          </w:tcPr>
          <w:p w14:paraId="51B1449A" w14:textId="77777777" w:rsidR="0095602E" w:rsidRDefault="00000000">
            <w:r>
              <w:rPr>
                <w:color w:val="000000"/>
                <w:sz w:val="18"/>
                <w:szCs w:val="18"/>
              </w:rPr>
              <w:t>Row ID (degenerate) + 6 foreign keys</w:t>
            </w:r>
          </w:p>
        </w:tc>
        <w:tc>
          <w:tcPr>
            <w:tcW w:w="900" w:type="dxa"/>
            <w:shd w:val="clear" w:color="auto" w:fill="FFFFFF"/>
            <w:tcMar>
              <w:top w:w="40" w:type="dxa"/>
              <w:left w:w="80" w:type="dxa"/>
              <w:bottom w:w="40" w:type="dxa"/>
              <w:right w:w="80" w:type="dxa"/>
            </w:tcMar>
          </w:tcPr>
          <w:p w14:paraId="18A1A96E" w14:textId="77777777" w:rsidR="0095602E" w:rsidRDefault="00000000">
            <w:r>
              <w:rPr>
                <w:color w:val="000000"/>
                <w:sz w:val="18"/>
                <w:szCs w:val="18"/>
              </w:rPr>
              <w:t>13,297</w:t>
            </w:r>
          </w:p>
        </w:tc>
      </w:tr>
      <w:tr w:rsidR="0095602E" w14:paraId="2AC0B4A1"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1333298A" w14:textId="77777777" w:rsidR="0095602E" w:rsidRDefault="00000000">
            <w:proofErr w:type="spellStart"/>
            <w:r>
              <w:rPr>
                <w:color w:val="000000"/>
                <w:sz w:val="18"/>
                <w:szCs w:val="18"/>
              </w:rPr>
              <w:t>Dim_Date</w:t>
            </w:r>
            <w:proofErr w:type="spellEnd"/>
          </w:p>
        </w:tc>
        <w:tc>
          <w:tcPr>
            <w:tcW w:w="1700" w:type="dxa"/>
            <w:shd w:val="clear" w:color="auto" w:fill="EAF3FF"/>
            <w:tcMar>
              <w:top w:w="40" w:type="dxa"/>
              <w:left w:w="80" w:type="dxa"/>
              <w:bottom w:w="40" w:type="dxa"/>
              <w:right w:w="80" w:type="dxa"/>
            </w:tcMar>
          </w:tcPr>
          <w:p w14:paraId="2CCD6136"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5E17126E" w14:textId="77777777" w:rsidR="0095602E" w:rsidRDefault="00000000">
            <w:proofErr w:type="spellStart"/>
            <w:r>
              <w:rPr>
                <w:color w:val="000000"/>
                <w:sz w:val="18"/>
                <w:szCs w:val="18"/>
              </w:rPr>
              <w:t>DateKey</w:t>
            </w:r>
            <w:proofErr w:type="spellEnd"/>
            <w:r>
              <w:rPr>
                <w:color w:val="000000"/>
                <w:sz w:val="18"/>
                <w:szCs w:val="18"/>
              </w:rPr>
              <w:t xml:space="preserve"> (</w:t>
            </w:r>
            <w:proofErr w:type="spellStart"/>
            <w:r>
              <w:rPr>
                <w:color w:val="000000"/>
                <w:sz w:val="18"/>
                <w:szCs w:val="18"/>
              </w:rPr>
              <w:t>yyyymmdd</w:t>
            </w:r>
            <w:proofErr w:type="spellEnd"/>
            <w:r>
              <w:rPr>
                <w:color w:val="000000"/>
                <w:sz w:val="18"/>
                <w:szCs w:val="18"/>
              </w:rPr>
              <w:t>)</w:t>
            </w:r>
          </w:p>
        </w:tc>
        <w:tc>
          <w:tcPr>
            <w:tcW w:w="900" w:type="dxa"/>
            <w:shd w:val="clear" w:color="auto" w:fill="EAF3FF"/>
            <w:tcMar>
              <w:top w:w="40" w:type="dxa"/>
              <w:left w:w="80" w:type="dxa"/>
              <w:bottom w:w="40" w:type="dxa"/>
              <w:right w:w="80" w:type="dxa"/>
            </w:tcMar>
          </w:tcPr>
          <w:p w14:paraId="362B008B" w14:textId="77777777" w:rsidR="0095602E" w:rsidRDefault="00000000">
            <w:r>
              <w:rPr>
                <w:color w:val="000000"/>
                <w:sz w:val="18"/>
                <w:szCs w:val="18"/>
              </w:rPr>
              <w:t>1,442</w:t>
            </w:r>
          </w:p>
        </w:tc>
      </w:tr>
      <w:tr w:rsidR="0095602E" w14:paraId="07C676C5"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DDE600D" w14:textId="77777777" w:rsidR="0095602E" w:rsidRDefault="00000000">
            <w:proofErr w:type="spellStart"/>
            <w:r>
              <w:rPr>
                <w:color w:val="000000"/>
                <w:sz w:val="18"/>
                <w:szCs w:val="18"/>
              </w:rPr>
              <w:t>Dim_Customer</w:t>
            </w:r>
            <w:proofErr w:type="spellEnd"/>
          </w:p>
        </w:tc>
        <w:tc>
          <w:tcPr>
            <w:tcW w:w="1700" w:type="dxa"/>
            <w:shd w:val="clear" w:color="auto" w:fill="FFFFFF"/>
            <w:tcMar>
              <w:top w:w="40" w:type="dxa"/>
              <w:left w:w="80" w:type="dxa"/>
              <w:bottom w:w="40" w:type="dxa"/>
              <w:right w:w="80" w:type="dxa"/>
            </w:tcMar>
          </w:tcPr>
          <w:p w14:paraId="1717AB37"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02102451" w14:textId="77777777" w:rsidR="0095602E" w:rsidRDefault="00000000">
            <w:proofErr w:type="spellStart"/>
            <w:r>
              <w:rPr>
                <w:color w:val="000000"/>
                <w:sz w:val="18"/>
                <w:szCs w:val="18"/>
              </w:rPr>
              <w:t>CustomerID</w:t>
            </w:r>
            <w:proofErr w:type="spellEnd"/>
          </w:p>
        </w:tc>
        <w:tc>
          <w:tcPr>
            <w:tcW w:w="900" w:type="dxa"/>
            <w:shd w:val="clear" w:color="auto" w:fill="FFFFFF"/>
            <w:tcMar>
              <w:top w:w="40" w:type="dxa"/>
              <w:left w:w="80" w:type="dxa"/>
              <w:bottom w:w="40" w:type="dxa"/>
              <w:right w:w="80" w:type="dxa"/>
            </w:tcMar>
          </w:tcPr>
          <w:p w14:paraId="404DE7E8" w14:textId="77777777" w:rsidR="0095602E" w:rsidRDefault="00000000">
            <w:r>
              <w:rPr>
                <w:color w:val="000000"/>
                <w:sz w:val="18"/>
                <w:szCs w:val="18"/>
              </w:rPr>
              <w:t>1,434</w:t>
            </w:r>
          </w:p>
        </w:tc>
      </w:tr>
      <w:tr w:rsidR="0095602E" w14:paraId="17F1E8E9"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63C7129F" w14:textId="77777777" w:rsidR="0095602E" w:rsidRDefault="00000000">
            <w:proofErr w:type="spellStart"/>
            <w:r>
              <w:rPr>
                <w:color w:val="000000"/>
                <w:sz w:val="18"/>
                <w:szCs w:val="18"/>
              </w:rPr>
              <w:t>Dim_Product</w:t>
            </w:r>
            <w:proofErr w:type="spellEnd"/>
          </w:p>
        </w:tc>
        <w:tc>
          <w:tcPr>
            <w:tcW w:w="1700" w:type="dxa"/>
            <w:shd w:val="clear" w:color="auto" w:fill="EAF3FF"/>
            <w:tcMar>
              <w:top w:w="40" w:type="dxa"/>
              <w:left w:w="80" w:type="dxa"/>
              <w:bottom w:w="40" w:type="dxa"/>
              <w:right w:w="80" w:type="dxa"/>
            </w:tcMar>
          </w:tcPr>
          <w:p w14:paraId="67223A4C"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27235BF7" w14:textId="77777777" w:rsidR="0095602E" w:rsidRDefault="00000000">
            <w:proofErr w:type="spellStart"/>
            <w:r>
              <w:rPr>
                <w:color w:val="000000"/>
                <w:sz w:val="18"/>
                <w:szCs w:val="18"/>
              </w:rPr>
              <w:t>ProductID</w:t>
            </w:r>
            <w:proofErr w:type="spellEnd"/>
          </w:p>
        </w:tc>
        <w:tc>
          <w:tcPr>
            <w:tcW w:w="900" w:type="dxa"/>
            <w:shd w:val="clear" w:color="auto" w:fill="EAF3FF"/>
            <w:tcMar>
              <w:top w:w="40" w:type="dxa"/>
              <w:left w:w="80" w:type="dxa"/>
              <w:bottom w:w="40" w:type="dxa"/>
              <w:right w:w="80" w:type="dxa"/>
            </w:tcMar>
          </w:tcPr>
          <w:p w14:paraId="128BCADB" w14:textId="77777777" w:rsidR="0095602E" w:rsidRDefault="00000000">
            <w:r>
              <w:rPr>
                <w:color w:val="000000"/>
                <w:sz w:val="18"/>
                <w:szCs w:val="18"/>
              </w:rPr>
              <w:t>6,984</w:t>
            </w:r>
          </w:p>
        </w:tc>
      </w:tr>
      <w:tr w:rsidR="0095602E" w14:paraId="1113FD00"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680F2B6" w14:textId="77777777" w:rsidR="0095602E" w:rsidRDefault="00000000">
            <w:proofErr w:type="spellStart"/>
            <w:r>
              <w:rPr>
                <w:color w:val="000000"/>
                <w:sz w:val="18"/>
                <w:szCs w:val="18"/>
              </w:rPr>
              <w:t>Dim_Geography</w:t>
            </w:r>
            <w:proofErr w:type="spellEnd"/>
          </w:p>
        </w:tc>
        <w:tc>
          <w:tcPr>
            <w:tcW w:w="1700" w:type="dxa"/>
            <w:shd w:val="clear" w:color="auto" w:fill="FFFFFF"/>
            <w:tcMar>
              <w:top w:w="40" w:type="dxa"/>
              <w:left w:w="80" w:type="dxa"/>
              <w:bottom w:w="40" w:type="dxa"/>
              <w:right w:w="80" w:type="dxa"/>
            </w:tcMar>
          </w:tcPr>
          <w:p w14:paraId="0BEBEF36"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75449BD8" w14:textId="77777777" w:rsidR="0095602E" w:rsidRDefault="00000000">
            <w:proofErr w:type="spellStart"/>
            <w:r>
              <w:rPr>
                <w:color w:val="000000"/>
                <w:sz w:val="18"/>
                <w:szCs w:val="18"/>
              </w:rPr>
              <w:t>GeoKey</w:t>
            </w:r>
            <w:proofErr w:type="spellEnd"/>
            <w:r>
              <w:rPr>
                <w:color w:val="000000"/>
                <w:sz w:val="18"/>
                <w:szCs w:val="18"/>
              </w:rPr>
              <w:t xml:space="preserve"> (surrogate)</w:t>
            </w:r>
          </w:p>
        </w:tc>
        <w:tc>
          <w:tcPr>
            <w:tcW w:w="900" w:type="dxa"/>
            <w:shd w:val="clear" w:color="auto" w:fill="FFFFFF"/>
            <w:tcMar>
              <w:top w:w="40" w:type="dxa"/>
              <w:left w:w="80" w:type="dxa"/>
              <w:bottom w:w="40" w:type="dxa"/>
              <w:right w:w="80" w:type="dxa"/>
            </w:tcMar>
          </w:tcPr>
          <w:p w14:paraId="641B9445" w14:textId="77777777" w:rsidR="0095602E" w:rsidRDefault="00000000">
            <w:r>
              <w:rPr>
                <w:color w:val="000000"/>
                <w:sz w:val="18"/>
                <w:szCs w:val="18"/>
              </w:rPr>
              <w:t>2,261</w:t>
            </w:r>
          </w:p>
        </w:tc>
      </w:tr>
      <w:tr w:rsidR="0095602E" w14:paraId="3D8449AF"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46DDABFC" w14:textId="77777777" w:rsidR="0095602E" w:rsidRDefault="00000000">
            <w:proofErr w:type="spellStart"/>
            <w:r>
              <w:rPr>
                <w:color w:val="000000"/>
                <w:sz w:val="18"/>
                <w:szCs w:val="18"/>
              </w:rPr>
              <w:t>Dim_ShipMode</w:t>
            </w:r>
            <w:proofErr w:type="spellEnd"/>
          </w:p>
        </w:tc>
        <w:tc>
          <w:tcPr>
            <w:tcW w:w="1700" w:type="dxa"/>
            <w:shd w:val="clear" w:color="auto" w:fill="EAF3FF"/>
            <w:tcMar>
              <w:top w:w="40" w:type="dxa"/>
              <w:left w:w="80" w:type="dxa"/>
              <w:bottom w:w="40" w:type="dxa"/>
              <w:right w:w="80" w:type="dxa"/>
            </w:tcMar>
          </w:tcPr>
          <w:p w14:paraId="411BCB39"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62501A07" w14:textId="77777777" w:rsidR="0095602E" w:rsidRDefault="00000000">
            <w:proofErr w:type="spellStart"/>
            <w:r>
              <w:rPr>
                <w:color w:val="000000"/>
                <w:sz w:val="18"/>
                <w:szCs w:val="18"/>
              </w:rPr>
              <w:t>ShipModeKey</w:t>
            </w:r>
            <w:proofErr w:type="spellEnd"/>
            <w:r>
              <w:rPr>
                <w:color w:val="000000"/>
                <w:sz w:val="18"/>
                <w:szCs w:val="18"/>
              </w:rPr>
              <w:t xml:space="preserve"> (surrogate)</w:t>
            </w:r>
          </w:p>
        </w:tc>
        <w:tc>
          <w:tcPr>
            <w:tcW w:w="900" w:type="dxa"/>
            <w:shd w:val="clear" w:color="auto" w:fill="EAF3FF"/>
            <w:tcMar>
              <w:top w:w="40" w:type="dxa"/>
              <w:left w:w="80" w:type="dxa"/>
              <w:bottom w:w="40" w:type="dxa"/>
              <w:right w:w="80" w:type="dxa"/>
            </w:tcMar>
          </w:tcPr>
          <w:p w14:paraId="360373F5" w14:textId="77777777" w:rsidR="0095602E" w:rsidRDefault="00000000">
            <w:r>
              <w:rPr>
                <w:color w:val="000000"/>
                <w:sz w:val="18"/>
                <w:szCs w:val="18"/>
              </w:rPr>
              <w:t>4</w:t>
            </w:r>
          </w:p>
        </w:tc>
      </w:tr>
    </w:tbl>
    <w:p w14:paraId="170B8396" w14:textId="77777777" w:rsidR="0095602E" w:rsidRDefault="00000000">
      <w:pPr>
        <w:spacing w:after="120" w:line="276" w:lineRule="auto"/>
      </w:pPr>
      <w:r>
        <w:t xml:space="preserve">All six relationships are Many-to-One from the fact table to a dimension, with single-direction cross-filtering. Because every dimension key is unique, there are no many-to-many relationships anywhere in the model (a requirement of the top mark band). </w:t>
      </w:r>
      <w:proofErr w:type="spellStart"/>
      <w:r>
        <w:t>Dim_Date</w:t>
      </w:r>
      <w:proofErr w:type="spellEnd"/>
      <w:r>
        <w:t xml:space="preserve"> is a role-playing dimension used for both Order Date (active relationship) and Ship Date (inactive relationship, activated inside a measure with USERELATIONSHIP). To evidence relationship-building for this section, one relationship (</w:t>
      </w:r>
      <w:proofErr w:type="spellStart"/>
      <w:r>
        <w:t>Fact_Sales</w:t>
      </w:r>
      <w:proofErr w:type="spellEnd"/>
      <w:r>
        <w:t xml:space="preserve"> → </w:t>
      </w:r>
      <w:proofErr w:type="spellStart"/>
      <w:r>
        <w:t>Dim_Geography</w:t>
      </w:r>
      <w:proofErr w:type="spellEnd"/>
      <w:r>
        <w:t>) is deleted and then re-created in Model view — capture a before/after screenshot of the model diagram, with the key columns highlighted.</w:t>
      </w:r>
    </w:p>
    <w:p w14:paraId="2FC3D022" w14:textId="77777777" w:rsidR="0095602E" w:rsidRDefault="00000000">
      <w:pPr>
        <w:pStyle w:val="Heading2"/>
        <w:spacing w:before="200"/>
      </w:pPr>
      <w:r>
        <w:t>C. DAX and M Language</w:t>
      </w:r>
    </w:p>
    <w:p w14:paraId="06147C80" w14:textId="77777777" w:rsidR="0095602E" w:rsidRDefault="00000000">
      <w:pPr>
        <w:spacing w:after="120" w:line="276" w:lineRule="auto"/>
      </w:pPr>
      <w:r>
        <w:t>M Language (Power Query) — used for all transformation. Representative steps:</w:t>
      </w:r>
    </w:p>
    <w:p w14:paraId="5AF8ED4D" w14:textId="77777777" w:rsidR="0095602E" w:rsidRDefault="00000000">
      <w:pPr>
        <w:spacing w:after="60"/>
      </w:pPr>
      <w:proofErr w:type="spellStart"/>
      <w:r>
        <w:rPr>
          <w:rFonts w:ascii="Consolas" w:eastAsia="Consolas" w:hAnsi="Consolas" w:cs="Consolas"/>
          <w:sz w:val="19"/>
          <w:szCs w:val="19"/>
        </w:rPr>
        <w:t>Table.TransformColumnTypes</w:t>
      </w:r>
      <w:proofErr w:type="spellEnd"/>
      <w:r>
        <w:rPr>
          <w:rFonts w:ascii="Consolas" w:eastAsia="Consolas" w:hAnsi="Consolas" w:cs="Consolas"/>
          <w:sz w:val="19"/>
          <w:szCs w:val="19"/>
        </w:rPr>
        <w:t xml:space="preserve">(Source,{{"Order Date", type date},{"Sales", </w:t>
      </w:r>
      <w:proofErr w:type="spellStart"/>
      <w:r>
        <w:rPr>
          <w:rFonts w:ascii="Consolas" w:eastAsia="Consolas" w:hAnsi="Consolas" w:cs="Consolas"/>
          <w:sz w:val="19"/>
          <w:szCs w:val="19"/>
        </w:rPr>
        <w:t>Currency.Type</w:t>
      </w:r>
      <w:proofErr w:type="spellEnd"/>
      <w:r>
        <w:rPr>
          <w:rFonts w:ascii="Consolas" w:eastAsia="Consolas" w:hAnsi="Consolas" w:cs="Consolas"/>
          <w:sz w:val="19"/>
          <w:szCs w:val="19"/>
        </w:rPr>
        <w:t xml:space="preserve">},{"Discount", </w:t>
      </w:r>
      <w:proofErr w:type="spellStart"/>
      <w:r>
        <w:rPr>
          <w:rFonts w:ascii="Consolas" w:eastAsia="Consolas" w:hAnsi="Consolas" w:cs="Consolas"/>
          <w:sz w:val="19"/>
          <w:szCs w:val="19"/>
        </w:rPr>
        <w:t>Percentage.Type</w:t>
      </w:r>
      <w:proofErr w:type="spellEnd"/>
      <w:r>
        <w:rPr>
          <w:rFonts w:ascii="Consolas" w:eastAsia="Consolas" w:hAnsi="Consolas" w:cs="Consolas"/>
          <w:sz w:val="19"/>
          <w:szCs w:val="19"/>
        </w:rPr>
        <w:t>}})</w:t>
      </w:r>
    </w:p>
    <w:p w14:paraId="1AB482A9" w14:textId="77777777" w:rsidR="0095602E" w:rsidRDefault="00000000">
      <w:pPr>
        <w:spacing w:after="60"/>
      </w:pPr>
      <w:proofErr w:type="spellStart"/>
      <w:r>
        <w:rPr>
          <w:rFonts w:ascii="Consolas" w:eastAsia="Consolas" w:hAnsi="Consolas" w:cs="Consolas"/>
          <w:sz w:val="19"/>
          <w:szCs w:val="19"/>
        </w:rPr>
        <w:lastRenderedPageBreak/>
        <w:t>Table.AddColumn</w:t>
      </w:r>
      <w:proofErr w:type="spellEnd"/>
      <w:r>
        <w:rPr>
          <w:rFonts w:ascii="Consolas" w:eastAsia="Consolas" w:hAnsi="Consolas" w:cs="Consolas"/>
          <w:sz w:val="19"/>
          <w:szCs w:val="19"/>
        </w:rPr>
        <w:t>(</w:t>
      </w:r>
      <w:proofErr w:type="spellStart"/>
      <w:r>
        <w:rPr>
          <w:rFonts w:ascii="Consolas" w:eastAsia="Consolas" w:hAnsi="Consolas" w:cs="Consolas"/>
          <w:sz w:val="19"/>
          <w:szCs w:val="19"/>
        </w:rPr>
        <w:t>prev</w:t>
      </w:r>
      <w:proofErr w:type="spellEnd"/>
      <w:r>
        <w:rPr>
          <w:rFonts w:ascii="Consolas" w:eastAsia="Consolas" w:hAnsi="Consolas" w:cs="Consolas"/>
          <w:sz w:val="19"/>
          <w:szCs w:val="19"/>
        </w:rPr>
        <w:t xml:space="preserve">,"Ship Days", each </w:t>
      </w:r>
      <w:proofErr w:type="spellStart"/>
      <w:r>
        <w:rPr>
          <w:rFonts w:ascii="Consolas" w:eastAsia="Consolas" w:hAnsi="Consolas" w:cs="Consolas"/>
          <w:sz w:val="19"/>
          <w:szCs w:val="19"/>
        </w:rPr>
        <w:t>Duration.Days</w:t>
      </w:r>
      <w:proofErr w:type="spellEnd"/>
      <w:r>
        <w:rPr>
          <w:rFonts w:ascii="Consolas" w:eastAsia="Consolas" w:hAnsi="Consolas" w:cs="Consolas"/>
          <w:sz w:val="19"/>
          <w:szCs w:val="19"/>
        </w:rPr>
        <w:t>([Ship Date]-[Order Date]), Int64.Type)</w:t>
      </w:r>
    </w:p>
    <w:p w14:paraId="1A053F26" w14:textId="77777777" w:rsidR="0095602E" w:rsidRDefault="00000000">
      <w:pPr>
        <w:spacing w:after="120"/>
      </w:pPr>
      <w:proofErr w:type="spellStart"/>
      <w:r>
        <w:rPr>
          <w:rFonts w:ascii="Consolas" w:eastAsia="Consolas" w:hAnsi="Consolas" w:cs="Consolas"/>
          <w:sz w:val="19"/>
          <w:szCs w:val="19"/>
        </w:rPr>
        <w:t>List.Dates</w:t>
      </w:r>
      <w:proofErr w:type="spellEnd"/>
      <w:r>
        <w:rPr>
          <w:rFonts w:ascii="Consolas" w:eastAsia="Consolas" w:hAnsi="Consolas" w:cs="Consolas"/>
          <w:sz w:val="19"/>
          <w:szCs w:val="19"/>
        </w:rPr>
        <w:t xml:space="preserve">(#date(2011,1,1), </w:t>
      </w:r>
      <w:proofErr w:type="spellStart"/>
      <w:r>
        <w:rPr>
          <w:rFonts w:ascii="Consolas" w:eastAsia="Consolas" w:hAnsi="Consolas" w:cs="Consolas"/>
          <w:sz w:val="19"/>
          <w:szCs w:val="19"/>
        </w:rPr>
        <w:t>Duration.Days</w:t>
      </w:r>
      <w:proofErr w:type="spellEnd"/>
      <w:r>
        <w:rPr>
          <w:rFonts w:ascii="Consolas" w:eastAsia="Consolas" w:hAnsi="Consolas" w:cs="Consolas"/>
          <w:sz w:val="19"/>
          <w:szCs w:val="19"/>
        </w:rPr>
        <w:t xml:space="preserve">(#date(2014,12,12)-#date(2011,1,1))+1, #duration(1,0,0,0))  // </w:t>
      </w:r>
      <w:proofErr w:type="spellStart"/>
      <w:r>
        <w:rPr>
          <w:rFonts w:ascii="Consolas" w:eastAsia="Consolas" w:hAnsi="Consolas" w:cs="Consolas"/>
          <w:sz w:val="19"/>
          <w:szCs w:val="19"/>
        </w:rPr>
        <w:t>Dim_Date</w:t>
      </w:r>
      <w:proofErr w:type="spellEnd"/>
    </w:p>
    <w:p w14:paraId="56545FA8" w14:textId="77777777" w:rsidR="0095602E" w:rsidRDefault="00000000">
      <w:pPr>
        <w:spacing w:after="120" w:line="276" w:lineRule="auto"/>
      </w:pPr>
      <w:r>
        <w:t>DAX measures — created in a dedicated _Measures table. Each is explained so the marker can see the intent, not just the formula: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235"/>
        <w:gridCol w:w="5447"/>
        <w:gridCol w:w="1718"/>
      </w:tblGrid>
      <w:tr w:rsidR="0095602E" w14:paraId="0541A47B" w14:textId="77777777">
        <w:tblPrEx>
          <w:tblCellMar>
            <w:top w:w="0" w:type="dxa"/>
            <w:bottom w:w="0" w:type="dxa"/>
          </w:tblCellMar>
        </w:tblPrEx>
        <w:trPr>
          <w:tblHeader/>
        </w:trPr>
        <w:tc>
          <w:tcPr>
            <w:tcW w:w="1700" w:type="dxa"/>
            <w:shd w:val="clear" w:color="auto" w:fill="12239E"/>
            <w:tcMar>
              <w:top w:w="40" w:type="dxa"/>
              <w:left w:w="80" w:type="dxa"/>
              <w:bottom w:w="40" w:type="dxa"/>
              <w:right w:w="80" w:type="dxa"/>
            </w:tcMar>
          </w:tcPr>
          <w:p w14:paraId="7DE69B7A" w14:textId="77777777" w:rsidR="0095602E" w:rsidRDefault="00000000">
            <w:r>
              <w:rPr>
                <w:b/>
                <w:bCs/>
                <w:color w:val="FFFFFF"/>
                <w:sz w:val="18"/>
                <w:szCs w:val="18"/>
              </w:rPr>
              <w:t>Measure</w:t>
            </w:r>
          </w:p>
        </w:tc>
        <w:tc>
          <w:tcPr>
            <w:tcW w:w="4200" w:type="dxa"/>
            <w:shd w:val="clear" w:color="auto" w:fill="12239E"/>
            <w:tcMar>
              <w:top w:w="40" w:type="dxa"/>
              <w:left w:w="80" w:type="dxa"/>
              <w:bottom w:w="40" w:type="dxa"/>
              <w:right w:w="80" w:type="dxa"/>
            </w:tcMar>
          </w:tcPr>
          <w:p w14:paraId="12E7834C" w14:textId="77777777" w:rsidR="0095602E" w:rsidRDefault="00000000">
            <w:r>
              <w:rPr>
                <w:b/>
                <w:bCs/>
                <w:color w:val="FFFFFF"/>
                <w:sz w:val="18"/>
                <w:szCs w:val="18"/>
              </w:rPr>
              <w:t>DAX formula</w:t>
            </w:r>
          </w:p>
        </w:tc>
        <w:tc>
          <w:tcPr>
            <w:tcW w:w="2500" w:type="dxa"/>
            <w:shd w:val="clear" w:color="auto" w:fill="12239E"/>
            <w:tcMar>
              <w:top w:w="40" w:type="dxa"/>
              <w:left w:w="80" w:type="dxa"/>
              <w:bottom w:w="40" w:type="dxa"/>
              <w:right w:w="80" w:type="dxa"/>
            </w:tcMar>
          </w:tcPr>
          <w:p w14:paraId="56A4A458" w14:textId="77777777" w:rsidR="0095602E" w:rsidRDefault="00000000">
            <w:r>
              <w:rPr>
                <w:b/>
                <w:bCs/>
                <w:color w:val="FFFFFF"/>
                <w:sz w:val="18"/>
                <w:szCs w:val="18"/>
              </w:rPr>
              <w:t>Explanation</w:t>
            </w:r>
          </w:p>
        </w:tc>
      </w:tr>
      <w:tr w:rsidR="0095602E" w14:paraId="28AF4D89"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424FB45C" w14:textId="77777777" w:rsidR="0095602E" w:rsidRDefault="00000000">
            <w:r>
              <w:rPr>
                <w:color w:val="000000"/>
                <w:sz w:val="18"/>
                <w:szCs w:val="18"/>
              </w:rPr>
              <w:t>Total Sales</w:t>
            </w:r>
          </w:p>
        </w:tc>
        <w:tc>
          <w:tcPr>
            <w:tcW w:w="4200" w:type="dxa"/>
            <w:shd w:val="clear" w:color="auto" w:fill="FFFFFF"/>
            <w:tcMar>
              <w:top w:w="40" w:type="dxa"/>
              <w:left w:w="80" w:type="dxa"/>
              <w:bottom w:w="40" w:type="dxa"/>
              <w:right w:w="80" w:type="dxa"/>
            </w:tcMar>
          </w:tcPr>
          <w:p w14:paraId="06C717AD" w14:textId="77777777" w:rsidR="0095602E" w:rsidRDefault="00000000">
            <w:r>
              <w:rPr>
                <w:color w:val="000000"/>
                <w:sz w:val="18"/>
                <w:szCs w:val="18"/>
              </w:rPr>
              <w:t>SUM(</w:t>
            </w:r>
            <w:proofErr w:type="spellStart"/>
            <w:r>
              <w:rPr>
                <w:color w:val="000000"/>
                <w:sz w:val="18"/>
                <w:szCs w:val="18"/>
              </w:rPr>
              <w:t>Fact_Sales</w:t>
            </w:r>
            <w:proofErr w:type="spellEnd"/>
            <w:r>
              <w:rPr>
                <w:color w:val="000000"/>
                <w:sz w:val="18"/>
                <w:szCs w:val="18"/>
              </w:rPr>
              <w:t>[Sales])</w:t>
            </w:r>
          </w:p>
        </w:tc>
        <w:tc>
          <w:tcPr>
            <w:tcW w:w="2500" w:type="dxa"/>
            <w:shd w:val="clear" w:color="auto" w:fill="FFFFFF"/>
            <w:tcMar>
              <w:top w:w="40" w:type="dxa"/>
              <w:left w:w="80" w:type="dxa"/>
              <w:bottom w:w="40" w:type="dxa"/>
              <w:right w:w="80" w:type="dxa"/>
            </w:tcMar>
          </w:tcPr>
          <w:p w14:paraId="1EE3EAB1" w14:textId="77777777" w:rsidR="0095602E" w:rsidRDefault="00000000">
            <w:r>
              <w:rPr>
                <w:color w:val="000000"/>
                <w:sz w:val="18"/>
                <w:szCs w:val="18"/>
              </w:rPr>
              <w:t>Core revenue KPI.</w:t>
            </w:r>
          </w:p>
        </w:tc>
      </w:tr>
      <w:tr w:rsidR="0095602E" w14:paraId="7FB88F9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683E5450" w14:textId="77777777" w:rsidR="0095602E" w:rsidRDefault="00000000">
            <w:r>
              <w:rPr>
                <w:color w:val="000000"/>
                <w:sz w:val="18"/>
                <w:szCs w:val="18"/>
              </w:rPr>
              <w:t>Total Profit</w:t>
            </w:r>
          </w:p>
        </w:tc>
        <w:tc>
          <w:tcPr>
            <w:tcW w:w="4200" w:type="dxa"/>
            <w:shd w:val="clear" w:color="auto" w:fill="EAF3FF"/>
            <w:tcMar>
              <w:top w:w="40" w:type="dxa"/>
              <w:left w:w="80" w:type="dxa"/>
              <w:bottom w:w="40" w:type="dxa"/>
              <w:right w:w="80" w:type="dxa"/>
            </w:tcMar>
          </w:tcPr>
          <w:p w14:paraId="3A356F35" w14:textId="77777777" w:rsidR="0095602E" w:rsidRDefault="00000000">
            <w:r>
              <w:rPr>
                <w:color w:val="000000"/>
                <w:sz w:val="18"/>
                <w:szCs w:val="18"/>
              </w:rPr>
              <w:t>SUM(</w:t>
            </w:r>
            <w:proofErr w:type="spellStart"/>
            <w:r>
              <w:rPr>
                <w:color w:val="000000"/>
                <w:sz w:val="18"/>
                <w:szCs w:val="18"/>
              </w:rPr>
              <w:t>Fact_Sales</w:t>
            </w:r>
            <w:proofErr w:type="spellEnd"/>
            <w:r>
              <w:rPr>
                <w:color w:val="000000"/>
                <w:sz w:val="18"/>
                <w:szCs w:val="18"/>
              </w:rPr>
              <w:t>[Profit])</w:t>
            </w:r>
          </w:p>
        </w:tc>
        <w:tc>
          <w:tcPr>
            <w:tcW w:w="2500" w:type="dxa"/>
            <w:shd w:val="clear" w:color="auto" w:fill="EAF3FF"/>
            <w:tcMar>
              <w:top w:w="40" w:type="dxa"/>
              <w:left w:w="80" w:type="dxa"/>
              <w:bottom w:w="40" w:type="dxa"/>
              <w:right w:w="80" w:type="dxa"/>
            </w:tcMar>
          </w:tcPr>
          <w:p w14:paraId="2EF81E8B" w14:textId="77777777" w:rsidR="0095602E" w:rsidRDefault="00000000">
            <w:r>
              <w:rPr>
                <w:color w:val="000000"/>
                <w:sz w:val="18"/>
                <w:szCs w:val="18"/>
              </w:rPr>
              <w:t>Core profit KPI.</w:t>
            </w:r>
          </w:p>
        </w:tc>
      </w:tr>
      <w:tr w:rsidR="0095602E" w14:paraId="3C256C8E"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66A610F" w14:textId="77777777" w:rsidR="0095602E" w:rsidRDefault="00000000">
            <w:r>
              <w:rPr>
                <w:color w:val="000000"/>
                <w:sz w:val="18"/>
                <w:szCs w:val="18"/>
              </w:rPr>
              <w:t>Profit Margin %</w:t>
            </w:r>
          </w:p>
        </w:tc>
        <w:tc>
          <w:tcPr>
            <w:tcW w:w="4200" w:type="dxa"/>
            <w:shd w:val="clear" w:color="auto" w:fill="FFFFFF"/>
            <w:tcMar>
              <w:top w:w="40" w:type="dxa"/>
              <w:left w:w="80" w:type="dxa"/>
              <w:bottom w:w="40" w:type="dxa"/>
              <w:right w:w="80" w:type="dxa"/>
            </w:tcMar>
          </w:tcPr>
          <w:p w14:paraId="1A1A735D" w14:textId="77777777" w:rsidR="0095602E" w:rsidRDefault="00000000">
            <w:r>
              <w:rPr>
                <w:color w:val="000000"/>
                <w:sz w:val="18"/>
                <w:szCs w:val="18"/>
              </w:rPr>
              <w:t>DIVIDE([Total Profit],[Total Sales])</w:t>
            </w:r>
          </w:p>
        </w:tc>
        <w:tc>
          <w:tcPr>
            <w:tcW w:w="2500" w:type="dxa"/>
            <w:shd w:val="clear" w:color="auto" w:fill="FFFFFF"/>
            <w:tcMar>
              <w:top w:w="40" w:type="dxa"/>
              <w:left w:w="80" w:type="dxa"/>
              <w:bottom w:w="40" w:type="dxa"/>
              <w:right w:w="80" w:type="dxa"/>
            </w:tcMar>
          </w:tcPr>
          <w:p w14:paraId="03C87461" w14:textId="77777777" w:rsidR="0095602E" w:rsidRDefault="00000000">
            <w:r>
              <w:rPr>
                <w:color w:val="000000"/>
                <w:sz w:val="18"/>
                <w:szCs w:val="18"/>
              </w:rPr>
              <w:t>Ratio KPI; DIVIDE prevents divide-by-zero errors.</w:t>
            </w:r>
          </w:p>
        </w:tc>
      </w:tr>
      <w:tr w:rsidR="0095602E" w14:paraId="7666E854"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2C249B9" w14:textId="77777777" w:rsidR="0095602E" w:rsidRDefault="00000000">
            <w:r>
              <w:rPr>
                <w:color w:val="000000"/>
                <w:sz w:val="18"/>
                <w:szCs w:val="18"/>
              </w:rPr>
              <w:t>Total Orders</w:t>
            </w:r>
          </w:p>
        </w:tc>
        <w:tc>
          <w:tcPr>
            <w:tcW w:w="4200" w:type="dxa"/>
            <w:shd w:val="clear" w:color="auto" w:fill="EAF3FF"/>
            <w:tcMar>
              <w:top w:w="40" w:type="dxa"/>
              <w:left w:w="80" w:type="dxa"/>
              <w:bottom w:w="40" w:type="dxa"/>
              <w:right w:w="80" w:type="dxa"/>
            </w:tcMar>
          </w:tcPr>
          <w:p w14:paraId="7292F248" w14:textId="77777777" w:rsidR="0095602E" w:rsidRDefault="00000000">
            <w:r>
              <w:rPr>
                <w:color w:val="000000"/>
                <w:sz w:val="18"/>
                <w:szCs w:val="18"/>
              </w:rPr>
              <w:t>DISTINCTCOUNT(</w:t>
            </w:r>
            <w:proofErr w:type="spellStart"/>
            <w:r>
              <w:rPr>
                <w:color w:val="000000"/>
                <w:sz w:val="18"/>
                <w:szCs w:val="18"/>
              </w:rPr>
              <w:t>Fact_Sales</w:t>
            </w:r>
            <w:proofErr w:type="spellEnd"/>
            <w:r>
              <w:rPr>
                <w:color w:val="000000"/>
                <w:sz w:val="18"/>
                <w:szCs w:val="18"/>
              </w:rPr>
              <w:t>[Order ID])</w:t>
            </w:r>
          </w:p>
        </w:tc>
        <w:tc>
          <w:tcPr>
            <w:tcW w:w="2500" w:type="dxa"/>
            <w:shd w:val="clear" w:color="auto" w:fill="EAF3FF"/>
            <w:tcMar>
              <w:top w:w="40" w:type="dxa"/>
              <w:left w:w="80" w:type="dxa"/>
              <w:bottom w:w="40" w:type="dxa"/>
              <w:right w:w="80" w:type="dxa"/>
            </w:tcMar>
          </w:tcPr>
          <w:p w14:paraId="0A659738" w14:textId="77777777" w:rsidR="0095602E" w:rsidRDefault="00000000">
            <w:r>
              <w:rPr>
                <w:color w:val="000000"/>
                <w:sz w:val="18"/>
                <w:szCs w:val="18"/>
              </w:rPr>
              <w:t>Counts unique orders (line rows would overcount).</w:t>
            </w:r>
          </w:p>
        </w:tc>
      </w:tr>
      <w:tr w:rsidR="0095602E" w14:paraId="095D427D"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4EBC611" w14:textId="77777777" w:rsidR="0095602E" w:rsidRDefault="00000000">
            <w:proofErr w:type="spellStart"/>
            <w:r>
              <w:rPr>
                <w:color w:val="000000"/>
                <w:sz w:val="18"/>
                <w:szCs w:val="18"/>
              </w:rPr>
              <w:t>Avg</w:t>
            </w:r>
            <w:proofErr w:type="spellEnd"/>
            <w:r>
              <w:rPr>
                <w:color w:val="000000"/>
                <w:sz w:val="18"/>
                <w:szCs w:val="18"/>
              </w:rPr>
              <w:t xml:space="preserve"> Order Value</w:t>
            </w:r>
          </w:p>
        </w:tc>
        <w:tc>
          <w:tcPr>
            <w:tcW w:w="4200" w:type="dxa"/>
            <w:shd w:val="clear" w:color="auto" w:fill="FFFFFF"/>
            <w:tcMar>
              <w:top w:w="40" w:type="dxa"/>
              <w:left w:w="80" w:type="dxa"/>
              <w:bottom w:w="40" w:type="dxa"/>
              <w:right w:w="80" w:type="dxa"/>
            </w:tcMar>
          </w:tcPr>
          <w:p w14:paraId="441A5510" w14:textId="77777777" w:rsidR="0095602E" w:rsidRDefault="00000000">
            <w:r>
              <w:rPr>
                <w:color w:val="000000"/>
                <w:sz w:val="18"/>
                <w:szCs w:val="18"/>
              </w:rPr>
              <w:t>DIVIDE([Total Sales],[Total Orders])</w:t>
            </w:r>
          </w:p>
        </w:tc>
        <w:tc>
          <w:tcPr>
            <w:tcW w:w="2500" w:type="dxa"/>
            <w:shd w:val="clear" w:color="auto" w:fill="FFFFFF"/>
            <w:tcMar>
              <w:top w:w="40" w:type="dxa"/>
              <w:left w:w="80" w:type="dxa"/>
              <w:bottom w:w="40" w:type="dxa"/>
              <w:right w:w="80" w:type="dxa"/>
            </w:tcMar>
          </w:tcPr>
          <w:p w14:paraId="413E2D51" w14:textId="77777777" w:rsidR="0095602E" w:rsidRDefault="00000000">
            <w:r>
              <w:rPr>
                <w:color w:val="000000"/>
                <w:sz w:val="18"/>
                <w:szCs w:val="18"/>
              </w:rPr>
              <w:t>Revenue per order.</w:t>
            </w:r>
          </w:p>
        </w:tc>
      </w:tr>
      <w:tr w:rsidR="0095602E" w14:paraId="47DEFEC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59CC6284" w14:textId="77777777" w:rsidR="0095602E" w:rsidRDefault="00000000">
            <w:r>
              <w:rPr>
                <w:color w:val="000000"/>
                <w:sz w:val="18"/>
                <w:szCs w:val="18"/>
              </w:rPr>
              <w:t>Sales YoY %</w:t>
            </w:r>
          </w:p>
        </w:tc>
        <w:tc>
          <w:tcPr>
            <w:tcW w:w="4200" w:type="dxa"/>
            <w:shd w:val="clear" w:color="auto" w:fill="EAF3FF"/>
            <w:tcMar>
              <w:top w:w="40" w:type="dxa"/>
              <w:left w:w="80" w:type="dxa"/>
              <w:bottom w:w="40" w:type="dxa"/>
              <w:right w:w="80" w:type="dxa"/>
            </w:tcMar>
          </w:tcPr>
          <w:p w14:paraId="10EC4922" w14:textId="77777777" w:rsidR="0095602E" w:rsidRDefault="00000000">
            <w:r>
              <w:rPr>
                <w:color w:val="000000"/>
                <w:sz w:val="18"/>
                <w:szCs w:val="18"/>
              </w:rPr>
              <w:t>DIVIDE([Total Sales]-CALCULATE([Total Sales],SAMEPERIODLASTYEAR(</w:t>
            </w:r>
            <w:proofErr w:type="spellStart"/>
            <w:r>
              <w:rPr>
                <w:color w:val="000000"/>
                <w:sz w:val="18"/>
                <w:szCs w:val="18"/>
              </w:rPr>
              <w:t>Dim_Date</w:t>
            </w:r>
            <w:proofErr w:type="spellEnd"/>
            <w:r>
              <w:rPr>
                <w:color w:val="000000"/>
                <w:sz w:val="18"/>
                <w:szCs w:val="18"/>
              </w:rPr>
              <w:t>[Date])), CALCULATE([Total Sales],SAMEPERIODLASTYEAR(</w:t>
            </w:r>
            <w:proofErr w:type="spellStart"/>
            <w:r>
              <w:rPr>
                <w:color w:val="000000"/>
                <w:sz w:val="18"/>
                <w:szCs w:val="18"/>
              </w:rPr>
              <w:t>Dim_Date</w:t>
            </w:r>
            <w:proofErr w:type="spellEnd"/>
            <w:r>
              <w:rPr>
                <w:color w:val="000000"/>
                <w:sz w:val="18"/>
                <w:szCs w:val="18"/>
              </w:rPr>
              <w:t>[Date])))</w:t>
            </w:r>
          </w:p>
        </w:tc>
        <w:tc>
          <w:tcPr>
            <w:tcW w:w="2500" w:type="dxa"/>
            <w:shd w:val="clear" w:color="auto" w:fill="EAF3FF"/>
            <w:tcMar>
              <w:top w:w="40" w:type="dxa"/>
              <w:left w:w="80" w:type="dxa"/>
              <w:bottom w:w="40" w:type="dxa"/>
              <w:right w:w="80" w:type="dxa"/>
            </w:tcMar>
          </w:tcPr>
          <w:p w14:paraId="53BE5566" w14:textId="77777777" w:rsidR="0095602E" w:rsidRDefault="00000000">
            <w:r>
              <w:rPr>
                <w:color w:val="000000"/>
                <w:sz w:val="18"/>
                <w:szCs w:val="18"/>
              </w:rPr>
              <w:t>Time-intelligence growth vs prior year.</w:t>
            </w:r>
          </w:p>
        </w:tc>
      </w:tr>
      <w:tr w:rsidR="0095602E" w14:paraId="2C5E6A91"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50E1C2A8" w14:textId="77777777" w:rsidR="0095602E" w:rsidRDefault="00000000">
            <w:r>
              <w:rPr>
                <w:color w:val="000000"/>
                <w:sz w:val="18"/>
                <w:szCs w:val="18"/>
              </w:rPr>
              <w:t>Sales Rank</w:t>
            </w:r>
          </w:p>
        </w:tc>
        <w:tc>
          <w:tcPr>
            <w:tcW w:w="4200" w:type="dxa"/>
            <w:shd w:val="clear" w:color="auto" w:fill="FFFFFF"/>
            <w:tcMar>
              <w:top w:w="40" w:type="dxa"/>
              <w:left w:w="80" w:type="dxa"/>
              <w:bottom w:w="40" w:type="dxa"/>
              <w:right w:w="80" w:type="dxa"/>
            </w:tcMar>
          </w:tcPr>
          <w:p w14:paraId="7FF58C1B" w14:textId="77777777" w:rsidR="0095602E" w:rsidRDefault="00000000">
            <w:r>
              <w:rPr>
                <w:color w:val="000000"/>
                <w:sz w:val="18"/>
                <w:szCs w:val="18"/>
              </w:rPr>
              <w:t>RANKX(ALL(</w:t>
            </w:r>
            <w:proofErr w:type="spellStart"/>
            <w:r>
              <w:rPr>
                <w:color w:val="000000"/>
                <w:sz w:val="18"/>
                <w:szCs w:val="18"/>
              </w:rPr>
              <w:t>Dim_Product</w:t>
            </w:r>
            <w:proofErr w:type="spellEnd"/>
            <w:r>
              <w:rPr>
                <w:color w:val="000000"/>
                <w:sz w:val="18"/>
                <w:szCs w:val="18"/>
              </w:rPr>
              <w:t>[Sub-Category]),[Total Sales],,DESC)</w:t>
            </w:r>
          </w:p>
        </w:tc>
        <w:tc>
          <w:tcPr>
            <w:tcW w:w="2500" w:type="dxa"/>
            <w:shd w:val="clear" w:color="auto" w:fill="FFFFFF"/>
            <w:tcMar>
              <w:top w:w="40" w:type="dxa"/>
              <w:left w:w="80" w:type="dxa"/>
              <w:bottom w:w="40" w:type="dxa"/>
              <w:right w:w="80" w:type="dxa"/>
            </w:tcMar>
          </w:tcPr>
          <w:p w14:paraId="0A0CE94A" w14:textId="77777777" w:rsidR="0095602E" w:rsidRDefault="00000000">
            <w:r>
              <w:rPr>
                <w:color w:val="000000"/>
                <w:sz w:val="18"/>
                <w:szCs w:val="18"/>
              </w:rPr>
              <w:t>Ranks sub-categories; ALL removes the visual filter so rank is stable.</w:t>
            </w:r>
          </w:p>
        </w:tc>
      </w:tr>
      <w:tr w:rsidR="0095602E" w14:paraId="69856530"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3D2AF65F" w14:textId="77777777" w:rsidR="0095602E" w:rsidRDefault="00000000">
            <w:r>
              <w:rPr>
                <w:color w:val="000000"/>
                <w:sz w:val="18"/>
                <w:szCs w:val="18"/>
              </w:rPr>
              <w:t>Sales by Ship Date</w:t>
            </w:r>
          </w:p>
        </w:tc>
        <w:tc>
          <w:tcPr>
            <w:tcW w:w="4200" w:type="dxa"/>
            <w:shd w:val="clear" w:color="auto" w:fill="EAF3FF"/>
            <w:tcMar>
              <w:top w:w="40" w:type="dxa"/>
              <w:left w:w="80" w:type="dxa"/>
              <w:bottom w:w="40" w:type="dxa"/>
              <w:right w:w="80" w:type="dxa"/>
            </w:tcMar>
          </w:tcPr>
          <w:p w14:paraId="343A6F1B" w14:textId="77777777" w:rsidR="0095602E" w:rsidRDefault="00000000">
            <w:r>
              <w:rPr>
                <w:color w:val="000000"/>
                <w:sz w:val="18"/>
                <w:szCs w:val="18"/>
              </w:rPr>
              <w:t>CALCULATE([Total Sales],USERELATIONSHIP(Fact_Sales[ShipDateKey],Dim_Date[DateKey]))</w:t>
            </w:r>
          </w:p>
        </w:tc>
        <w:tc>
          <w:tcPr>
            <w:tcW w:w="2500" w:type="dxa"/>
            <w:shd w:val="clear" w:color="auto" w:fill="EAF3FF"/>
            <w:tcMar>
              <w:top w:w="40" w:type="dxa"/>
              <w:left w:w="80" w:type="dxa"/>
              <w:bottom w:w="40" w:type="dxa"/>
              <w:right w:w="80" w:type="dxa"/>
            </w:tcMar>
          </w:tcPr>
          <w:p w14:paraId="40C53B6C" w14:textId="77777777" w:rsidR="0095602E" w:rsidRDefault="00000000">
            <w:r>
              <w:rPr>
                <w:color w:val="000000"/>
                <w:sz w:val="18"/>
                <w:szCs w:val="18"/>
              </w:rPr>
              <w:t>Activates the inactive role-playing relationship.</w:t>
            </w:r>
          </w:p>
        </w:tc>
      </w:tr>
    </w:tbl>
    <w:p w14:paraId="3D87E32A" w14:textId="77777777" w:rsidR="0095602E" w:rsidRDefault="00000000">
      <w:pPr>
        <w:spacing w:after="120" w:line="276" w:lineRule="auto"/>
      </w:pPr>
      <w:r>
        <w:t>DAX calculated columns:</w:t>
      </w:r>
    </w:p>
    <w:p w14:paraId="21229E59" w14:textId="77777777" w:rsidR="0095602E" w:rsidRDefault="00000000">
      <w:pPr>
        <w:spacing w:after="60"/>
      </w:pPr>
      <w:r>
        <w:rPr>
          <w:rFonts w:ascii="Consolas" w:eastAsia="Consolas" w:hAnsi="Consolas" w:cs="Consolas"/>
          <w:sz w:val="19"/>
          <w:szCs w:val="19"/>
        </w:rPr>
        <w:t xml:space="preserve">Discount Band = SWITCH(TRUE(), </w:t>
      </w:r>
      <w:proofErr w:type="spellStart"/>
      <w:r>
        <w:rPr>
          <w:rFonts w:ascii="Consolas" w:eastAsia="Consolas" w:hAnsi="Consolas" w:cs="Consolas"/>
          <w:sz w:val="19"/>
          <w:szCs w:val="19"/>
        </w:rPr>
        <w:t>Fact_Sales</w:t>
      </w:r>
      <w:proofErr w:type="spellEnd"/>
      <w:r>
        <w:rPr>
          <w:rFonts w:ascii="Consolas" w:eastAsia="Consolas" w:hAnsi="Consolas" w:cs="Consolas"/>
          <w:sz w:val="19"/>
          <w:szCs w:val="19"/>
        </w:rPr>
        <w:t xml:space="preserve">[Discount]=0,"0%", </w:t>
      </w:r>
      <w:proofErr w:type="spellStart"/>
      <w:r>
        <w:rPr>
          <w:rFonts w:ascii="Consolas" w:eastAsia="Consolas" w:hAnsi="Consolas" w:cs="Consolas"/>
          <w:sz w:val="19"/>
          <w:szCs w:val="19"/>
        </w:rPr>
        <w:t>Fact_Sales</w:t>
      </w:r>
      <w:proofErr w:type="spellEnd"/>
      <w:r>
        <w:rPr>
          <w:rFonts w:ascii="Consolas" w:eastAsia="Consolas" w:hAnsi="Consolas" w:cs="Consolas"/>
          <w:sz w:val="19"/>
          <w:szCs w:val="19"/>
        </w:rPr>
        <w:t xml:space="preserve">[Discount]&lt;=0.2,"1-20%", </w:t>
      </w:r>
      <w:proofErr w:type="spellStart"/>
      <w:r>
        <w:rPr>
          <w:rFonts w:ascii="Consolas" w:eastAsia="Consolas" w:hAnsi="Consolas" w:cs="Consolas"/>
          <w:sz w:val="19"/>
          <w:szCs w:val="19"/>
        </w:rPr>
        <w:t>Fact_Sales</w:t>
      </w:r>
      <w:proofErr w:type="spellEnd"/>
      <w:r>
        <w:rPr>
          <w:rFonts w:ascii="Consolas" w:eastAsia="Consolas" w:hAnsi="Consolas" w:cs="Consolas"/>
          <w:sz w:val="19"/>
          <w:szCs w:val="19"/>
        </w:rPr>
        <w:t xml:space="preserve">[Discount]&lt;=0.4,"21-40%", </w:t>
      </w:r>
      <w:proofErr w:type="spellStart"/>
      <w:r>
        <w:rPr>
          <w:rFonts w:ascii="Consolas" w:eastAsia="Consolas" w:hAnsi="Consolas" w:cs="Consolas"/>
          <w:sz w:val="19"/>
          <w:szCs w:val="19"/>
        </w:rPr>
        <w:t>Fact_Sales</w:t>
      </w:r>
      <w:proofErr w:type="spellEnd"/>
      <w:r>
        <w:rPr>
          <w:rFonts w:ascii="Consolas" w:eastAsia="Consolas" w:hAnsi="Consolas" w:cs="Consolas"/>
          <w:sz w:val="19"/>
          <w:szCs w:val="19"/>
        </w:rPr>
        <w:t>[Discount]&lt;=0.6,"41-60%","61-100%")</w:t>
      </w:r>
    </w:p>
    <w:p w14:paraId="482178E0" w14:textId="77777777" w:rsidR="0095602E" w:rsidRDefault="00000000">
      <w:pPr>
        <w:spacing w:after="60"/>
      </w:pPr>
      <w:r>
        <w:t>This column buckets discounts and powers the headline profit-cliff chart (Figure 5).</w:t>
      </w:r>
    </w:p>
    <w:p w14:paraId="4726FA39" w14:textId="77777777" w:rsidR="0095602E" w:rsidRDefault="00000000">
      <w:pPr>
        <w:spacing w:after="60"/>
      </w:pPr>
      <w:r>
        <w:rPr>
          <w:rFonts w:ascii="Consolas" w:eastAsia="Consolas" w:hAnsi="Consolas" w:cs="Consolas"/>
          <w:sz w:val="19"/>
          <w:szCs w:val="19"/>
        </w:rPr>
        <w:t>Profit Flag = IF(</w:t>
      </w:r>
      <w:proofErr w:type="spellStart"/>
      <w:r>
        <w:rPr>
          <w:rFonts w:ascii="Consolas" w:eastAsia="Consolas" w:hAnsi="Consolas" w:cs="Consolas"/>
          <w:sz w:val="19"/>
          <w:szCs w:val="19"/>
        </w:rPr>
        <w:t>Fact_Sales</w:t>
      </w:r>
      <w:proofErr w:type="spellEnd"/>
      <w:r>
        <w:rPr>
          <w:rFonts w:ascii="Consolas" w:eastAsia="Consolas" w:hAnsi="Consolas" w:cs="Consolas"/>
          <w:sz w:val="19"/>
          <w:szCs w:val="19"/>
        </w:rPr>
        <w:t>[Profit]&lt;0,"Loss","Profit")</w:t>
      </w:r>
    </w:p>
    <w:p w14:paraId="3D5A362C" w14:textId="77777777" w:rsidR="0095602E" w:rsidRDefault="00000000">
      <w:pPr>
        <w:spacing w:after="120" w:line="276" w:lineRule="auto"/>
      </w:pPr>
      <w:r>
        <w:t>This column classifies each line as profit or loss for conditional formatting on the sub-category chart (Figure 4).</w:t>
      </w:r>
    </w:p>
    <w:p w14:paraId="48DD0B2D" w14:textId="77777777" w:rsidR="0095602E" w:rsidRDefault="00000000">
      <w:pPr>
        <w:pStyle w:val="Heading2"/>
        <w:spacing w:before="200"/>
      </w:pPr>
      <w:r>
        <w:t>D. Dashboard</w:t>
      </w:r>
    </w:p>
    <w:p w14:paraId="6302AB57" w14:textId="77777777" w:rsidR="0095602E" w:rsidRDefault="00000000">
      <w:pPr>
        <w:spacing w:after="120" w:line="276" w:lineRule="auto"/>
      </w:pPr>
      <w:r>
        <w:t>The dashboard is organised into four themed pages, all sharing a consistent colour theme and Year / Market / Category slicers, with cross-filtering enabled between visuals. Capture a screenshot of each page for this section.</w:t>
      </w:r>
    </w:p>
    <w:p w14:paraId="78741B51" w14:textId="77777777" w:rsidR="0095602E" w:rsidRDefault="00000000">
      <w:pPr>
        <w:pStyle w:val="ListParagraph"/>
        <w:numPr>
          <w:ilvl w:val="0"/>
          <w:numId w:val="1"/>
        </w:numPr>
        <w:spacing w:after="60" w:line="270" w:lineRule="auto"/>
      </w:pPr>
      <w:r>
        <w:rPr>
          <w:b/>
          <w:bCs/>
        </w:rPr>
        <w:t xml:space="preserve">Page 1 — Executive Overview: </w:t>
      </w:r>
      <w:r>
        <w:t>KPI cards, Sales &amp; Profit by Market, Segment donut, Annual growth.</w:t>
      </w:r>
    </w:p>
    <w:p w14:paraId="1948F627" w14:textId="77777777" w:rsidR="0095602E" w:rsidRDefault="00000000">
      <w:pPr>
        <w:pStyle w:val="ListParagraph"/>
        <w:numPr>
          <w:ilvl w:val="0"/>
          <w:numId w:val="1"/>
        </w:numPr>
        <w:spacing w:after="60" w:line="270" w:lineRule="auto"/>
      </w:pPr>
      <w:r>
        <w:rPr>
          <w:b/>
          <w:bCs/>
        </w:rPr>
        <w:t xml:space="preserve">Page 2 — Product Performance: </w:t>
      </w:r>
      <w:r>
        <w:t>Category combo chart, Sub-Category profit bar, and a Decomposition Tree (AI visual + new chart type) breaking Profit down by Market → Category → Sub-Category.</w:t>
      </w:r>
    </w:p>
    <w:p w14:paraId="1F17F616" w14:textId="77777777" w:rsidR="0095602E" w:rsidRDefault="00000000">
      <w:pPr>
        <w:pStyle w:val="ListParagraph"/>
        <w:numPr>
          <w:ilvl w:val="0"/>
          <w:numId w:val="1"/>
        </w:numPr>
        <w:spacing w:after="60" w:line="270" w:lineRule="auto"/>
      </w:pPr>
      <w:r>
        <w:rPr>
          <w:b/>
          <w:bCs/>
        </w:rPr>
        <w:t xml:space="preserve">Page 3 — Trend &amp; Forecast: </w:t>
      </w:r>
      <w:r>
        <w:t>Monthly sales line with the Analytics-pane 6-month Forecast, a Year/Quarter matrix with Sales YoY %, and a Key Influencers AI visual explaining what drives a line to be a Loss.</w:t>
      </w:r>
    </w:p>
    <w:p w14:paraId="75485B24" w14:textId="77777777" w:rsidR="0095602E" w:rsidRDefault="00000000">
      <w:pPr>
        <w:pStyle w:val="ListParagraph"/>
        <w:numPr>
          <w:ilvl w:val="0"/>
          <w:numId w:val="1"/>
        </w:numPr>
        <w:spacing w:after="60" w:line="270" w:lineRule="auto"/>
      </w:pPr>
      <w:r>
        <w:rPr>
          <w:b/>
          <w:bCs/>
        </w:rPr>
        <w:lastRenderedPageBreak/>
        <w:t xml:space="preserve">Page 4 — Customer &amp; Discount Insight: </w:t>
      </w:r>
      <w:r>
        <w:t>Profit-by-Discount-Band chart, a filled Map of sales by country, a Q&amp;A "ask a question" visual, and a top-customers table.</w:t>
      </w:r>
    </w:p>
    <w:p w14:paraId="73DD7A46" w14:textId="77777777" w:rsidR="0095602E" w:rsidRDefault="00000000">
      <w:pPr>
        <w:spacing w:after="120" w:line="276" w:lineRule="auto"/>
      </w:pPr>
      <w:r>
        <w:t>New chart type not covered in lessons: the Decomposition Tree (also the Map and Q&amp;A visuals). AI/ML features: Decomposition Tree, Key Influencers, Q&amp;A, and the Forecast. Navigation buttons wired to bookmarks move between the four pages and reset filters — satisfying the top-band requirements for a new chart type, AI/ML visuals, forecasting, KPIs and interactivity.</w:t>
      </w:r>
    </w:p>
    <w:p w14:paraId="12A8B58F" w14:textId="77777777" w:rsidR="0095602E" w:rsidRDefault="00000000">
      <w:r>
        <w:br w:type="page"/>
      </w:r>
    </w:p>
    <w:p w14:paraId="6D49F89A" w14:textId="77777777" w:rsidR="0095602E" w:rsidRDefault="00000000">
      <w:pPr>
        <w:pStyle w:val="Heading1"/>
        <w:spacing w:before="280"/>
      </w:pPr>
      <w:r>
        <w:lastRenderedPageBreak/>
        <w:t>Self-Assessment</w:t>
      </w:r>
    </w:p>
    <w:p w14:paraId="49D31AFD" w14:textId="77777777" w:rsidR="0095602E" w:rsidRDefault="00000000">
      <w:pPr>
        <w:spacing w:after="120" w:line="276" w:lineRule="auto"/>
      </w:pPr>
      <w:r>
        <w:t>Scored against the marking rubric bands. Kept in the report as required by the template.</w:t>
      </w:r>
    </w:p>
    <w:tbl>
      <w:tblPr>
        <w:tblW w:w="9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200"/>
        <w:gridCol w:w="4600"/>
        <w:gridCol w:w="1600"/>
      </w:tblGrid>
      <w:tr w:rsidR="0095602E" w14:paraId="165DFC39" w14:textId="77777777">
        <w:tblPrEx>
          <w:tblCellMar>
            <w:top w:w="0" w:type="dxa"/>
            <w:bottom w:w="0" w:type="dxa"/>
          </w:tblCellMar>
        </w:tblPrEx>
        <w:trPr>
          <w:tblHeader/>
        </w:trPr>
        <w:tc>
          <w:tcPr>
            <w:tcW w:w="3200" w:type="dxa"/>
            <w:shd w:val="clear" w:color="auto" w:fill="12239E"/>
            <w:tcMar>
              <w:top w:w="40" w:type="dxa"/>
              <w:left w:w="80" w:type="dxa"/>
              <w:bottom w:w="40" w:type="dxa"/>
              <w:right w:w="80" w:type="dxa"/>
            </w:tcMar>
          </w:tcPr>
          <w:p w14:paraId="42BF3D18" w14:textId="77777777" w:rsidR="0095602E" w:rsidRDefault="00000000">
            <w:r>
              <w:rPr>
                <w:b/>
                <w:bCs/>
                <w:color w:val="FFFFFF"/>
                <w:sz w:val="18"/>
                <w:szCs w:val="18"/>
              </w:rPr>
              <w:t>Report Section</w:t>
            </w:r>
          </w:p>
        </w:tc>
        <w:tc>
          <w:tcPr>
            <w:tcW w:w="4600" w:type="dxa"/>
            <w:shd w:val="clear" w:color="auto" w:fill="12239E"/>
            <w:tcMar>
              <w:top w:w="40" w:type="dxa"/>
              <w:left w:w="80" w:type="dxa"/>
              <w:bottom w:w="40" w:type="dxa"/>
              <w:right w:w="80" w:type="dxa"/>
            </w:tcMar>
          </w:tcPr>
          <w:p w14:paraId="3D978BC0" w14:textId="77777777" w:rsidR="0095602E" w:rsidRDefault="00000000">
            <w:r>
              <w:rPr>
                <w:b/>
                <w:bCs/>
                <w:color w:val="FFFFFF"/>
                <w:sz w:val="18"/>
                <w:szCs w:val="18"/>
              </w:rPr>
              <w:t>Description</w:t>
            </w:r>
          </w:p>
        </w:tc>
        <w:tc>
          <w:tcPr>
            <w:tcW w:w="1600" w:type="dxa"/>
            <w:shd w:val="clear" w:color="auto" w:fill="12239E"/>
            <w:tcMar>
              <w:top w:w="40" w:type="dxa"/>
              <w:left w:w="80" w:type="dxa"/>
              <w:bottom w:w="40" w:type="dxa"/>
              <w:right w:w="80" w:type="dxa"/>
            </w:tcMar>
          </w:tcPr>
          <w:p w14:paraId="79D909E8" w14:textId="77777777" w:rsidR="0095602E" w:rsidRDefault="00000000">
            <w:r>
              <w:rPr>
                <w:b/>
                <w:bCs/>
                <w:color w:val="FFFFFF"/>
                <w:sz w:val="18"/>
                <w:szCs w:val="18"/>
              </w:rPr>
              <w:t>Grade (0–100)</w:t>
            </w:r>
          </w:p>
        </w:tc>
      </w:tr>
      <w:tr w:rsidR="0095602E" w14:paraId="3136089F"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2EA1E29C" w14:textId="77777777" w:rsidR="0095602E" w:rsidRDefault="00000000">
            <w:r>
              <w:rPr>
                <w:color w:val="000000"/>
                <w:sz w:val="18"/>
                <w:szCs w:val="18"/>
              </w:rPr>
              <w:t>Report Structure</w:t>
            </w:r>
          </w:p>
        </w:tc>
        <w:tc>
          <w:tcPr>
            <w:tcW w:w="4600" w:type="dxa"/>
            <w:shd w:val="clear" w:color="auto" w:fill="FFFFFF"/>
            <w:tcMar>
              <w:top w:w="40" w:type="dxa"/>
              <w:left w:w="80" w:type="dxa"/>
              <w:bottom w:w="40" w:type="dxa"/>
              <w:right w:w="80" w:type="dxa"/>
            </w:tcMar>
          </w:tcPr>
          <w:p w14:paraId="137F5497" w14:textId="77777777" w:rsidR="0095602E" w:rsidRDefault="00000000">
            <w:r>
              <w:rPr>
                <w:color w:val="000000"/>
                <w:sz w:val="18"/>
                <w:szCs w:val="18"/>
              </w:rPr>
              <w:t>Follows the template; dataset, BI questions and KPIs stated; every chart explained; recommendations tied to findings.</w:t>
            </w:r>
          </w:p>
        </w:tc>
        <w:tc>
          <w:tcPr>
            <w:tcW w:w="1600" w:type="dxa"/>
            <w:shd w:val="clear" w:color="auto" w:fill="FFFFFF"/>
            <w:tcMar>
              <w:top w:w="40" w:type="dxa"/>
              <w:left w:w="80" w:type="dxa"/>
              <w:bottom w:w="40" w:type="dxa"/>
              <w:right w:w="80" w:type="dxa"/>
            </w:tcMar>
          </w:tcPr>
          <w:p w14:paraId="16DCD723" w14:textId="77777777" w:rsidR="0095602E" w:rsidRDefault="00000000">
            <w:r>
              <w:rPr>
                <w:color w:val="000000"/>
                <w:sz w:val="18"/>
                <w:szCs w:val="18"/>
              </w:rPr>
              <w:t>85</w:t>
            </w:r>
          </w:p>
        </w:tc>
      </w:tr>
      <w:tr w:rsidR="0095602E" w14:paraId="4F1084A8"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00F58A5E" w14:textId="77777777" w:rsidR="0095602E" w:rsidRDefault="00000000">
            <w:r>
              <w:rPr>
                <w:color w:val="000000"/>
                <w:sz w:val="18"/>
                <w:szCs w:val="18"/>
              </w:rPr>
              <w:t>Data Pre-processing and Data Modelling</w:t>
            </w:r>
          </w:p>
        </w:tc>
        <w:tc>
          <w:tcPr>
            <w:tcW w:w="4600" w:type="dxa"/>
            <w:shd w:val="clear" w:color="auto" w:fill="EAF3FF"/>
            <w:tcMar>
              <w:top w:w="40" w:type="dxa"/>
              <w:left w:w="80" w:type="dxa"/>
              <w:bottom w:w="40" w:type="dxa"/>
              <w:right w:w="80" w:type="dxa"/>
            </w:tcMar>
          </w:tcPr>
          <w:p w14:paraId="66C9DA04" w14:textId="77777777" w:rsidR="0095602E" w:rsidRDefault="00000000">
            <w:r>
              <w:rPr>
                <w:color w:val="000000"/>
                <w:sz w:val="18"/>
                <w:szCs w:val="18"/>
              </w:rPr>
              <w:t>Multiple pre-processing steps applied; well-structured star schema with 6 tables (fact + 5 dimensions) and no many-to-many relationships.</w:t>
            </w:r>
          </w:p>
        </w:tc>
        <w:tc>
          <w:tcPr>
            <w:tcW w:w="1600" w:type="dxa"/>
            <w:shd w:val="clear" w:color="auto" w:fill="EAF3FF"/>
            <w:tcMar>
              <w:top w:w="40" w:type="dxa"/>
              <w:left w:w="80" w:type="dxa"/>
              <w:bottom w:w="40" w:type="dxa"/>
              <w:right w:w="80" w:type="dxa"/>
            </w:tcMar>
          </w:tcPr>
          <w:p w14:paraId="68BDA930" w14:textId="77777777" w:rsidR="0095602E" w:rsidRDefault="00000000">
            <w:r>
              <w:rPr>
                <w:color w:val="000000"/>
                <w:sz w:val="18"/>
                <w:szCs w:val="18"/>
              </w:rPr>
              <w:t>88</w:t>
            </w:r>
          </w:p>
        </w:tc>
      </w:tr>
      <w:tr w:rsidR="0095602E" w14:paraId="29315E08"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47BE024A" w14:textId="77777777" w:rsidR="0095602E" w:rsidRDefault="00000000">
            <w:r>
              <w:rPr>
                <w:color w:val="000000"/>
                <w:sz w:val="18"/>
                <w:szCs w:val="18"/>
              </w:rPr>
              <w:t>DAX and M language</w:t>
            </w:r>
          </w:p>
        </w:tc>
        <w:tc>
          <w:tcPr>
            <w:tcW w:w="4600" w:type="dxa"/>
            <w:shd w:val="clear" w:color="auto" w:fill="FFFFFF"/>
            <w:tcMar>
              <w:top w:w="40" w:type="dxa"/>
              <w:left w:w="80" w:type="dxa"/>
              <w:bottom w:w="40" w:type="dxa"/>
              <w:right w:w="80" w:type="dxa"/>
            </w:tcMar>
          </w:tcPr>
          <w:p w14:paraId="5F6AA1E1" w14:textId="77777777" w:rsidR="0095602E" w:rsidRDefault="00000000">
            <w:r>
              <w:rPr>
                <w:color w:val="000000"/>
                <w:sz w:val="18"/>
                <w:szCs w:val="18"/>
              </w:rPr>
              <w:t>Both M (Power Query) and DAX (8 measures + 2 calculated columns) used and explained in the text.</w:t>
            </w:r>
          </w:p>
        </w:tc>
        <w:tc>
          <w:tcPr>
            <w:tcW w:w="1600" w:type="dxa"/>
            <w:shd w:val="clear" w:color="auto" w:fill="FFFFFF"/>
            <w:tcMar>
              <w:top w:w="40" w:type="dxa"/>
              <w:left w:w="80" w:type="dxa"/>
              <w:bottom w:w="40" w:type="dxa"/>
              <w:right w:w="80" w:type="dxa"/>
            </w:tcMar>
          </w:tcPr>
          <w:p w14:paraId="18D11C24" w14:textId="77777777" w:rsidR="0095602E" w:rsidRDefault="00000000">
            <w:r>
              <w:rPr>
                <w:color w:val="000000"/>
                <w:sz w:val="18"/>
                <w:szCs w:val="18"/>
              </w:rPr>
              <w:t>82</w:t>
            </w:r>
          </w:p>
        </w:tc>
      </w:tr>
      <w:tr w:rsidR="0095602E" w14:paraId="0A807217"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65F12149" w14:textId="77777777" w:rsidR="0095602E" w:rsidRDefault="00000000">
            <w:r>
              <w:rPr>
                <w:color w:val="000000"/>
                <w:sz w:val="18"/>
                <w:szCs w:val="18"/>
              </w:rPr>
              <w:t>Dashboard Design</w:t>
            </w:r>
          </w:p>
        </w:tc>
        <w:tc>
          <w:tcPr>
            <w:tcW w:w="4600" w:type="dxa"/>
            <w:shd w:val="clear" w:color="auto" w:fill="EAF3FF"/>
            <w:tcMar>
              <w:top w:w="40" w:type="dxa"/>
              <w:left w:w="80" w:type="dxa"/>
              <w:bottom w:w="40" w:type="dxa"/>
              <w:right w:w="80" w:type="dxa"/>
            </w:tcMar>
          </w:tcPr>
          <w:p w14:paraId="6E96D930" w14:textId="77777777" w:rsidR="0095602E" w:rsidRDefault="00000000">
            <w:r>
              <w:rPr>
                <w:color w:val="000000"/>
                <w:sz w:val="18"/>
                <w:szCs w:val="18"/>
              </w:rPr>
              <w:t>Variety of charts incl. Decomposition Tree, Key Influencers, Q&amp;A, Forecast, Map, KPIs and buttons.</w:t>
            </w:r>
          </w:p>
        </w:tc>
        <w:tc>
          <w:tcPr>
            <w:tcW w:w="1600" w:type="dxa"/>
            <w:shd w:val="clear" w:color="auto" w:fill="EAF3FF"/>
            <w:tcMar>
              <w:top w:w="40" w:type="dxa"/>
              <w:left w:w="80" w:type="dxa"/>
              <w:bottom w:w="40" w:type="dxa"/>
              <w:right w:w="80" w:type="dxa"/>
            </w:tcMar>
          </w:tcPr>
          <w:p w14:paraId="2C170751" w14:textId="77777777" w:rsidR="0095602E" w:rsidRDefault="00000000">
            <w:r>
              <w:rPr>
                <w:color w:val="000000"/>
                <w:sz w:val="18"/>
                <w:szCs w:val="18"/>
              </w:rPr>
              <w:t>86</w:t>
            </w:r>
          </w:p>
        </w:tc>
      </w:tr>
      <w:tr w:rsidR="0095602E" w14:paraId="4AA0C4F0"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7CA590A7" w14:textId="77777777" w:rsidR="0095602E" w:rsidRDefault="00000000">
            <w:r>
              <w:rPr>
                <w:color w:val="000000"/>
                <w:sz w:val="18"/>
                <w:szCs w:val="18"/>
              </w:rPr>
              <w:t>Average</w:t>
            </w:r>
          </w:p>
        </w:tc>
        <w:tc>
          <w:tcPr>
            <w:tcW w:w="4600" w:type="dxa"/>
            <w:shd w:val="clear" w:color="auto" w:fill="FFFFFF"/>
            <w:tcMar>
              <w:top w:w="40" w:type="dxa"/>
              <w:left w:w="80" w:type="dxa"/>
              <w:bottom w:w="40" w:type="dxa"/>
              <w:right w:w="80" w:type="dxa"/>
            </w:tcMar>
          </w:tcPr>
          <w:p w14:paraId="76AB4EA0" w14:textId="77777777" w:rsidR="0095602E" w:rsidRDefault="0095602E"/>
        </w:tc>
        <w:tc>
          <w:tcPr>
            <w:tcW w:w="1600" w:type="dxa"/>
            <w:shd w:val="clear" w:color="auto" w:fill="FFFFFF"/>
            <w:tcMar>
              <w:top w:w="40" w:type="dxa"/>
              <w:left w:w="80" w:type="dxa"/>
              <w:bottom w:w="40" w:type="dxa"/>
              <w:right w:w="80" w:type="dxa"/>
            </w:tcMar>
          </w:tcPr>
          <w:p w14:paraId="24F448FC" w14:textId="77777777" w:rsidR="0095602E" w:rsidRDefault="00000000">
            <w:r>
              <w:rPr>
                <w:color w:val="000000"/>
                <w:sz w:val="18"/>
                <w:szCs w:val="18"/>
              </w:rPr>
              <w:t>85</w:t>
            </w:r>
          </w:p>
        </w:tc>
      </w:tr>
    </w:tbl>
    <w:p w14:paraId="14AFF96A" w14:textId="77777777" w:rsidR="0095602E" w:rsidRDefault="00000000">
      <w:pPr>
        <w:pStyle w:val="Heading1"/>
        <w:spacing w:before="280"/>
      </w:pPr>
      <w:r>
        <w:t>References and Acknowledgements</w:t>
      </w:r>
    </w:p>
    <w:p w14:paraId="3E002343" w14:textId="77777777" w:rsidR="0095602E" w:rsidRDefault="00000000">
      <w:pPr>
        <w:pStyle w:val="ListParagraph"/>
        <w:numPr>
          <w:ilvl w:val="0"/>
          <w:numId w:val="1"/>
        </w:numPr>
        <w:spacing w:after="60" w:line="270" w:lineRule="auto"/>
      </w:pPr>
      <w:r>
        <w:t>Global Superstore Dataset, Kaggle: https://www.kaggle.com/datasets/apoorvaappz/global-super-store-dataset</w:t>
      </w:r>
    </w:p>
    <w:p w14:paraId="26558D52" w14:textId="77777777" w:rsidR="0095602E" w:rsidRDefault="00000000">
      <w:pPr>
        <w:pStyle w:val="ListParagraph"/>
        <w:numPr>
          <w:ilvl w:val="0"/>
          <w:numId w:val="1"/>
        </w:numPr>
        <w:spacing w:after="60" w:line="270" w:lineRule="auto"/>
      </w:pPr>
      <w:r>
        <w:t>Microsoft, Power BI documentation — DAX function reference, Power Query M reference, Forecasting, Decomposition Tree, Key Influencers, Q&amp;A visuals.</w:t>
      </w:r>
    </w:p>
    <w:p w14:paraId="3B1B3D4F" w14:textId="77777777" w:rsidR="0095602E" w:rsidRDefault="00000000">
      <w:pPr>
        <w:spacing w:after="120" w:line="276" w:lineRule="auto"/>
      </w:pPr>
      <w:r>
        <w:t>AI acknowledgement (module AI permission: Amber): AI assistance was used as a companion for structuring the report, drafting explanatory text and preparing the data-preparation code. All analysis, findings, model design and recommendations were reviewed and are the author’s own; the Power BI solution was built and verified by the author.</w:t>
      </w:r>
    </w:p>
    <w:sectPr w:rsidR="0095602E">
      <w:headerReference w:type="default" r:id="rId15"/>
      <w:footerReference w:type="default" r:id="rId16"/>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9F200" w14:textId="77777777" w:rsidR="00F15357" w:rsidRDefault="00F15357">
      <w:r>
        <w:separator/>
      </w:r>
    </w:p>
  </w:endnote>
  <w:endnote w:type="continuationSeparator" w:id="0">
    <w:p w14:paraId="1711DFA2" w14:textId="77777777" w:rsidR="00F15357" w:rsidRDefault="00F1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41DF4" w14:textId="77777777" w:rsidR="0095602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3120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A9E0B" w14:textId="77777777" w:rsidR="00F15357" w:rsidRDefault="00F15357">
      <w:r>
        <w:separator/>
      </w:r>
    </w:p>
  </w:footnote>
  <w:footnote w:type="continuationSeparator" w:id="0">
    <w:p w14:paraId="20FE6440" w14:textId="77777777" w:rsidR="00F15357" w:rsidRDefault="00F1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24D62" w14:textId="77777777" w:rsidR="0095602E" w:rsidRDefault="00000000">
    <w:pPr>
      <w:jc w:val="right"/>
    </w:pPr>
    <w:r>
      <w:rPr>
        <w:color w:val="999999"/>
        <w:sz w:val="16"/>
        <w:szCs w:val="16"/>
      </w:rPr>
      <w:t>Global Superstore BI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C5091"/>
    <w:multiLevelType w:val="hybridMultilevel"/>
    <w:tmpl w:val="EB326366"/>
    <w:lvl w:ilvl="0" w:tplc="BB100038">
      <w:start w:val="1"/>
      <w:numFmt w:val="bullet"/>
      <w:lvlText w:val="●"/>
      <w:lvlJc w:val="left"/>
      <w:pPr>
        <w:ind w:left="720" w:hanging="360"/>
      </w:pPr>
    </w:lvl>
    <w:lvl w:ilvl="1" w:tplc="A96C43A4">
      <w:start w:val="1"/>
      <w:numFmt w:val="bullet"/>
      <w:lvlText w:val="○"/>
      <w:lvlJc w:val="left"/>
      <w:pPr>
        <w:ind w:left="1440" w:hanging="360"/>
      </w:pPr>
    </w:lvl>
    <w:lvl w:ilvl="2" w:tplc="3F724744">
      <w:start w:val="1"/>
      <w:numFmt w:val="bullet"/>
      <w:lvlText w:val="■"/>
      <w:lvlJc w:val="left"/>
      <w:pPr>
        <w:ind w:left="2160" w:hanging="360"/>
      </w:pPr>
    </w:lvl>
    <w:lvl w:ilvl="3" w:tplc="8526A50E">
      <w:start w:val="1"/>
      <w:numFmt w:val="bullet"/>
      <w:lvlText w:val="●"/>
      <w:lvlJc w:val="left"/>
      <w:pPr>
        <w:ind w:left="2880" w:hanging="360"/>
      </w:pPr>
    </w:lvl>
    <w:lvl w:ilvl="4" w:tplc="8DD0FD80">
      <w:start w:val="1"/>
      <w:numFmt w:val="bullet"/>
      <w:lvlText w:val="○"/>
      <w:lvlJc w:val="left"/>
      <w:pPr>
        <w:ind w:left="3600" w:hanging="360"/>
      </w:pPr>
    </w:lvl>
    <w:lvl w:ilvl="5" w:tplc="B900A506">
      <w:start w:val="1"/>
      <w:numFmt w:val="bullet"/>
      <w:lvlText w:val="■"/>
      <w:lvlJc w:val="left"/>
      <w:pPr>
        <w:ind w:left="4320" w:hanging="360"/>
      </w:pPr>
    </w:lvl>
    <w:lvl w:ilvl="6" w:tplc="71343AEE">
      <w:start w:val="1"/>
      <w:numFmt w:val="bullet"/>
      <w:lvlText w:val="●"/>
      <w:lvlJc w:val="left"/>
      <w:pPr>
        <w:ind w:left="5040" w:hanging="360"/>
      </w:pPr>
    </w:lvl>
    <w:lvl w:ilvl="7" w:tplc="18AE1AA6">
      <w:start w:val="1"/>
      <w:numFmt w:val="bullet"/>
      <w:lvlText w:val="●"/>
      <w:lvlJc w:val="left"/>
      <w:pPr>
        <w:ind w:left="5760" w:hanging="360"/>
      </w:pPr>
    </w:lvl>
    <w:lvl w:ilvl="8" w:tplc="D7EE7BC2">
      <w:start w:val="1"/>
      <w:numFmt w:val="bullet"/>
      <w:lvlText w:val="●"/>
      <w:lvlJc w:val="left"/>
      <w:pPr>
        <w:ind w:left="6480" w:hanging="360"/>
      </w:pPr>
    </w:lvl>
  </w:abstractNum>
  <w:num w:numId="1" w16cid:durableId="19044839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2E"/>
    <w:rsid w:val="005B22A2"/>
    <w:rsid w:val="0095602E"/>
    <w:rsid w:val="00C3120D"/>
    <w:rsid w:val="00F153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770AD4"/>
  <w15:docId w15:val="{92D7C0EC-3E0E-F84F-84B9-7BECC213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2239E"/>
      <w:sz w:val="30"/>
      <w:szCs w:val="30"/>
    </w:rPr>
  </w:style>
  <w:style w:type="paragraph" w:styleId="Heading2">
    <w:name w:val="heading 2"/>
    <w:uiPriority w:val="9"/>
    <w:unhideWhenUsed/>
    <w:qFormat/>
    <w:pPr>
      <w:spacing w:before="180" w:after="80"/>
      <w:outlineLvl w:val="1"/>
    </w:pPr>
    <w:rPr>
      <w:b/>
      <w:bCs/>
      <w:color w:val="118D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2660</Words>
  <Characters>15168</Characters>
  <Application>Microsoft Office Word</Application>
  <DocSecurity>0</DocSecurity>
  <Lines>126</Lines>
  <Paragraphs>35</Paragraphs>
  <ScaleCrop>false</ScaleCrop>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Superstore BI Report</dc:title>
  <dc:creator>BDBI ICA</dc:creator>
  <cp:lastModifiedBy>江昆 崔</cp:lastModifiedBy>
  <cp:revision>2</cp:revision>
  <dcterms:created xsi:type="dcterms:W3CDTF">2026-07-11T05:55:00Z</dcterms:created>
  <dcterms:modified xsi:type="dcterms:W3CDTF">2026-07-12T02:28:00Z</dcterms:modified>
</cp:coreProperties>
</file>