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F8E55">
      <w:pPr>
        <w:keepNext w:val="0"/>
        <w:keepLines w:val="0"/>
        <w:widowControl/>
        <w:suppressLineNumbers w:val="0"/>
        <w:spacing w:afterAutospacing="0"/>
        <w:jc w:val="center"/>
        <w:rPr>
          <w:rFonts w:hint="eastAsia" w:ascii="宋体" w:hAnsi="宋体" w:eastAsia="宋体" w:cs="宋体"/>
          <w:b/>
          <w:bCs/>
          <w:sz w:val="32"/>
          <w:szCs w:val="32"/>
        </w:rPr>
      </w:pPr>
      <w:r>
        <w:rPr>
          <w:rFonts w:hint="eastAsia" w:ascii="宋体" w:hAnsi="宋体" w:eastAsia="宋体" w:cs="宋体"/>
          <w:b/>
          <w:bCs/>
          <w:color w:val="000000"/>
          <w:kern w:val="0"/>
          <w:sz w:val="32"/>
          <w:szCs w:val="32"/>
          <w:lang w:val="en-US" w:eastAsia="zh-CN" w:bidi="ar"/>
        </w:rPr>
        <w:t>作业3——基于LLM的需求分析与系统设计</w:t>
      </w:r>
    </w:p>
    <w:p w14:paraId="59B604B7">
      <w:pPr>
        <w:pStyle w:val="2"/>
        <w:keepNext w:val="0"/>
        <w:keepLines w:val="0"/>
        <w:widowControl/>
        <w:suppressLineNumbers w:val="0"/>
        <w:spacing w:before="0" w:beforeAutospacing="0" w:after="0" w:afterAutospacing="0"/>
        <w:rPr>
          <w:b/>
          <w:bCs/>
          <w:sz w:val="28"/>
          <w:szCs w:val="28"/>
        </w:rPr>
      </w:pPr>
      <w:r>
        <w:rPr>
          <w:b/>
          <w:bCs/>
          <w:sz w:val="28"/>
          <w:szCs w:val="28"/>
        </w:rPr>
        <w:t>1. 项目介绍（主题、目标）</w:t>
      </w:r>
    </w:p>
    <w:p w14:paraId="7ED370ED">
      <w:pPr>
        <w:pStyle w:val="3"/>
        <w:keepNext w:val="0"/>
        <w:keepLines w:val="0"/>
        <w:widowControl/>
        <w:suppressLineNumbers w:val="0"/>
        <w:spacing w:before="0" w:beforeAutospacing="0" w:after="0" w:afterAutospacing="0"/>
        <w:ind w:firstLine="420" w:firstLineChars="0"/>
      </w:pPr>
      <w:r>
        <w:t>本次作业以“高并发火车票购票系统”为对象，完成从需求分析到系统设计的完整产出，重点面向节假日与春运等峰值场景下的购票、支付、退票、改签与候补等核心业务链路，形成可评审、可落地的工程方案。本项目的目标不仅是生成两份文档，更重要的是对大语言模型生成内容进行审阅、修订与补充，说明我们如何把AI输出从初稿转化为逻辑一致、口径统一、能够支撑实现与验收的正式版本。</w:t>
      </w:r>
    </w:p>
    <w:p w14:paraId="46EF8254">
      <w:pPr>
        <w:pStyle w:val="2"/>
        <w:keepNext w:val="0"/>
        <w:keepLines w:val="0"/>
        <w:widowControl/>
        <w:numPr>
          <w:ilvl w:val="0"/>
          <w:numId w:val="1"/>
        </w:numPr>
        <w:suppressLineNumbers w:val="0"/>
        <w:spacing w:before="0" w:beforeAutospacing="0" w:after="0" w:afterAutospacing="0"/>
        <w:rPr>
          <w:b/>
          <w:bCs/>
          <w:sz w:val="28"/>
          <w:szCs w:val="28"/>
        </w:rPr>
      </w:pPr>
      <w:r>
        <w:rPr>
          <w:b/>
          <w:bCs/>
          <w:sz w:val="28"/>
          <w:szCs w:val="28"/>
        </w:rPr>
        <w:t>大语言模型使用说明（所选模型、使用方式、关键Prompt示例）</w:t>
      </w:r>
    </w:p>
    <w:p w14:paraId="480FFD4A">
      <w:pPr>
        <w:keepNext w:val="0"/>
        <w:keepLines w:val="0"/>
        <w:widowControl/>
        <w:suppressLineNumbers w:val="0"/>
        <w:ind w:firstLine="420" w:firstLineChars="0"/>
        <w:jc w:val="left"/>
        <w:rPr>
          <w:rFonts w:hint="eastAsia" w:asciiTheme="minorEastAsia" w:hAnsiTheme="minorEastAsia" w:cstheme="minorEastAsia"/>
          <w:color w:val="000000"/>
          <w:kern w:val="0"/>
          <w:sz w:val="24"/>
          <w:szCs w:val="24"/>
          <w:lang w:val="en-US" w:eastAsia="zh-CN" w:bidi="ar"/>
        </w:rPr>
      </w:pPr>
      <w:r>
        <w:rPr>
          <w:rFonts w:hint="eastAsia"/>
          <w:b w:val="0"/>
          <w:bCs w:val="0"/>
          <w:sz w:val="24"/>
          <w:szCs w:val="24"/>
          <w:lang w:val="en-US" w:eastAsia="zh-CN"/>
        </w:rPr>
        <w:t>本次作业使用了以下模型：通用模型ChatGPT（codex）（以下简称GPT），</w:t>
      </w:r>
      <w:r>
        <w:rPr>
          <w:rFonts w:hint="eastAsia" w:asciiTheme="minorEastAsia" w:hAnsiTheme="minorEastAsia" w:eastAsiaTheme="minorEastAsia" w:cstheme="minorEastAsia"/>
          <w:color w:val="000000"/>
          <w:kern w:val="0"/>
          <w:sz w:val="24"/>
          <w:szCs w:val="24"/>
          <w:lang w:val="en-US" w:eastAsia="zh-CN" w:bidi="ar"/>
        </w:rPr>
        <w:t>AI开发平台MGX</w:t>
      </w:r>
      <w:r>
        <w:rPr>
          <w:rFonts w:hint="eastAsia" w:asciiTheme="minorEastAsia" w:hAnsiTheme="minorEastAsia" w:cstheme="minorEastAsia"/>
          <w:color w:val="000000"/>
          <w:kern w:val="0"/>
          <w:sz w:val="24"/>
          <w:szCs w:val="24"/>
          <w:lang w:val="en-US" w:eastAsia="zh-CN" w:bidi="ar"/>
        </w:rPr>
        <w:t>（Claude Sonnet 4.5），GitHub内置Copilot（Claude Haiku 4.5），其中GPT和MGX分别完成了一套文档的设计草稿，并交由Copilot/GPT检测（GPT只做了对MGX生成文档的部分检测），提出检测草案后由人工检查并返回修改，最后人工统一检测并进行修改整合。</w:t>
      </w:r>
    </w:p>
    <w:p w14:paraId="0252EB01">
      <w:pPr>
        <w:keepNext w:val="0"/>
        <w:keepLines w:val="0"/>
        <w:widowControl/>
        <w:suppressLineNumbers w:val="0"/>
        <w:ind w:firstLine="420" w:firstLineChars="0"/>
        <w:jc w:val="left"/>
        <w:rPr>
          <w:rFonts w:hint="eastAsia" w:eastAsia="宋体"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在</w:t>
      </w:r>
      <w:r>
        <w:rPr>
          <w:rFonts w:ascii="宋体" w:hAnsi="宋体" w:eastAsia="宋体" w:cs="宋体"/>
          <w:sz w:val="24"/>
          <w:szCs w:val="24"/>
        </w:rPr>
        <w:t>MGX 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本次</w:t>
      </w:r>
      <w:r>
        <w:rPr>
          <w:rFonts w:ascii="宋体" w:hAnsi="宋体" w:eastAsia="宋体" w:cs="宋体"/>
          <w:sz w:val="24"/>
          <w:szCs w:val="24"/>
        </w:rPr>
        <w:t>采用</w:t>
      </w:r>
      <w:r>
        <w:rPr>
          <w:rFonts w:hint="eastAsia" w:ascii="宋体" w:hAnsi="宋体" w:eastAsia="宋体" w:cs="宋体"/>
          <w:sz w:val="24"/>
          <w:szCs w:val="24"/>
          <w:lang w:val="en-US" w:eastAsia="zh-CN"/>
        </w:rPr>
        <w:t>了</w:t>
      </w:r>
      <w:r>
        <w:rPr>
          <w:rFonts w:ascii="宋体" w:hAnsi="宋体" w:eastAsia="宋体" w:cs="宋体"/>
          <w:sz w:val="24"/>
          <w:szCs w:val="24"/>
        </w:rPr>
        <w:t>“多角色协作 + 文档落盘”的方式推进：先由产品角色完成需求分析并落盘，再由架构角色在明确边界下直接基于既有需求文档推进系统架构设计，最后由工程角色整合输出完整文档，例如对话中明确记录了“Emma 已完成需求分析文档并保存到指定路径、Bob 基于该需求继续完成系统架构设计、Alex 负责最终整合输出”的流水线式协作与交付落点。</w:t>
      </w:r>
    </w:p>
    <w:p w14:paraId="3AFF2978">
      <w:pPr>
        <w:keepNext w:val="0"/>
        <w:keepLines w:val="0"/>
        <w:widowControl/>
        <w:suppressLineNumbers w:val="0"/>
        <w:ind w:firstLine="420" w:firstLineChars="0"/>
        <w:jc w:val="left"/>
      </w:pPr>
      <w:r>
        <w:rPr>
          <w:rFonts w:hint="eastAsia"/>
          <w:b w:val="0"/>
          <w:bCs w:val="0"/>
          <w:sz w:val="24"/>
          <w:szCs w:val="24"/>
          <w:lang w:val="en-US" w:eastAsia="zh-CN"/>
        </w:rPr>
        <w:t>在GPT侧，</w:t>
      </w:r>
      <w:r>
        <w:rPr>
          <w:rFonts w:ascii="宋体" w:hAnsi="宋体" w:eastAsia="宋体" w:cs="宋体"/>
          <w:kern w:val="0"/>
          <w:sz w:val="24"/>
          <w:szCs w:val="24"/>
          <w:lang w:val="en-US" w:eastAsia="zh-CN" w:bidi="ar"/>
        </w:rPr>
        <w:t>我们更偏向“对话式迭代 + 规范对齐”的使用方式：先让模型给出草案，再通过结构化追问与修复指令反复收敛（尤其集中在“完整性、规范性、一致性与可检验细节”四类问题），并保留了大量原话 Prompt 作为可复现证据，例如：我们会用“检查：两个文件是否缺少引言部分；是否缺少‘条件与限制’的详细说明；数据描述是否符合 SRS 标准；物理设计是否缺失；是否缺少对出错处理的详细定义……”这种面向规范与缺失项的核对式 Prompt 来做总体验收；也会用“提问：是否确实详细的改签规则？是否缺少同一人拥有多个车票的处理方法？是否缺失排队速率计算的解释？每章是否有摘要/总结？数据模型是否有 ER 图？接口文档是否有具体的请求/响应示例？关键决策的 ADR 是否详细？”这种“列出一串可核验问题并要求逐项回应”的 Prompt 来逼近业务与工程细节；还会下达“优化概要设计图解格式，并检测是否与需求规格冲突，并把冲突处修改”“检查两个文档：金额字段类型是否一致，并说明建议统一成什么”等非常具体、可执行的修复指令来驱动定向改稿。</w:t>
      </w:r>
    </w:p>
    <w:p w14:paraId="702063D6">
      <w:pPr>
        <w:keepNext w:val="0"/>
        <w:keepLines w:val="0"/>
        <w:widowControl/>
        <w:suppressLineNumbers w:val="0"/>
        <w:ind w:firstLine="420" w:firstLineChars="0"/>
        <w:jc w:val="left"/>
        <w:rPr>
          <w:rFonts w:hint="default" w:eastAsiaTheme="minorEastAsia"/>
          <w:b w:val="0"/>
          <w:bCs w:val="0"/>
          <w:sz w:val="24"/>
          <w:szCs w:val="24"/>
          <w:lang w:val="en-US" w:eastAsia="zh-CN"/>
        </w:rPr>
      </w:pPr>
      <w:r>
        <w:rPr>
          <w:rFonts w:ascii="宋体" w:hAnsi="宋体" w:eastAsia="宋体" w:cs="宋体"/>
          <w:kern w:val="0"/>
          <w:sz w:val="24"/>
          <w:szCs w:val="24"/>
          <w:lang w:val="en-US" w:eastAsia="zh-CN" w:bidi="ar"/>
        </w:rPr>
        <w:t>Copilot 侧主要承担“站在第三方评审者角度做符合性与改进建议”，并在界面中显示其重试模型为 Claude Haiku 4.5，从而构成“生成（GPT/MGX）—检测（Copilot/GPT）—人工回填修订—统一整合复检”的闭环。</w:t>
      </w:r>
    </w:p>
    <w:p w14:paraId="1A30E615">
      <w:pPr>
        <w:numPr>
          <w:ilvl w:val="0"/>
          <w:numId w:val="1"/>
        </w:numPr>
        <w:rPr>
          <w:rFonts w:hint="eastAsia" w:ascii="宋体" w:hAnsi="宋体" w:eastAsia="宋体" w:cs="宋体"/>
          <w:b/>
          <w:bCs/>
          <w:sz w:val="28"/>
          <w:szCs w:val="28"/>
        </w:rPr>
      </w:pPr>
      <w:r>
        <w:rPr>
          <w:rFonts w:hint="eastAsia" w:ascii="宋体" w:hAnsi="宋体" w:eastAsia="宋体" w:cs="宋体"/>
          <w:b/>
          <w:bCs/>
          <w:sz w:val="28"/>
          <w:szCs w:val="28"/>
          <w:lang w:val="en-US" w:eastAsia="zh-CN"/>
        </w:rPr>
        <w:t>需求分析与系统设计结果</w:t>
      </w:r>
    </w:p>
    <w:p w14:paraId="5F8A7F26">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两套草案在内容侧的共同点是都覆盖了典型购票系统的核心域（用户、车次、库存、订单、支付、通知等）与高并发治理手段，但 AI 草案</w:t>
      </w:r>
      <w:r>
        <w:rPr>
          <w:rFonts w:hint="eastAsia" w:ascii="宋体" w:hAnsi="宋体" w:eastAsia="宋体" w:cs="宋体"/>
          <w:kern w:val="0"/>
          <w:sz w:val="24"/>
          <w:szCs w:val="24"/>
          <w:lang w:val="en-US" w:eastAsia="zh-CN" w:bidi="ar"/>
        </w:rPr>
        <w:t>并未被</w:t>
      </w:r>
      <w:r>
        <w:rPr>
          <w:rFonts w:ascii="宋体" w:hAnsi="宋体" w:eastAsia="宋体" w:cs="宋体"/>
          <w:kern w:val="0"/>
          <w:sz w:val="24"/>
          <w:szCs w:val="24"/>
          <w:lang w:val="en-US" w:eastAsia="zh-CN" w:bidi="ar"/>
        </w:rPr>
        <w:t>视为可直接提交的成品，而是把它作为“第一版可讨论文本”，再</w:t>
      </w:r>
      <w:r>
        <w:rPr>
          <w:rFonts w:hint="eastAsia" w:ascii="宋体" w:hAnsi="宋体" w:eastAsia="宋体" w:cs="宋体"/>
          <w:kern w:val="0"/>
          <w:sz w:val="24"/>
          <w:szCs w:val="24"/>
          <w:lang w:val="en-US" w:eastAsia="zh-CN" w:bidi="ar"/>
        </w:rPr>
        <w:t>通过</w:t>
      </w:r>
      <w:r>
        <w:rPr>
          <w:rFonts w:ascii="宋体" w:hAnsi="宋体" w:eastAsia="宋体" w:cs="宋体"/>
          <w:kern w:val="0"/>
          <w:sz w:val="24"/>
          <w:szCs w:val="24"/>
          <w:lang w:val="en-US" w:eastAsia="zh-CN" w:bidi="ar"/>
        </w:rPr>
        <w:t>评审将其改造成“可审计、可落地”的文档：</w:t>
      </w:r>
    </w:p>
    <w:p w14:paraId="479D49E7">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第一步，我们做结构与边界的校正，明确哪些内容应保留在“需求分析</w:t>
      </w:r>
      <w:r>
        <w:rPr>
          <w:rFonts w:hint="eastAsia" w:ascii="宋体" w:hAnsi="宋体" w:eastAsia="宋体" w:cs="宋体"/>
          <w:kern w:val="0"/>
          <w:sz w:val="24"/>
          <w:szCs w:val="24"/>
          <w:lang w:val="en-US" w:eastAsia="zh-CN" w:bidi="ar"/>
        </w:rPr>
        <w:t>或</w:t>
      </w:r>
      <w:r>
        <w:rPr>
          <w:rFonts w:ascii="宋体" w:hAnsi="宋体" w:eastAsia="宋体" w:cs="宋体"/>
          <w:kern w:val="0"/>
          <w:sz w:val="24"/>
          <w:szCs w:val="24"/>
          <w:lang w:val="en-US" w:eastAsia="zh-CN" w:bidi="ar"/>
        </w:rPr>
        <w:t>系统设计”文档、哪些应拆分到接口说明书/运维手册/ADR 等旁文档，以避免一份文档同时承载“范围/策略/高层架构”和“字段级接口契约/全量错误码/操作规程”导致的信息拥挤；这一类工作在对话中以“具体写出拆到其他文档的内容具体拆到那个文档里”的方式推进，并输出了面向文档体系的拆分归类建议。</w:t>
      </w:r>
    </w:p>
    <w:p w14:paraId="30EC371F">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第二步，我们做一致性与冲突排查，重点检查跨章节指标是否自洽、术语/口径是否统一、需求与设计是否互相支撑；例如在对 MGX 文档的检测中，我们明确发现了 RTO/RPO 口径在同一份需求文档内部出现冲突，且与系统设计中的目标不一致，并把冲突以“具体位置 + 对照证据”的形式列出，作为回填修改的依据。</w:t>
      </w:r>
    </w:p>
    <w:p w14:paraId="1F1B25B4">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第三步，我们做“可检验细节补齐”，即把“看起来合理但不可验”的描述改成“带边界条件、带示例、带图表与口径”的描述：我们会反复追问改签规则是否真正细化、同一用户多票约束是否给出处理策略、排队速率/容量估算是否给出推导解释、章节是否存在摘要/总结、数据模型是否补齐图</w:t>
      </w:r>
      <w:r>
        <w:rPr>
          <w:rFonts w:hint="eastAsia" w:ascii="宋体" w:hAnsi="宋体" w:eastAsia="宋体" w:cs="宋体"/>
          <w:kern w:val="0"/>
          <w:sz w:val="24"/>
          <w:szCs w:val="24"/>
          <w:lang w:val="en-US" w:eastAsia="zh-CN" w:bidi="ar"/>
        </w:rPr>
        <w:t>例</w:t>
      </w:r>
      <w:r>
        <w:rPr>
          <w:rFonts w:ascii="宋体" w:hAnsi="宋体" w:eastAsia="宋体" w:cs="宋体"/>
          <w:kern w:val="0"/>
          <w:sz w:val="24"/>
          <w:szCs w:val="24"/>
          <w:lang w:val="en-US" w:eastAsia="zh-CN" w:bidi="ar"/>
        </w:rPr>
        <w:t>、接口文档是否给出请求/响应示例、关键决策是否形成足够细的 ADR，从而让文档可以被工程评审“逐条打勾或提出反例”。</w:t>
      </w:r>
    </w:p>
    <w:p w14:paraId="7BC9A78F">
      <w:pPr>
        <w:keepNext w:val="0"/>
        <w:keepLines w:val="0"/>
        <w:widowControl/>
        <w:suppressLineNumbers w:val="0"/>
        <w:ind w:firstLine="420" w:firstLineChars="0"/>
        <w:jc w:val="left"/>
        <w:rPr>
          <w:rFonts w:hint="eastAsia" w:ascii="宋体" w:hAnsi="宋体" w:eastAsia="宋体" w:cs="宋体"/>
          <w:b/>
          <w:bCs/>
          <w:sz w:val="28"/>
          <w:szCs w:val="28"/>
        </w:rPr>
      </w:pPr>
      <w:r>
        <w:rPr>
          <w:rFonts w:ascii="宋体" w:hAnsi="宋体" w:eastAsia="宋体" w:cs="宋体"/>
          <w:kern w:val="0"/>
          <w:sz w:val="24"/>
          <w:szCs w:val="24"/>
          <w:lang w:val="en-US" w:eastAsia="zh-CN" w:bidi="ar"/>
        </w:rPr>
        <w:t>这些问题并非只停留在“问”，问题</w:t>
      </w:r>
      <w:r>
        <w:rPr>
          <w:rFonts w:hint="eastAsia" w:ascii="宋体" w:hAnsi="宋体" w:eastAsia="宋体" w:cs="宋体"/>
          <w:kern w:val="0"/>
          <w:sz w:val="24"/>
          <w:szCs w:val="24"/>
          <w:lang w:val="en-US" w:eastAsia="zh-CN" w:bidi="ar"/>
        </w:rPr>
        <w:t>会被</w:t>
      </w:r>
      <w:r>
        <w:rPr>
          <w:rFonts w:ascii="宋体" w:hAnsi="宋体" w:eastAsia="宋体" w:cs="宋体"/>
          <w:kern w:val="0"/>
          <w:sz w:val="24"/>
          <w:szCs w:val="24"/>
          <w:lang w:val="en-US" w:eastAsia="zh-CN" w:bidi="ar"/>
        </w:rPr>
        <w:t xml:space="preserve">转写为“可执行修复任务”，例如要求统一字段类型、要求修正需求与设计冲突、要求补齐缺失章节与规范要素，直至最终由人工做一次“按guide </w:t>
      </w:r>
      <w:r>
        <w:rPr>
          <w:rFonts w:hint="eastAsia" w:ascii="宋体" w:hAnsi="宋体" w:eastAsia="宋体" w:cs="宋体"/>
          <w:kern w:val="0"/>
          <w:sz w:val="24"/>
          <w:szCs w:val="24"/>
          <w:lang w:val="en-US" w:eastAsia="zh-CN" w:bidi="ar"/>
        </w:rPr>
        <w:t>文件</w:t>
      </w:r>
      <w:r>
        <w:rPr>
          <w:rFonts w:ascii="宋体" w:hAnsi="宋体" w:eastAsia="宋体" w:cs="宋体"/>
          <w:kern w:val="0"/>
          <w:sz w:val="24"/>
          <w:szCs w:val="24"/>
          <w:lang w:val="en-US" w:eastAsia="zh-CN" w:bidi="ar"/>
        </w:rPr>
        <w:t>的格式标准整合、对齐、补全”，再完成统一复检与润色整合。</w:t>
      </w:r>
    </w:p>
    <w:p w14:paraId="25BA6B81">
      <w:pPr>
        <w:keepNext w:val="0"/>
        <w:keepLines w:val="0"/>
        <w:widowControl/>
        <w:suppressLineNumbers w:val="0"/>
        <w:spacing w:afterAutospacing="0"/>
        <w:jc w:val="left"/>
        <w:rPr>
          <w:rFonts w:hint="eastAsia" w:ascii="宋体" w:hAnsi="宋体" w:eastAsia="宋体" w:cs="宋体"/>
          <w:b/>
          <w:bCs/>
          <w:sz w:val="28"/>
          <w:szCs w:val="28"/>
        </w:rPr>
      </w:pPr>
      <w:r>
        <w:rPr>
          <w:rFonts w:hint="eastAsia" w:ascii="宋体" w:hAnsi="宋体" w:eastAsia="宋体" w:cs="宋体"/>
          <w:b/>
          <w:bCs/>
          <w:sz w:val="28"/>
          <w:szCs w:val="28"/>
          <w:lang w:val="en-US" w:eastAsia="zh-CN"/>
        </w:rPr>
        <w:t>4</w:t>
      </w:r>
      <w:r>
        <w:rPr>
          <w:rFonts w:hint="eastAsia" w:ascii="宋体" w:hAnsi="宋体" w:eastAsia="宋体" w:cs="宋体"/>
          <w:b/>
          <w:bCs/>
          <w:sz w:val="28"/>
          <w:szCs w:val="28"/>
        </w:rPr>
        <w:t xml:space="preserve">. </w:t>
      </w:r>
      <w:r>
        <w:rPr>
          <w:rFonts w:hint="eastAsia" w:ascii="宋体" w:hAnsi="宋体" w:eastAsia="宋体" w:cs="宋体"/>
          <w:b/>
          <w:bCs/>
          <w:color w:val="000000"/>
          <w:kern w:val="0"/>
          <w:sz w:val="28"/>
          <w:szCs w:val="28"/>
          <w:lang w:val="en-US" w:eastAsia="zh-CN" w:bidi="ar"/>
        </w:rPr>
        <w:t>大语言模型分阶段(需求、设计)的对比分析</w:t>
      </w:r>
    </w:p>
    <w:p w14:paraId="528B7C4E">
      <w:pPr>
        <w:pStyle w:val="3"/>
        <w:keepNext w:val="0"/>
        <w:keepLines w:val="0"/>
        <w:widowControl/>
        <w:suppressLineNumbers w:val="0"/>
        <w:spacing w:before="0" w:beforeAutospacing="0" w:after="0" w:afterAutospacing="0"/>
        <w:ind w:firstLine="420" w:firstLineChars="0"/>
      </w:pPr>
      <w:r>
        <w:t>需求理解能力</w:t>
      </w:r>
      <w:r>
        <w:rPr>
          <w:rFonts w:hint="eastAsia"/>
          <w:lang w:eastAsia="zh-CN"/>
        </w:rPr>
        <w:t>：</w:t>
      </w:r>
      <w:r>
        <w:t>在需求阶段，GPT更倾向于通过“清单式追问”把隐含约束显性化，例如直接提出“是否确实详细的改签规则、是否缺少同一人拥有多个车票的处理方法、是否缺失排队速率计算的解释”等一串可核验问题，逼迫模型逐项补齐边界与缺失项，从而让需求从“看起来完整”走向“可验收”。</w:t>
      </w:r>
      <w:r>
        <w:rPr>
          <w:rFonts w:ascii="宋体" w:hAnsi="宋体" w:eastAsia="宋体" w:cs="宋体"/>
          <w:kern w:val="0"/>
          <w:sz w:val="24"/>
          <w:szCs w:val="24"/>
          <w:lang w:val="en-US" w:eastAsia="zh-CN" w:bidi="ar"/>
        </w:rPr>
        <w:t>相比之下，MGX的优势在于把需求—设计衔接流程化：需求完成后，系统会将后续任务明确交接给架构角色，让其“基于既有需求直接推进架构设计”，减少反复澄清的对话成本，但这也意味着如果需求文档里存在未被发现的含糊点，可能会被带入设计阶段并放大。</w:t>
      </w:r>
    </w:p>
    <w:p w14:paraId="5ABAD7A8">
      <w:pPr>
        <w:keepNext w:val="0"/>
        <w:keepLines w:val="0"/>
        <w:widowControl/>
        <w:suppressLineNumbers w:val="0"/>
        <w:jc w:val="left"/>
        <w:rPr>
          <w:rFonts w:hint="default" w:eastAsiaTheme="minorEastAsia"/>
          <w:sz w:val="24"/>
          <w:szCs w:val="24"/>
          <w:lang w:val="en-US" w:eastAsia="zh-CN"/>
        </w:rPr>
      </w:pPr>
      <w:r>
        <w:t>逻辑与一致性：</w:t>
      </w:r>
      <w:r>
        <w:rPr>
          <w:rFonts w:ascii="宋体" w:hAnsi="宋体" w:eastAsia="宋体" w:cs="宋体"/>
          <w:kern w:val="0"/>
          <w:sz w:val="24"/>
          <w:szCs w:val="24"/>
          <w:lang w:val="en-US" w:eastAsia="zh-CN" w:bidi="ar"/>
        </w:rPr>
        <w:t>*在一致性风险上，MGX 方案的典型问题是“同主题在不同章节/不同文档口径漂移”，且会在跨文档时放大，例如检测结果明确指出需求文档内部的 RTO/RPO 口径自相矛盾，并且系统设计又给出不同恢复时间目标，导致需求—设计无法闭环验收；同时还出现“改签手续费：规则写不收费，但 API 示例出现 reschedule_fee: 10.0，设计又写字段预留”的三方冲突，这类矛盾会直接卡住接口契约与测试落地。相比之下，GPT 文档在同一套 SRS/ADS 内部更倾向于先把性能与数据口径写成统一约定（如金额以分、时间 ISO8601 含时区、可用性目标与监控口径），再在设计中围绕同一套口径展开实现说明，从文本层面的“需求—设计对齐”更容易做闭环评审</w:t>
      </w:r>
      <w:r>
        <w:rPr>
          <w:rFonts w:hint="eastAsia" w:ascii="宋体" w:hAnsi="宋体" w:eastAsia="宋体" w:cs="宋体"/>
          <w:kern w:val="0"/>
          <w:sz w:val="24"/>
          <w:szCs w:val="24"/>
          <w:lang w:val="en-US" w:eastAsia="zh-CN" w:bidi="ar"/>
        </w:rPr>
        <w:t>，</w:t>
      </w:r>
      <w:r>
        <w:rPr>
          <w:rFonts w:hint="eastAsia"/>
          <w:sz w:val="24"/>
          <w:szCs w:val="24"/>
          <w:lang w:val="en-US" w:eastAsia="zh-CN"/>
        </w:rPr>
        <w:t>但是仍有部分需求分析没有落实到系统设计上。</w:t>
      </w:r>
    </w:p>
    <w:p w14:paraId="1A40C518">
      <w:pPr>
        <w:keepNext w:val="0"/>
        <w:keepLines w:val="0"/>
        <w:widowControl/>
        <w:suppressLineNumbers w:val="0"/>
        <w:spacing w:afterAutospacing="0"/>
        <w:ind w:firstLine="420" w:firstLineChars="0"/>
        <w:jc w:val="left"/>
      </w:pPr>
      <w:r>
        <w:t>UML专业性：</w:t>
      </w:r>
      <w:r>
        <w:rPr>
          <w:rFonts w:ascii="宋体" w:hAnsi="宋体" w:eastAsia="宋体" w:cs="宋体"/>
          <w:kern w:val="0"/>
          <w:sz w:val="24"/>
          <w:szCs w:val="24"/>
          <w:lang w:val="en-US" w:eastAsia="zh-CN" w:bidi="ar"/>
        </w:rPr>
        <w:t>MGX 文档的优势是“图表覆盖面与形式化表达强约束”，不仅明确要求使用 Mermaid 绘制用例图、泳道图、类图、状态机图等，还在成稿总结中强调文档包含</w:t>
      </w:r>
      <w:r>
        <w:rPr>
          <w:rFonts w:hint="eastAsia" w:ascii="宋体" w:hAnsi="宋体" w:eastAsia="宋体" w:cs="宋体"/>
          <w:kern w:val="0"/>
          <w:sz w:val="24"/>
          <w:szCs w:val="24"/>
          <w:lang w:val="en-US" w:eastAsia="zh-CN" w:bidi="ar"/>
        </w:rPr>
        <w:t>多个</w:t>
      </w:r>
      <w:r>
        <w:rPr>
          <w:rFonts w:ascii="宋体" w:hAnsi="宋体" w:eastAsia="宋体" w:cs="宋体"/>
          <w:kern w:val="0"/>
          <w:sz w:val="24"/>
          <w:szCs w:val="24"/>
          <w:lang w:val="en-US" w:eastAsia="zh-CN" w:bidi="ar"/>
        </w:rPr>
        <w:t>图表并覆盖时序、状态机、类图与路线图等多种视角，因此在“图多且类型齐全”方面更占优。GPT 文档同样提供了较关键的架构图与模块边界表达，例如在 ADS 给出组件关系图并清晰列出域服务与中间件、外部系统的连接关系，利于快速建立整体认知；但从“多图一致性维护”的角度，MGX 更容易因为图量更大而产生命名与枚举</w:t>
      </w:r>
      <w:r>
        <w:rPr>
          <w:rFonts w:hint="eastAsia" w:ascii="宋体" w:hAnsi="宋体" w:eastAsia="宋体" w:cs="宋体"/>
          <w:kern w:val="0"/>
          <w:sz w:val="24"/>
          <w:szCs w:val="24"/>
          <w:lang w:val="en-US" w:eastAsia="zh-CN" w:bidi="ar"/>
        </w:rPr>
        <w:t>冲突</w:t>
      </w:r>
      <w:r>
        <w:rPr>
          <w:rFonts w:ascii="宋体" w:hAnsi="宋体" w:eastAsia="宋体" w:cs="宋体"/>
          <w:kern w:val="0"/>
          <w:sz w:val="24"/>
          <w:szCs w:val="24"/>
          <w:lang w:val="en-US" w:eastAsia="zh-CN" w:bidi="ar"/>
        </w:rPr>
        <w:t>（例如状态枚举与规则文本不一致），而 GPT 图更少、边界更集中，反而更容易在迭代中维持一致性——不过两者最终都</w:t>
      </w:r>
      <w:r>
        <w:rPr>
          <w:rFonts w:hint="eastAsia" w:ascii="宋体" w:hAnsi="宋体" w:eastAsia="宋体" w:cs="宋体"/>
          <w:kern w:val="0"/>
          <w:sz w:val="24"/>
          <w:szCs w:val="24"/>
          <w:lang w:val="en-US" w:eastAsia="zh-CN" w:bidi="ar"/>
        </w:rPr>
        <w:t>存在一定的图例与定义冲突问题，并在UML规范上并不标准，</w:t>
      </w:r>
      <w:r>
        <w:rPr>
          <w:rFonts w:ascii="宋体" w:hAnsi="宋体" w:eastAsia="宋体" w:cs="宋体"/>
          <w:kern w:val="0"/>
          <w:sz w:val="24"/>
          <w:szCs w:val="24"/>
          <w:lang w:val="en-US" w:eastAsia="zh-CN" w:bidi="ar"/>
        </w:rPr>
        <w:t>需要人工统一术语、字段与状态枚举才能真正达到 UML“可维护、可演进”的专业要求。</w:t>
      </w:r>
    </w:p>
    <w:p w14:paraId="318DFAA3">
      <w:pPr>
        <w:pStyle w:val="3"/>
        <w:keepNext w:val="0"/>
        <w:keepLines w:val="0"/>
        <w:widowControl/>
        <w:suppressLineNumbers w:val="0"/>
        <w:spacing w:before="0" w:beforeAutospacing="0" w:after="0" w:afterAutospacing="0"/>
        <w:ind w:firstLine="420" w:firstLineChars="0"/>
        <w:rPr>
          <w:rFonts w:hint="eastAsia" w:ascii="宋体" w:hAnsi="宋体" w:eastAsia="宋体" w:cs="宋体"/>
          <w:kern w:val="0"/>
          <w:sz w:val="24"/>
          <w:szCs w:val="24"/>
          <w:lang w:val="en-US" w:eastAsia="zh-CN" w:bidi="ar"/>
        </w:rPr>
      </w:pPr>
      <w:r>
        <w:t>知识准确性：在需求与设计两阶段，GPT更容易在细口径指标、规则边界或示例字段上出现“写得像但未必可证”的风险，因此我们</w:t>
      </w:r>
      <w:r>
        <w:rPr>
          <w:rFonts w:hint="eastAsia"/>
          <w:lang w:val="en-US" w:eastAsia="zh-CN"/>
        </w:rPr>
        <w:t>详细要求模型将来源完整的进行标注，并逐一查找对应来源与文档是否统一，并</w:t>
      </w:r>
      <w:r>
        <w:t>要求统一口径，从而避免错误示例被当作事实固化进文档。</w:t>
      </w:r>
      <w:r>
        <w:rPr>
          <w:rFonts w:ascii="宋体" w:hAnsi="宋体" w:eastAsia="宋体" w:cs="宋体"/>
          <w:kern w:val="0"/>
          <w:sz w:val="24"/>
          <w:szCs w:val="24"/>
          <w:lang w:val="en-US" w:eastAsia="zh-CN" w:bidi="ar"/>
        </w:rPr>
        <w:t>MGX侧同样</w:t>
      </w:r>
      <w:r>
        <w:rPr>
          <w:rFonts w:hint="eastAsia" w:ascii="宋体" w:hAnsi="宋体" w:eastAsia="宋体" w:cs="宋体"/>
          <w:kern w:val="0"/>
          <w:sz w:val="24"/>
          <w:szCs w:val="24"/>
          <w:lang w:val="en-US" w:eastAsia="zh-CN" w:bidi="ar"/>
        </w:rPr>
        <w:t>会</w:t>
      </w:r>
      <w:r>
        <w:rPr>
          <w:rFonts w:ascii="宋体" w:hAnsi="宋体" w:eastAsia="宋体" w:cs="宋体"/>
          <w:kern w:val="0"/>
          <w:sz w:val="24"/>
          <w:szCs w:val="24"/>
          <w:lang w:val="en-US" w:eastAsia="zh-CN" w:bidi="ar"/>
        </w:rPr>
        <w:t>产生“看起来完整但细节</w:t>
      </w:r>
      <w:r>
        <w:rPr>
          <w:rFonts w:hint="eastAsia" w:ascii="宋体" w:hAnsi="宋体" w:eastAsia="宋体" w:cs="宋体"/>
          <w:kern w:val="0"/>
          <w:sz w:val="24"/>
          <w:szCs w:val="24"/>
          <w:lang w:val="en-US" w:eastAsia="zh-CN" w:bidi="ar"/>
        </w:rPr>
        <w:t>冲突</w:t>
      </w:r>
      <w:r>
        <w:rPr>
          <w:rFonts w:ascii="宋体" w:hAnsi="宋体" w:eastAsia="宋体" w:cs="宋体"/>
          <w:kern w:val="0"/>
          <w:sz w:val="24"/>
          <w:szCs w:val="24"/>
          <w:lang w:val="en-US" w:eastAsia="zh-CN" w:bidi="ar"/>
        </w:rPr>
        <w:t>”的问题，当问题被明确指出后，更适合用任务化方式做批量回填与统一</w:t>
      </w:r>
      <w:r>
        <w:rPr>
          <w:rFonts w:hint="eastAsia" w:ascii="宋体" w:hAnsi="宋体" w:eastAsia="宋体" w:cs="宋体"/>
          <w:kern w:val="0"/>
          <w:sz w:val="24"/>
          <w:szCs w:val="24"/>
          <w:lang w:val="en-US" w:eastAsia="zh-CN" w:bidi="ar"/>
        </w:rPr>
        <w:t>，但很遗憾的是，MGX在更改的过程中逐渐臃肿，也不断出现新的冲突。</w:t>
      </w:r>
    </w:p>
    <w:p w14:paraId="34E8FAFF">
      <w:pPr>
        <w:pStyle w:val="3"/>
        <w:keepNext w:val="0"/>
        <w:keepLines w:val="0"/>
        <w:widowControl/>
        <w:suppressLineNumbers w:val="0"/>
        <w:spacing w:before="0" w:beforeAutospacing="0" w:after="0" w:afterAutospacing="0"/>
        <w:ind w:firstLine="420" w:firstLineChars="0"/>
      </w:pPr>
      <w:r>
        <w:t>创意与启发价值：从启发性上看，</w:t>
      </w:r>
      <w:r>
        <w:rPr>
          <w:rFonts w:ascii="宋体" w:hAnsi="宋体" w:eastAsia="宋体" w:cs="宋体"/>
          <w:sz w:val="24"/>
          <w:szCs w:val="24"/>
        </w:rPr>
        <w:t>MGX 文档的启发性更体现在“工程要素的全景覆盖”，例如在结构上系统性提出数据结构与接口、ER 图、</w:t>
      </w:r>
      <w:r>
        <w:rPr>
          <w:rFonts w:hint="eastAsia" w:ascii="宋体" w:hAnsi="宋体" w:eastAsia="宋体" w:cs="宋体"/>
          <w:sz w:val="24"/>
          <w:szCs w:val="24"/>
          <w:lang w:val="en-US" w:eastAsia="zh-CN"/>
        </w:rPr>
        <w:t>多个</w:t>
      </w:r>
      <w:r>
        <w:rPr>
          <w:rFonts w:ascii="宋体" w:hAnsi="宋体" w:eastAsia="宋体" w:cs="宋体"/>
          <w:sz w:val="24"/>
          <w:szCs w:val="24"/>
        </w:rPr>
        <w:t>接口的 REST 设计、分库分表策略、以及高并发治理手段（多级缓存、限流降级、熔断、分布式事务与一致性策略），能够帮助团队快速搭起讨论框架。GPT 文档的启发性则更多来自“把关键难点落成可执行规则与验收指标”，例如把排队速率、外部依赖 SLA 与降级返回码、频控阈值等写成可配置参数与可验证口径，使讨论从“概念正确”推进到“怎么验收与怎么落地”。</w:t>
      </w:r>
    </w:p>
    <w:p w14:paraId="48731C2C">
      <w:pPr>
        <w:keepNext w:val="0"/>
        <w:keepLines w:val="0"/>
        <w:widowControl/>
        <w:suppressLineNumbers w:val="0"/>
        <w:ind w:firstLine="420" w:firstLineChars="0"/>
        <w:jc w:val="left"/>
      </w:pPr>
      <w:r>
        <w:rPr>
          <w:rFonts w:hint="eastAsia" w:ascii="宋体" w:hAnsi="宋体" w:eastAsia="宋体" w:cs="宋体"/>
          <w:sz w:val="24"/>
          <w:szCs w:val="24"/>
        </w:rPr>
        <w:t>可操作性：在可操作性方面，MGX的强项是“把任务交付落到文件与版本上”，例如明确要求架构师输出系统设计文档并保存到指定路径，并在整合阶段给出明确的文档结构与输出路径，这种“落盘—可追溯—可交接”的模式更贴近真实工程协作</w:t>
      </w:r>
      <w:r>
        <w:rPr>
          <w:rFonts w:hint="eastAsia" w:ascii="宋体" w:hAnsi="宋体" w:eastAsia="宋体" w:cs="宋体"/>
          <w:sz w:val="24"/>
          <w:szCs w:val="24"/>
          <w:lang w:eastAsia="zh-CN"/>
        </w:rPr>
        <w:t>，</w:t>
      </w:r>
      <w:r>
        <w:rPr>
          <w:rFonts w:hint="eastAsia" w:ascii="宋体" w:hAnsi="宋体" w:eastAsia="宋体" w:cs="宋体"/>
          <w:sz w:val="24"/>
          <w:szCs w:val="24"/>
        </w:rPr>
        <w:t>但其落地细节能否可靠执行，往往取决于后续是否能把跨文档冲突清理干净并补齐可验收的接口/规则细节。</w:t>
      </w:r>
      <w:r>
        <w:rPr>
          <w:rFonts w:hint="eastAsia" w:ascii="宋体" w:hAnsi="宋体" w:eastAsia="宋体" w:cs="宋体"/>
          <w:kern w:val="0"/>
          <w:sz w:val="24"/>
          <w:szCs w:val="24"/>
          <w:lang w:val="en-US" w:eastAsia="zh-CN" w:bidi="ar"/>
        </w:rPr>
        <w:t>GPT 文档更强调端到端链路的可实施性，在 ADS 中把核心流程明确为“查询（缓存优先）→下单排队→库存预扣/锁座→支付→出票→通知→退改/候补补偿”，并要求每阶段暴露关键指标与异常补偿路径，便于直接拆解为研发任务与监控告警策略；同时其 SRS 对性能指标、监控项与触发动作（如错误预算耗尽触发发布冻结、阈值超限自动启用限流/降级或扩容）也给出更接近真实 SRE 流程的描述。</w:t>
      </w:r>
    </w:p>
    <w:p w14:paraId="5F877D34">
      <w:pPr>
        <w:keepNext w:val="0"/>
        <w:keepLines w:val="0"/>
        <w:widowControl/>
        <w:suppressLineNumbers w:val="0"/>
        <w:ind w:firstLine="420" w:firstLineChars="0"/>
        <w:jc w:val="left"/>
        <w:rPr>
          <w:b/>
          <w:bCs/>
          <w:sz w:val="28"/>
          <w:szCs w:val="28"/>
        </w:rPr>
      </w:pPr>
      <w:r>
        <w:rPr>
          <w:sz w:val="24"/>
          <w:szCs w:val="24"/>
        </w:rPr>
        <w:t>工作效率提升：</w:t>
      </w:r>
      <w:r>
        <w:rPr>
          <w:rFonts w:ascii="宋体" w:hAnsi="宋体" w:eastAsia="宋体" w:cs="宋体"/>
          <w:sz w:val="24"/>
          <w:szCs w:val="24"/>
        </w:rPr>
        <w:t>MGX 在“从零到完整骨架”的效率更高，它用固定结构要求与图表/格式约束快速拉齐产物形态，并通过明确的落盘路径与整合指令减少了人工排版与拼接成本；</w:t>
      </w:r>
      <w:r>
        <w:rPr>
          <w:rFonts w:ascii="宋体" w:hAnsi="宋体" w:eastAsia="宋体" w:cs="宋体"/>
          <w:kern w:val="0"/>
          <w:sz w:val="24"/>
          <w:szCs w:val="24"/>
          <w:lang w:val="en-US" w:eastAsia="zh-CN" w:bidi="ar"/>
        </w:rPr>
        <w:t>GPT 的效率优势主要体现在“把关键断言做成可追溯清单”和“把需求细则压实到可验收口径”，例如将性能目标、时间与金额格式、幂等语义、排队速率公式等逐条汇总并给出权威来源，显著减少人工在评审阶段反复补证据、补口径的时间。总体而言，MGX 更像“快速生成与组织成稿”的生产线，GPT 更像“规格压实与证据化、便于验收”的收敛器；两者结合并配合交叉检测，才能在效率提升的同时把一致性与准确性风险控制在可提交范围内。</w:t>
      </w:r>
    </w:p>
    <w:p w14:paraId="03549C8F">
      <w:pPr>
        <w:pStyle w:val="2"/>
        <w:keepNext w:val="0"/>
        <w:keepLines w:val="0"/>
        <w:widowControl/>
        <w:suppressLineNumbers w:val="0"/>
        <w:spacing w:before="0" w:beforeAutospacing="0" w:after="0" w:afterAutospacing="0"/>
        <w:rPr>
          <w:b/>
          <w:bCs/>
          <w:sz w:val="28"/>
          <w:szCs w:val="28"/>
        </w:rPr>
      </w:pPr>
      <w:r>
        <w:rPr>
          <w:rFonts w:hint="eastAsia"/>
          <w:b/>
          <w:bCs/>
          <w:sz w:val="28"/>
          <w:szCs w:val="28"/>
          <w:lang w:val="en-US" w:eastAsia="zh-CN"/>
        </w:rPr>
        <w:t>5</w:t>
      </w:r>
      <w:r>
        <w:rPr>
          <w:b/>
          <w:bCs/>
          <w:sz w:val="28"/>
          <w:szCs w:val="28"/>
        </w:rPr>
        <w:t>. 个人心得总结（LLM带来的变革、新问题与协作方式）</w:t>
      </w:r>
    </w:p>
    <w:p w14:paraId="3691920A">
      <w:pPr>
        <w:pStyle w:val="3"/>
        <w:keepNext w:val="0"/>
        <w:keepLines w:val="0"/>
        <w:widowControl/>
        <w:suppressLineNumbers w:val="0"/>
        <w:spacing w:before="0" w:beforeAutospacing="0"/>
        <w:ind w:firstLine="420" w:firstLineChars="0"/>
      </w:pPr>
      <w:r>
        <w:t xml:space="preserve">整体而言，大语言模型显著提升了软件工程文档工作的起草效率，使团队能够更快获得结构完整、表达规范的需求与设计初稿，从而将更多时间投入到评审、取舍与验证等高价值环节；但与此同时，也带来了新的工程管理问题，主要体现在“默认假设累积”和“跨文档一致性维护成本上升”两方面：模型在生成长文档时会自动补全大量隐含规则或细节，如果缺乏澄清与约束，极易导致同一概念在需求、设计与示例中出现不同口径，最终演化为实现与验收阶段的硬冲突。因此，更有效的协作方式是将 LLM 定位为“初稿生成器 + 审计辅助工具”，通过 </w:t>
      </w:r>
      <w:r>
        <w:rPr>
          <w:rFonts w:hint="eastAsia"/>
          <w:lang w:val="en-US" w:eastAsia="zh-CN"/>
        </w:rPr>
        <w:t>AI模型</w:t>
      </w:r>
      <w:r>
        <w:t>完成草案生成，再由</w:t>
      </w:r>
      <w:r>
        <w:rPr>
          <w:rFonts w:hint="eastAsia"/>
          <w:lang w:val="en-US" w:eastAsia="zh-CN"/>
        </w:rPr>
        <w:t>AI辅助</w:t>
      </w:r>
      <w:r>
        <w:t>人工进行结构与口径收敛，最后</w:t>
      </w:r>
      <w:r>
        <w:rPr>
          <w:rFonts w:hint="eastAsia"/>
          <w:lang w:val="en-US" w:eastAsia="zh-CN"/>
        </w:rPr>
        <w:t>由人工进</w:t>
      </w:r>
      <w:r>
        <w:t>行一致性核对与问题清单化输出，并做最终决策与定稿，从流程上保证可控性与可追溯性。</w:t>
      </w:r>
    </w:p>
    <w:p w14:paraId="50E96836">
      <w:pPr>
        <w:keepNext w:val="0"/>
        <w:keepLines w:val="0"/>
        <w:widowControl/>
        <w:numPr>
          <w:ilvl w:val="0"/>
          <w:numId w:val="2"/>
        </w:numPr>
        <w:suppressLineNumbers w:val="0"/>
        <w:jc w:val="left"/>
        <w:rPr>
          <w:rFonts w:ascii="微软雅黑" w:hAnsi="微软雅黑" w:eastAsia="微软雅黑" w:cs="微软雅黑"/>
          <w:color w:val="000000"/>
          <w:kern w:val="0"/>
          <w:sz w:val="28"/>
          <w:szCs w:val="28"/>
          <w:lang w:val="en-US" w:eastAsia="zh-CN" w:bidi="ar"/>
        </w:rPr>
      </w:pPr>
      <w:r>
        <w:rPr>
          <w:rFonts w:ascii="微软雅黑" w:hAnsi="微软雅黑" w:eastAsia="微软雅黑" w:cs="微软雅黑"/>
          <w:color w:val="000000"/>
          <w:kern w:val="0"/>
          <w:sz w:val="28"/>
          <w:szCs w:val="28"/>
          <w:lang w:val="en-US" w:eastAsia="zh-CN" w:bidi="ar"/>
        </w:rPr>
        <w:t>完整的、所有与AI交互的记录（提问、回答）</w:t>
      </w:r>
    </w:p>
    <w:p w14:paraId="6096069E">
      <w:pPr>
        <w:keepNext w:val="0"/>
        <w:keepLines w:val="0"/>
        <w:widowControl/>
        <w:numPr>
          <w:numId w:val="0"/>
        </w:numPr>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见附件</w:t>
      </w:r>
      <w:r>
        <w:rPr>
          <w:rFonts w:hint="eastAsia" w:asciiTheme="minorEastAsia" w:hAnsiTheme="minorEastAsia" w:cstheme="minorEastAsia"/>
          <w:color w:val="000000"/>
          <w:kern w:val="0"/>
          <w:sz w:val="24"/>
          <w:szCs w:val="24"/>
          <w:lang w:val="en-US" w:eastAsia="zh-CN" w:bidi="ar"/>
        </w:rPr>
        <w:t>。</w:t>
      </w:r>
    </w:p>
    <w:p w14:paraId="4226F5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03CC7"/>
    <w:multiLevelType w:val="singleLevel"/>
    <w:tmpl w:val="8D703CC7"/>
    <w:lvl w:ilvl="0" w:tentative="0">
      <w:start w:val="2"/>
      <w:numFmt w:val="decimal"/>
      <w:suff w:val="space"/>
      <w:lvlText w:val="%1."/>
      <w:lvlJc w:val="left"/>
    </w:lvl>
  </w:abstractNum>
  <w:abstractNum w:abstractNumId="1">
    <w:nsid w:val="3EF54BE0"/>
    <w:multiLevelType w:val="singleLevel"/>
    <w:tmpl w:val="3EF54BE0"/>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E06FD"/>
    <w:rsid w:val="05EE6E04"/>
    <w:rsid w:val="0D347B3C"/>
    <w:rsid w:val="195558DD"/>
    <w:rsid w:val="1C1167C1"/>
    <w:rsid w:val="24AA19EE"/>
    <w:rsid w:val="271469AE"/>
    <w:rsid w:val="398D463B"/>
    <w:rsid w:val="3D211164"/>
    <w:rsid w:val="40D75730"/>
    <w:rsid w:val="4D2D5E31"/>
    <w:rsid w:val="50C55196"/>
    <w:rsid w:val="5FD052B9"/>
    <w:rsid w:val="694B76BF"/>
    <w:rsid w:val="6C9B7912"/>
    <w:rsid w:val="77FE166F"/>
    <w:rsid w:val="7A606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2025-12-29T14:21:02Z</dcterms:created>
  <dc:creator>11041</dc:creator>
  <cp:lastModifiedBy>WPS_1642032071</cp:lastModifiedBy>
  <dcterms:modified xsi:type="dcterms:W3CDTF">2025-12-29T16:33:40Z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eyJoZGlkIjoiOTlkMThlYzRlZTU0NjJkN2E0NzcwZTExOWJiOWNmODkiLCJ1c2VySWQiOiIxMzE3Nzc0MzI1In0=</vt:lpwstr>
  </property>
  <property fmtid="{D5CDD505-2E9C-101B-9397-08002B2CF9AE}" pid="4" name="ICV">
    <vt:lpwstr>62E7A05FC6804A399A5D08C68B2305E7_12</vt:lpwstr>
  </property>
</Properties>
</file>