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Given: K8s deployment object snippet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Current replica 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Pattern: .status.readyReplicas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Extracts the number of ready replicas from the deployment status, showing how many replicas are currently running and ready to serve traffic.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b. Deployment strategy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Pattern: .spec.strategy.type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 "RollingUpdate"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Explanation: Extracts the deployment strategy type from the spec section, indicating how updates to the deployment will be handled.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Service and environment labels concatenated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Pattern: .metadata.labels.service + "-" + .metadata.labels.environment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 "authorization-production-gcp-1"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Explanation: Accesses the labels in the metadata section, extracts both "service" and "environment" labels, and concatenates them with a hyphen separator.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2: Jira API Subtasks Extraction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Given: Jira API issue response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Pattern: [.fields.subtasks[].key]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"SAMPLE-3894",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"SAMPLE-3895",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"SAMPLE-3896",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"SAMPLE-3897",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"SAMPLE-3898",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"SAMPLE-3899",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"SAMPLE-3900",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"SAMPLE-3902",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"SAMPLE-3904",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"SAMPLE-3901",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"SAMPLE-3905",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"SAMPLE-3906",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"SAMPLE-3907"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Explanation: Navigates to the fields.subtasks array, iterates through each subtask object using [], extracts the key field containing the issue ID, and wraps the results in an array format.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