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200"/>
        <w:gridCol w:w="300"/>
        <w:gridCol w:w="900"/>
        <w:gridCol w:w="440"/>
        <w:gridCol w:w="440"/>
        <w:gridCol w:w="4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600"/>
        <w:gridCol w:w="480"/>
        <w:gridCol w:w="480"/>
        <w:gridCol w:w="80"/>
        <w:gridCol w:w="400"/>
        <w:gridCol w:w="2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left"/>
            </w:pPr>
            <w:r>
              <w:rPr>
                <w:sz w:val="24"/>
              </w:rPr>
              <w:t xml:space="preserve">แบบรายงานสรุปการจัดการเก็บเงินค่าธรรมเนียม </w:t>
              <w:br/>
              <w:t xml:space="preserve"> ตามพระราชบัญญัติภาพยนต์และวีดีทัศน์ พ.ศ.2551 </w:t>
              <w:br/>
              <w:t xml:space="preserve"> ปีงบประมาณ 2559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ที่</w:t>
            </w: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จังหวัด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ต.ค.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พ.ย.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ธ.ค.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ม.ค.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ก.พ.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มี.ค.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เม.ย.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พ.ค.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มิ.ย.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ก.ค.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ส.ค.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ก.ย.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         <w:sz w:val="14"/>
              </w:rPr>
              <w:t xml:space="preserve">ยอดรวมทั้งสิ้น</w:t>
            </w: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ยอดรวม</w:t>
              <w:br/>
              <w:t xml:space="preserve">ทั้งสิ้น</w:t>
              <w:br/>
              <w:t xml:space="preserve">รายได้</w:t>
              <w:br/>
              <w:t xml:space="preserve">แผ่นดิน</w:t>
              <w:br/>
              <w:t xml:space="preserve">70%</w:t>
            </w: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ยอดรวม</w:t>
              <w:br/>
              <w:t xml:space="preserve">ทั้งสิ้น</w:t>
              <w:br/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เงินโอน</w:t>
              <w:br/>
              <w:t xml:space="preserve">กลับ</w:t>
              <w:br/>
              <w:t xml:space="preserve">จังหวัด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6"/>
              </w:rPr>
              <w:t xml:space="preserve">ค่าธรรมเนียม</w:t>
            </w: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รายได้</w:t>
              <w:br/>
              <w:t xml:space="preserve">แผ่นดิน</w:t>
              <w:br/>
              <w:t xml:space="preserve">100%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ที่จัดเก็บ</w:t>
              <w:br/>
              <w:t xml:space="preserve">100%</w:t>
            </w: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กระบี่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กาญจนบุรี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7,000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7,000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กาฬสินธุ์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7,000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กำแพงเพรช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7,000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ขอนแก่น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73,500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80,500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6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จันทบุรี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80,500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7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ฉะเชิงเทรา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23,500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104,000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8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ชลบุรี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101,000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205,000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9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ชัยนาท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205,000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10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ชับภูมิ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205,000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11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ชุมพร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205,000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12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เชียงใหม่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205,000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13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เชียงราย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205,000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14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ตรัง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14,000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219,000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ตราด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219,000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16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ตาก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219,000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17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นครนายก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12,050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231,050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18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นครปฐม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26,500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257,550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19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นครพนม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257,550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20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นครราชสีมา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257,550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</w:rPr>
              <w:t xml:space="preserve">วันที่พิมพ์ : Wed Jan 13 17:56:22 ICT 2016</w:t>
            </w: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</w:rPr>
              <w:t xml:space="preserve">พิมพ์โดย : พงศ์ปณต ทัศนียาชุมพาลี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200"/>
        <w:gridCol w:w="300"/>
        <w:gridCol w:w="900"/>
        <w:gridCol w:w="440"/>
        <w:gridCol w:w="440"/>
        <w:gridCol w:w="4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600"/>
        <w:gridCol w:w="480"/>
        <w:gridCol w:w="480"/>
        <w:gridCol w:w="80"/>
        <w:gridCol w:w="400"/>
        <w:gridCol w:w="2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left"/>
            </w:pPr>
            <w:r>
              <w:rPr>
                <w:sz w:val="24"/>
              </w:rPr>
              <w:t xml:space="preserve">แบบรายงานสรุปการจัดการเก็บเงินค่าธรรมเนียม </w:t>
              <w:br/>
              <w:t xml:space="preserve"> ตามพระราชบัญญัติภาพยนต์และวีดีทัศน์ พ.ศ.2551 </w:t>
              <w:br/>
              <w:t xml:space="preserve"> ปีงบประมาณ 2559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ที่</w:t>
            </w: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จังหวัด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ต.ค.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พ.ย.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ธ.ค.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ม.ค.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ก.พ.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มี.ค.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เม.ย.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พ.ค.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มิ.ย.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ก.ค.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ส.ค.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ก.ย.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         <w:sz w:val="14"/>
              </w:rPr>
              <w:t xml:space="preserve">ยอดรวมทั้งสิ้น</w:t>
            </w: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ยอดรวม</w:t>
              <w:br/>
              <w:t xml:space="preserve">ทั้งสิ้น</w:t>
              <w:br/>
              <w:t xml:space="preserve">รายได้</w:t>
              <w:br/>
              <w:t xml:space="preserve">แผ่นดิน</w:t>
              <w:br/>
              <w:t xml:space="preserve">70%</w:t>
            </w: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ยอดรวม</w:t>
              <w:br/>
              <w:t xml:space="preserve">ทั้งสิ้น</w:t>
              <w:br/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เงินโอน</w:t>
              <w:br/>
              <w:t xml:space="preserve">กลับ</w:t>
              <w:br/>
              <w:t xml:space="preserve">จังหวัด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6"/>
              </w:rPr>
              <w:t xml:space="preserve">ค่าธรรมเนียม</w:t>
            </w: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รายได้</w:t>
              <w:br/>
              <w:t xml:space="preserve">แผ่นดิน</w:t>
              <w:br/>
              <w:t xml:space="preserve">100%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ที่จัดเก็บ</w:t>
              <w:br/>
              <w:t xml:space="preserve">100%</w:t>
            </w: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21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นครศรีธรรมราช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28,500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286,050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22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นครสวรรค์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15,750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6,750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308,550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23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นนทบุรี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2,000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310,550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24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นราธิวาศ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2,000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312,550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25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น่าน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9,500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322,050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26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บึงกาฬ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322,050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27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บุรีรัมย์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322,050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28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ปทุมธานี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322,050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29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ประจวบคีรีขันธ์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1,000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323,050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30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ปราจีนบุรี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323,050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31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ปัตตานี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18,000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341,050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32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พระนครศรีอยุธยา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12,500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353,550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33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พะเยา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2,000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355,550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34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พังงา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355,550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35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พัทลุง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355,550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36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พิจิตร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6,500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362,050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37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พิษณุโลก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500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362,550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38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เพรชบุรี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21,000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383,550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39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เพรชบูรณ์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3,000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386,550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40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แพร่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386,550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</w:rPr>
              <w:t xml:space="preserve">วันที่พิมพ์ : Wed Jan 13 17:56:22 ICT 2016</w:t>
            </w: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</w:rPr>
              <w:t xml:space="preserve">พิมพ์โดย : พงศ์ปณต ทัศนียาชุมพาลี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119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basedOn w:val="Default"/>
    <w:pPr>
      <w:ind/>
    </w:pPr>
    <w:rPr>
      <w:sz w:val="1"/>
    </w:rPr>
  </w:style>
  <w:style w:type="paragraph" w:styleId="FBold">
    <w:name w:val="FBold"/>
    <w:qFormat/>
    <w:pPr>
      <w:ind/>
      <w:jc w:val="left"/>
    </w:pPr>
    <w:rPr>
      <w:rFonts w:ascii="TH SarabunPSK" w:hAnsi="TH SarabunPSK" w:eastAsia="TH SarabunPSK" w:cs="TH SarabunPSK"/>
      <w:sz w:val="28"/>
      <w:b w:val="true"/>
    </w:rPr>
  </w:style>
  <w:style w:type="paragraph" w:styleId="Rpt">
    <w:name w:val="Rpt"/>
    <w:qFormat/>
    <w:pPr>
      <w:ind/>
    </w:pPr>
    <w:rPr>
      <w:rFonts w:ascii="TH SarabunPSK" w:hAnsi="TH SarabunPSK" w:eastAsia="TH SarabunPSK" w:cs="TH SarabunPSK"/>
    </w:rPr>
  </w:style>
  <w:style w:type="paragraph" w:styleId="Default" w:default="1">
    <w:name w:val="Default"/>
    <w:qFormat/>
    <w:pPr>
      <w:ind/>
    </w:pPr>
    <w:rPr>
      <w:rFonts w:ascii="TH SarabunPSK" w:hAnsi="TH SarabunPSK" w:eastAsia="TH SarabunPSK" w:cs="TH SarabunPSK"/>
      <w:sz w:val="28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