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0"/>
        <w:gridCol w:w="800"/>
        <w:gridCol w:w="100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180"/>
        <w:gridCol w:w="360"/>
        <w:gridCol w:w="540"/>
        <w:gridCol w:w="540"/>
        <w:gridCol w:w="540"/>
        <w:gridCol w:w="540"/>
        <w:gridCol w:w="840"/>
        <w:gridCol w:w="480"/>
        <w:gridCol w:w="480"/>
        <w:gridCol w:w="480"/>
        <w:gridCol w:w="80"/>
        <w:gridCol w:w="400"/>
        <w:gridCol w:w="2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24"/>
              </w:rPr>
              <w:t xml:space="preserve">แบบรายงานสรุปการจัดการเก็บเงินค่าธรรมเนียม </w:t>
              <w:br/>
              <w:t xml:space="preserve"> ตามพระราชบัญญัติภาพยนต์และวีดีทัศน์ พ.ศ.2551 </w:t>
              <w:br/>
              <w:t xml:space="preserve"> ปีงบประมาณ 2559</w:t>
              <w:br/>
              <w:t xml:space="preserve"> จ.กาญจนบุรี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วันที่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ต.ค.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ธ.ค.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ก.พ.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มี.ค.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เม.ย.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มิ.ย.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ส.ค.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ก.ย.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รวมทั้งสิ้น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70%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เงินโอน</w:t>
              <w:br/>
              <w:t xml:space="preserve">กลับ</w:t>
              <w:br/>
              <w:t xml:space="preserve">จังหวัด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เงินส่งคืน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ค่าธรรมเนียมที่จัด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รายได้แผ่นดิน</w:t>
              <w:br/>
              <w:t xml:space="preserve">100%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100%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19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17:57:24 ICT 2016</w:t>
            </w: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0"/>
        <w:gridCol w:w="800"/>
        <w:gridCol w:w="100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180"/>
        <w:gridCol w:w="360"/>
        <w:gridCol w:w="540"/>
        <w:gridCol w:w="540"/>
        <w:gridCol w:w="540"/>
        <w:gridCol w:w="540"/>
        <w:gridCol w:w="840"/>
        <w:gridCol w:w="480"/>
        <w:gridCol w:w="480"/>
        <w:gridCol w:w="60"/>
        <w:gridCol w:w="420"/>
        <w:gridCol w:w="80"/>
        <w:gridCol w:w="400"/>
        <w:gridCol w:w="20"/>
        <w:gridCol w:w="18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left"/>
            </w:pPr>
            <w:r>
              <w:rPr>
                <w:sz w:val="24"/>
              </w:rPr>
              <w:t xml:space="preserve">แบบรายงานสรุปการจัดการเก็บเงินค่าธรรมเนียม </w:t>
              <w:br/>
              <w:t xml:space="preserve"> ตามพระราชบัญญัติภาพยนต์และวีดีทัศน์ พ.ศ.2551 </w:t>
              <w:br/>
              <w:t xml:space="preserve"> ปีงบประมาณ 2559</w:t>
              <w:br/>
              <w:t xml:space="preserve"> จ.กาญจนบุรี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วันที่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ต.ค.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ธ.ค.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ก.พ.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มี.ค.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เม.ย.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พ.ค.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มิ.ย.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ส.ค.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ก.ย.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รวมทั้งสิ้น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70%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ยอดรวม</w:t>
              <w:br/>
              <w:t xml:space="preserve">ทั้งสิ้น</w:t>
              <w:br/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เงินโอน</w:t>
              <w:br/>
              <w:t xml:space="preserve">กลับ</w:t>
              <w:br/>
              <w:t xml:space="preserve">จังหวัด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เงินส่งคืน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ค่าธรรมเนียมที่จัด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ค่าธรรมเนียมที่จัดเก็บ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ค่าธรรมเนียมที่จั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รายได้แผ่นดิน</w:t>
              <w:br/>
              <w:t xml:space="preserve">100%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เงินฝาก</w:t>
              <w:br/>
              <w:t xml:space="preserve">คลัง</w:t>
              <w:br/>
              <w:t xml:space="preserve">70%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รายได้</w:t>
              <w:br/>
              <w:t xml:space="preserve">แผ่นดิน</w:t>
              <w:br/>
              <w:t xml:space="preserve">30%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18"/>
              </w:rPr>
              <w:t xml:space="preserve">100%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3,000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3,000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29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30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31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</w:rPr>
              <w:t xml:space="preserve">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ยอดรวม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7,000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20"/>
              </w:rPr>
              <w:t xml:space="preserve">7,000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17:57:24 ICT 2016</w:t>
            </w: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