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24C4" w14:textId="39D98F59" w:rsidR="00E067EC" w:rsidRPr="00E067EC" w:rsidRDefault="00E067EC" w:rsidP="00E067EC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067EC">
        <w:rPr>
          <w:rFonts w:ascii="Courier New" w:hAnsi="Courier New" w:cs="Courier New"/>
          <w:b/>
          <w:bCs/>
          <w:sz w:val="20"/>
          <w:szCs w:val="20"/>
        </w:rPr>
        <w:t>SECTION OF HB 1054 ADDRESSING VEHICLE PURSUITS</w:t>
      </w:r>
    </w:p>
    <w:p w14:paraId="6A5D2651" w14:textId="77777777" w:rsid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</w:p>
    <w:p w14:paraId="126F4932" w14:textId="49303DF8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 xml:space="preserve">35 NEW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SECTION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>. Sec. 7. (1) A peace officer may not engage in a</w:t>
      </w:r>
    </w:p>
    <w:p w14:paraId="5257B597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 xml:space="preserve">36 vehicular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pursuit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>, unless:</w:t>
      </w:r>
    </w:p>
    <w:p w14:paraId="09DE4510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37 (a)(i) There is probable cause to believe that a person in the</w:t>
      </w:r>
    </w:p>
    <w:p w14:paraId="2F0C3D2C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 xml:space="preserve">38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vehicle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 xml:space="preserve"> has committed or is committing a violent offense or sex</w:t>
      </w:r>
    </w:p>
    <w:p w14:paraId="039389F8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</w:p>
    <w:p w14:paraId="4E209F6C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 offense as defined in RCW 9.94A.030, or an escape under chapter 9A.76</w:t>
      </w:r>
    </w:p>
    <w:p w14:paraId="5490D224" w14:textId="69505094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67EC">
        <w:rPr>
          <w:rFonts w:ascii="Courier New" w:hAnsi="Courier New" w:cs="Courier New"/>
          <w:sz w:val="20"/>
          <w:szCs w:val="20"/>
        </w:rPr>
        <w:t>RCW; or</w:t>
      </w:r>
    </w:p>
    <w:p w14:paraId="27A34FF0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3 (ii) There is reasonable suspicion a person in the vehicle has</w:t>
      </w:r>
    </w:p>
    <w:p w14:paraId="3F3E7065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4 committed or is committing a driving under the influence offense</w:t>
      </w:r>
    </w:p>
    <w:p w14:paraId="596AB419" w14:textId="10B609F9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67EC">
        <w:rPr>
          <w:rFonts w:ascii="Courier New" w:hAnsi="Courier New" w:cs="Courier New"/>
          <w:sz w:val="20"/>
          <w:szCs w:val="20"/>
        </w:rPr>
        <w:t>under RCW 46.61.502;</w:t>
      </w:r>
    </w:p>
    <w:p w14:paraId="2F36329D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6 (b) The pursuit is necessary for the purpose of identifying or</w:t>
      </w:r>
    </w:p>
    <w:p w14:paraId="4D407EE3" w14:textId="10420EC1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67EC">
        <w:rPr>
          <w:rFonts w:ascii="Courier New" w:hAnsi="Courier New" w:cs="Courier New"/>
          <w:sz w:val="20"/>
          <w:szCs w:val="20"/>
        </w:rPr>
        <w:t>apprehending the person;</w:t>
      </w:r>
    </w:p>
    <w:p w14:paraId="3526C83E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8 (c) The person poses an imminent threat to the safety of others</w:t>
      </w:r>
    </w:p>
    <w:p w14:paraId="2BDCD189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9 and the safety risks of failing to apprehend or identify the person</w:t>
      </w:r>
    </w:p>
    <w:p w14:paraId="515F3488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10 are considered to be greater than the safety risks of the vehicular</w:t>
      </w:r>
    </w:p>
    <w:p w14:paraId="615E7F68" w14:textId="4F016A84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pursuit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 xml:space="preserve"> under the circumstances; and</w:t>
      </w:r>
    </w:p>
    <w:p w14:paraId="014A9E17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12 (d)(i) Except as provided in (d)(ii) of this subsection, the</w:t>
      </w:r>
    </w:p>
    <w:p w14:paraId="269F7BA6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 xml:space="preserve">13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officer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 xml:space="preserve"> has received authorization to engage in the pursuit from a</w:t>
      </w:r>
    </w:p>
    <w:p w14:paraId="4F5757FC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14 supervising officer and there is supervisory control of the pursuit.</w:t>
      </w:r>
    </w:p>
    <w:p w14:paraId="64D74B3A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15 The officer in consultation with the supervising officer must</w:t>
      </w:r>
    </w:p>
    <w:p w14:paraId="326DEF26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16 consider alternatives to the vehicular pursuit. The supervisor must</w:t>
      </w:r>
    </w:p>
    <w:p w14:paraId="3E7C610B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17 consider the justification for the vehicular pursuit and other safety</w:t>
      </w:r>
    </w:p>
    <w:p w14:paraId="44A3AD7A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18 considerations, including but not limited to speed, weather, traffic,</w:t>
      </w:r>
    </w:p>
    <w:p w14:paraId="5642E9ED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19 road conditions, and the known presence of minors in the vehicle, and</w:t>
      </w:r>
    </w:p>
    <w:p w14:paraId="6015034F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20 the vehicular pursuit must be terminated if any of the requirements</w:t>
      </w:r>
    </w:p>
    <w:p w14:paraId="212CE237" w14:textId="3BFEF61D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67EC">
        <w:rPr>
          <w:rFonts w:ascii="Courier New" w:hAnsi="Courier New" w:cs="Courier New"/>
          <w:sz w:val="20"/>
          <w:szCs w:val="20"/>
        </w:rPr>
        <w:t xml:space="preserve">of this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subsection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 xml:space="preserve"> are not met;</w:t>
      </w:r>
    </w:p>
    <w:p w14:paraId="5D2F5B4D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22 (ii) For those jurisdictions with fewer than 10 commissioned</w:t>
      </w:r>
    </w:p>
    <w:p w14:paraId="7CCE797A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23 officers, if a supervisor is not on duty at the time, the officer</w:t>
      </w:r>
    </w:p>
    <w:p w14:paraId="18173BBA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24 will request the on-call supervisor be notified of the pursuit</w:t>
      </w:r>
    </w:p>
    <w:p w14:paraId="4E5B1288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25 according to the agency's procedures. The officer must consider</w:t>
      </w:r>
    </w:p>
    <w:p w14:paraId="16E2BB95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26 alternatives to the vehicular pursuit, the justification for the</w:t>
      </w:r>
    </w:p>
    <w:p w14:paraId="1343043F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27 vehicular pursuit, and other safety considerations, including but not</w:t>
      </w:r>
    </w:p>
    <w:p w14:paraId="0D069272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>28 limited to speed, weather, traffic, road conditions, and the known</w:t>
      </w:r>
    </w:p>
    <w:p w14:paraId="502CE3AC" w14:textId="77777777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 xml:space="preserve">29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presence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 xml:space="preserve"> of minors in the vehicle. The officer must terminate the</w:t>
      </w:r>
    </w:p>
    <w:p w14:paraId="04B3D8AE" w14:textId="1293DB3A" w:rsidR="002D3F1A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 w:rsidRPr="00E067EC">
        <w:rPr>
          <w:rFonts w:ascii="Courier New" w:hAnsi="Courier New" w:cs="Courier New"/>
          <w:sz w:val="20"/>
          <w:szCs w:val="20"/>
        </w:rPr>
        <w:t xml:space="preserve">30 vehicular </w:t>
      </w:r>
      <w:proofErr w:type="gramStart"/>
      <w:r w:rsidRPr="00E067EC">
        <w:rPr>
          <w:rFonts w:ascii="Courier New" w:hAnsi="Courier New" w:cs="Courier New"/>
          <w:sz w:val="20"/>
          <w:szCs w:val="20"/>
        </w:rPr>
        <w:t>pursuit</w:t>
      </w:r>
      <w:proofErr w:type="gramEnd"/>
      <w:r w:rsidRPr="00E067EC">
        <w:rPr>
          <w:rFonts w:ascii="Courier New" w:hAnsi="Courier New" w:cs="Courier New"/>
          <w:sz w:val="20"/>
          <w:szCs w:val="20"/>
        </w:rPr>
        <w:t xml:space="preserve"> if any of the requirements of this subsection are not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67EC">
        <w:rPr>
          <w:rFonts w:ascii="Courier New" w:hAnsi="Courier New" w:cs="Courier New"/>
          <w:sz w:val="20"/>
          <w:szCs w:val="20"/>
        </w:rPr>
        <w:t>met.</w:t>
      </w:r>
    </w:p>
    <w:p w14:paraId="4D4E05D4" w14:textId="454273FA" w:rsid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</w:p>
    <w:p w14:paraId="21680F1F" w14:textId="3018CED0" w:rsid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</w:p>
    <w:p w14:paraId="42C2BE08" w14:textId="1F1CFD28" w:rsidR="00E067EC" w:rsidRPr="00E067EC" w:rsidRDefault="00E067EC" w:rsidP="00E067E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SOURCE: </w:t>
      </w:r>
      <w:hyperlink r:id="rId4" w:history="1">
        <w:r w:rsidR="005E47A3" w:rsidRPr="00FB0553">
          <w:rPr>
            <w:rStyle w:val="Hyperlink"/>
            <w:rFonts w:ascii="Courier New" w:hAnsi="Courier New" w:cs="Courier New"/>
            <w:sz w:val="20"/>
            <w:szCs w:val="20"/>
          </w:rPr>
          <w:t>https://lawfilesext.leg.wa.gov/biennium/2021-22/Pdf/Bills/Session%20Laws/House/1054-S.SL.pdf?q=20220528115925</w:t>
        </w:r>
      </w:hyperlink>
      <w:r w:rsidR="005E47A3">
        <w:rPr>
          <w:rFonts w:ascii="Courier New" w:hAnsi="Courier New" w:cs="Courier New"/>
          <w:sz w:val="20"/>
          <w:szCs w:val="20"/>
        </w:rPr>
        <w:t xml:space="preserve"> </w:t>
      </w:r>
    </w:p>
    <w:sectPr w:rsidR="00E067EC" w:rsidRPr="00E067EC" w:rsidSect="00E067E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EC"/>
    <w:rsid w:val="002D3F1A"/>
    <w:rsid w:val="005E47A3"/>
    <w:rsid w:val="00821971"/>
    <w:rsid w:val="00857255"/>
    <w:rsid w:val="00E0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6AEF"/>
  <w15:chartTrackingRefBased/>
  <w15:docId w15:val="{5809CEF3-2EEA-4CCF-8E59-2B277CFD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wfilesext.leg.wa.gov/biennium/2021-22/Pdf/Bills/Session%20Laws/House/1054-S.SL.pdf?q=20220528115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morris</dc:creator>
  <cp:keywords/>
  <dc:description/>
  <cp:lastModifiedBy>martina morris</cp:lastModifiedBy>
  <cp:revision>3</cp:revision>
  <dcterms:created xsi:type="dcterms:W3CDTF">2022-05-28T19:16:00Z</dcterms:created>
  <dcterms:modified xsi:type="dcterms:W3CDTF">2022-05-28T19:45:00Z</dcterms:modified>
</cp:coreProperties>
</file>