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</w:pPr>
      <w:r>
        <w:rPr>
          <w:rFonts w:ascii="Calibri" w:hAnsi="Calibri" w:eastAsia="Microsoft YaHei"/>
          <w:b/>
          <w:color w:val="2E74B5"/>
          <w:sz w:val="21"/>
        </w:rPr>
        <w:t>技术架构说明</w:t>
      </w:r>
    </w:p>
    <w:p>
      <w:pPr>
        <w:spacing w:before="0" w:after="200" w:line="240" w:lineRule="auto"/>
        <w:jc w:val="left"/>
      </w:pPr>
      <w:r>
        <w:rPr>
          <w:rFonts w:ascii="Calibri" w:hAnsi="Calibri" w:eastAsia="Microsoft YaHei"/>
          <w:b/>
          <w:color w:val="17365D"/>
          <w:sz w:val="52"/>
        </w:rPr>
        <w:t>安全告警多智能体研判过程与</w:t>
        <w:br/>
        <w:t>智能体能力体现说明</w:t>
      </w:r>
    </w:p>
    <w:p>
      <w:pPr>
        <w:spacing w:before="0" w:after="360" w:line="264" w:lineRule="auto"/>
        <w:pBdr>
          <w:bottom w:val="single" w:sz="16" w:space="8" w:color="2E74B5"/>
        </w:pBdr>
      </w:pPr>
      <w:r>
        <w:rPr>
          <w:rFonts w:ascii="Calibri" w:hAnsi="Calibri" w:eastAsia="Microsoft YaHei"/>
          <w:b w:val="0"/>
          <w:color w:val="667085"/>
          <w:sz w:val="28"/>
        </w:rPr>
        <w:t>挑战杯项目 · 安全告警研判平台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报告对象：</w:t>
      </w:r>
      <w:r>
        <w:rPr>
          <w:rFonts w:ascii="Calibri" w:hAnsi="Calibri" w:eastAsia="Microsoft YaHei"/>
          <w:color w:val="263445"/>
          <w:sz w:val="21"/>
        </w:rPr>
        <w:t>安全告警多智能体协同研判模块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架构版本：</w:t>
      </w:r>
      <w:r>
        <w:rPr>
          <w:rFonts w:ascii="Calibri" w:hAnsi="Calibri" w:eastAsia="Microsoft YaHei"/>
          <w:color w:val="263445"/>
          <w:sz w:val="21"/>
        </w:rPr>
        <w:t>soc_orchestrator_tool_owners_v1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评测策略：</w:t>
      </w:r>
      <w:r>
        <w:rPr>
          <w:rFonts w:ascii="Calibri" w:hAnsi="Calibri" w:eastAsia="Microsoft YaHei"/>
          <w:color w:val="263445"/>
          <w:sz w:val="21"/>
        </w:rPr>
        <w:t>judge_only / react / multi_agent，可分别组合 RAG</w:t>
      </w:r>
    </w:p>
    <w:p>
      <w:pPr>
        <w:spacing w:after="60"/>
      </w:pPr>
      <w:r>
        <w:rPr>
          <w:rFonts w:ascii="Calibri" w:hAnsi="Calibri" w:eastAsia="Microsoft YaHei"/>
          <w:b/>
          <w:color w:val="17365D"/>
          <w:sz w:val="21"/>
        </w:rPr>
        <w:t>编制日期：</w:t>
      </w:r>
      <w:r>
        <w:rPr>
          <w:rFonts w:ascii="Calibri" w:hAnsi="Calibri" w:eastAsia="Microsoft YaHei"/>
          <w:color w:val="263445"/>
          <w:sz w:val="21"/>
        </w:rPr>
        <w:t>2026 年 8 月 10 日</w:t>
      </w:r>
    </w:p>
    <w:p>
      <w:pPr>
        <w:spacing w:after="2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>核心结论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445"/>
                <w:sz w:val="21"/>
              </w:rPr>
              <w:t>本项目采用受控编排型多智能体架构：Judge 与验证智能体负责大模型推理，SOC 协调器负责任务规划，专业智能体按照数据源和工具权限执行调查，通过共享账本与可验证证据完成协同研判。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1. 报告目的与总体结论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63445"/>
          <w:sz w:val="22"/>
        </w:rPr>
        <w:t>本报告面向项目汇报、技术答辩和系统说明，回答两个核心问题：多智能体研判流程如何运行，以及系统中哪些机制能够证明实际使用了智能体。报告内容依据当前项目代码实现整理。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63445"/>
          <w:sz w:val="22"/>
        </w:rPr>
        <w:t>当前系统并非将多个工具简单串联，也不是让多个大模型无约束地自由对话，而是采用“协调器规划—专业智能体取证—验证智能体融合”的受控协作方式。每个专业角色具有明确目标、独立能力边界、固定工具权限、结构化执行记录和共享状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F0"/>
            <w:tcBorders>
              <w:top w:val="single" w:sz="8" w:color="237A57"/>
              <w:left w:val="single" w:sz="8" w:color="237A57"/>
              <w:bottom w:val="single" w:sz="8" w:color="237A57"/>
              <w:right w:val="single" w:sz="8" w:color="237A57"/>
              <w:insideH w:val="single" w:sz="8" w:color="237A57"/>
              <w:insideV w:val="single" w:sz="8" w:color="237A5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37A57"/>
                <w:sz w:val="22"/>
              </w:rPr>
              <w:t>准确表述建议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445"/>
                <w:sz w:val="21"/>
              </w:rPr>
              <w:t>本系统属于“工具所有者型受控多智能体架构”。Judge 和 Verifier 承担大模型推理；SOC 协调器承担任务编排；Context、Endpoint、Network、Knowledge Agent 是具备独立职责、工具权限和状态记录的专业调查执行单元。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2. 多智能体总体架构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63445"/>
          <w:sz w:val="22"/>
        </w:rPr>
        <w:t>系统首先形成初步判定，在必要时通过 RAG 补充知识，再根据置信度、判定状态和真实证据源决定是否启动多智能体团队。协调器生成任务账本并分配调查任务，各专业智能体使用受控工具获取证据，最终由验证智能体完成交叉验证和裁决。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73196"/>
            <wp:docPr id="1" name="Picture 1" descr="安全告警多智能体研判架构图：告警经 Judge 和可选 RAG 后进入 SOC 协调器，分配给上下文、端点、网络和知识智能体，最后由验证智能体融合证据并生成处置建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agen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3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color w:val="667085"/>
          <w:sz w:val="18"/>
        </w:rPr>
        <w:t>图 1  安全告警多智能体协同研判架构</w:t>
      </w:r>
    </w:p>
    <w:p>
      <w:pPr>
        <w:pStyle w:val="Heading1"/>
        <w:keepNext/>
        <w:keepLines/>
      </w:pPr>
      <w:r>
        <w:t>3. 完整研判流程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500"/>
        <w:gridCol w:w="1900"/>
        <w:gridCol w:w="3300"/>
        <w:gridCol w:w="2040"/>
      </w:tblGrid>
      <w:tr>
        <w:trPr>
          <w:tblHeader w:val="true"/>
        </w:trPr>
        <w:tc>
          <w:tcPr>
            <w:tcW w:type="dxa" w:w="62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150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执行主体</w:t>
            </w:r>
          </w:p>
        </w:tc>
        <w:tc>
          <w:tcPr>
            <w:tcW w:type="dxa" w:w="190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核心输入</w:t>
            </w:r>
          </w:p>
        </w:tc>
        <w:tc>
          <w:tcPr>
            <w:tcW w:type="dxa" w:w="330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主要动作</w:t>
            </w:r>
          </w:p>
        </w:tc>
        <w:tc>
          <w:tcPr>
            <w:tcW w:type="dxa" w:w="204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输出</w:t>
            </w:r>
          </w:p>
        </w:tc>
      </w:tr>
      <w:tr>
        <w:tc>
          <w:tcPr>
            <w:tcW w:type="dxa" w:w="6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7"/>
              </w:rPr>
              <w:t>1</w:t>
            </w:r>
          </w:p>
        </w:tc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预处理模块</w:t>
            </w:r>
          </w:p>
        </w:tc>
        <w:tc>
          <w:tcPr>
            <w:tcW w:type="dxa" w:w="19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原始告警</w:t>
            </w:r>
          </w:p>
        </w:tc>
        <w:tc>
          <w:tcPr>
            <w:tcW w:type="dxa" w:w="33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字段标准化、特征提取、标签隔离</w:t>
            </w:r>
          </w:p>
        </w:tc>
        <w:tc>
          <w:tcPr>
            <w:tcW w:type="dxa" w:w="20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规范化告警特征</w:t>
            </w:r>
          </w:p>
        </w:tc>
      </w:tr>
      <w:tr>
        <w:tc>
          <w:tcPr>
            <w:tcW w:type="dxa" w:w="6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7"/>
              </w:rPr>
              <w:t>2</w:t>
            </w:r>
          </w:p>
        </w:tc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Judge Agent</w:t>
            </w:r>
          </w:p>
        </w:tc>
        <w:tc>
          <w:tcPr>
            <w:tcW w:type="dxa" w:w="19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告警特征</w:t>
            </w:r>
          </w:p>
        </w:tc>
        <w:tc>
          <w:tcPr>
            <w:tcW w:type="dxa" w:w="33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形成真阳、假阳或待查的初步研判</w:t>
            </w:r>
          </w:p>
        </w:tc>
        <w:tc>
          <w:tcPr>
            <w:tcW w:type="dxa" w:w="20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工作判定与置信度</w:t>
            </w:r>
          </w:p>
        </w:tc>
      </w:tr>
      <w:tr>
        <w:tc>
          <w:tcPr>
            <w:tcW w:type="dxa" w:w="6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7"/>
              </w:rPr>
              <w:t>3</w:t>
            </w:r>
          </w:p>
        </w:tc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RAG（可选）</w:t>
            </w:r>
          </w:p>
        </w:tc>
        <w:tc>
          <w:tcPr>
            <w:tcW w:type="dxa" w:w="19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低置信或待查结果</w:t>
            </w:r>
          </w:p>
        </w:tc>
        <w:tc>
          <w:tcPr>
            <w:tcW w:type="dxa" w:w="33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检索安全知识并进行选择性后融合</w:t>
            </w:r>
          </w:p>
        </w:tc>
        <w:tc>
          <w:tcPr>
            <w:tcW w:type="dxa" w:w="20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知识增强后的工作判定</w:t>
            </w:r>
          </w:p>
        </w:tc>
      </w:tr>
      <w:tr>
        <w:tc>
          <w:tcPr>
            <w:tcW w:type="dxa" w:w="6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7"/>
              </w:rPr>
              <w:t>4</w:t>
            </w:r>
          </w:p>
        </w:tc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SOC Orchestrator</w:t>
            </w:r>
          </w:p>
        </w:tc>
        <w:tc>
          <w:tcPr>
            <w:tcW w:type="dxa" w:w="19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工作判定与可用数据源</w:t>
            </w:r>
          </w:p>
        </w:tc>
        <w:tc>
          <w:tcPr>
            <w:tcW w:type="dxa" w:w="33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生成任务账本、选择智能体并分配工具</w:t>
            </w:r>
          </w:p>
        </w:tc>
        <w:tc>
          <w:tcPr>
            <w:tcW w:type="dxa" w:w="20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任务队列与进度账本</w:t>
            </w:r>
          </w:p>
        </w:tc>
      </w:tr>
      <w:tr>
        <w:tc>
          <w:tcPr>
            <w:tcW w:type="dxa" w:w="6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7"/>
              </w:rPr>
              <w:t>5</w:t>
            </w:r>
          </w:p>
        </w:tc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专业智能体</w:t>
            </w:r>
          </w:p>
        </w:tc>
        <w:tc>
          <w:tcPr>
            <w:tcW w:type="dxa" w:w="19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受控任务与工具参数</w:t>
            </w:r>
          </w:p>
        </w:tc>
        <w:tc>
          <w:tcPr>
            <w:tcW w:type="dxa" w:w="33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读取授权数据源并返回结构化观测</w:t>
            </w:r>
          </w:p>
        </w:tc>
        <w:tc>
          <w:tcPr>
            <w:tcW w:type="dxa" w:w="20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EV-* 事件证据或执行状态</w:t>
            </w:r>
          </w:p>
        </w:tc>
      </w:tr>
      <w:tr>
        <w:tc>
          <w:tcPr>
            <w:tcW w:type="dxa" w:w="6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7"/>
              </w:rPr>
              <w:t>6</w:t>
            </w:r>
          </w:p>
        </w:tc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Verifier Agent</w:t>
            </w:r>
          </w:p>
        </w:tc>
        <w:tc>
          <w:tcPr>
            <w:tcW w:type="dxa" w:w="19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告警、账本、调查结果与知识</w:t>
            </w:r>
          </w:p>
        </w:tc>
        <w:tc>
          <w:tcPr>
            <w:tcW w:type="dxa" w:w="33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交叉验证、检查引用、处理冲突</w:t>
            </w:r>
          </w:p>
        </w:tc>
        <w:tc>
          <w:tcPr>
            <w:tcW w:type="dxa" w:w="20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最终判定、理由与证据引用</w:t>
            </w:r>
          </w:p>
        </w:tc>
      </w:tr>
      <w:tr>
        <w:tc>
          <w:tcPr>
            <w:tcW w:type="dxa" w:w="62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7"/>
              </w:rPr>
              <w:t>7</w:t>
            </w:r>
          </w:p>
        </w:tc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Disposition</w:t>
            </w:r>
          </w:p>
        </w:tc>
        <w:tc>
          <w:tcPr>
            <w:tcW w:type="dxa" w:w="19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最终判定</w:t>
            </w:r>
          </w:p>
        </w:tc>
        <w:tc>
          <w:tcPr>
            <w:tcW w:type="dxa" w:w="33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生成封禁、隔离、观察或人工复核建议</w:t>
            </w:r>
          </w:p>
        </w:tc>
        <w:tc>
          <w:tcPr>
            <w:tcW w:type="dxa" w:w="20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处置闭环</w:t>
            </w:r>
          </w:p>
        </w:tc>
      </w:tr>
    </w:tbl>
    <w:p>
      <w:pPr>
        <w:pStyle w:val="Heading2"/>
        <w:keepNext/>
        <w:keepLines/>
      </w:pPr>
      <w:r>
        <w:t>3.1 多智能体触发条件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63445"/>
          <w:sz w:val="22"/>
        </w:rPr>
        <w:t>系统只把确实需要补证的样本送入多智能体团队，避免对所有样本无差别增加成本。满足以下任一条件时可触发：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263445"/>
          <w:sz w:val="22"/>
        </w:rPr>
        <w:t>告警具有真实证据引用、证据存储、可用证据能力或时间窗口上下文。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263445"/>
          <w:sz w:val="22"/>
        </w:rPr>
        <w:t>Judge 或 RAG 后融合的工作判定为“待查”。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263445"/>
          <w:sz w:val="22"/>
        </w:rPr>
        <w:t>当前置信度低于 0.85，需要进一步调查。</w:t>
      </w:r>
    </w:p>
    <w:p>
      <w:pPr>
        <w:pStyle w:val="Heading2"/>
        <w:keepNext/>
        <w:keepLines/>
      </w:pPr>
      <w:r>
        <w:t>3.2 协调器规划与路由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63445"/>
          <w:sz w:val="22"/>
        </w:rPr>
        <w:t>SOC 协调器读取告警来源、证据能力、源/目的 IP 和当前判定，创建 task_ledger 与 progress_ledger。它根据可用数据源生成有界任务队列，并通过图路由决定继续执行专业调查还是进入最终验证。</w:t>
      </w:r>
    </w:p>
    <w:p>
      <w:pPr>
        <w:pStyle w:val="Heading1"/>
        <w:keepNext/>
        <w:keepLines/>
      </w:pPr>
      <w:r>
        <w:t>4. 专业智能体分工与工具权限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2000"/>
        <w:gridCol w:w="3060"/>
      </w:tblGrid>
      <w:tr>
        <w:trPr>
          <w:tblHeader w:val="true"/>
        </w:trPr>
        <w:tc>
          <w:tcPr>
            <w:tcW w:type="dxa" w:w="150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智能体</w:t>
            </w:r>
          </w:p>
        </w:tc>
        <w:tc>
          <w:tcPr>
            <w:tcW w:type="dxa" w:w="280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职责目标</w:t>
            </w:r>
          </w:p>
        </w:tc>
        <w:tc>
          <w:tcPr>
            <w:tcW w:type="dxa" w:w="200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授权工具</w:t>
            </w:r>
          </w:p>
        </w:tc>
        <w:tc>
          <w:tcPr>
            <w:tcW w:type="dxa" w:w="306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主要证据</w:t>
            </w:r>
          </w:p>
        </w:tc>
      </w:tr>
      <w:tr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Context Agent</w:t>
            </w:r>
          </w:p>
        </w:tc>
        <w:tc>
          <w:tcPr>
            <w:tcW w:type="dxa" w:w="2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核验检测器原始事件、时间窗口和同类告警</w:t>
            </w:r>
          </w:p>
        </w:tc>
        <w:tc>
          <w:tcPr>
            <w:tcW w:type="dxa" w:w="20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inspect_alert_context</w:t>
            </w:r>
          </w:p>
        </w:tc>
        <w:tc>
          <w:tcPr>
            <w:tcW w:type="dxa" w:w="30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检测器上下文、同规则次数、窗口统计</w:t>
            </w:r>
          </w:p>
        </w:tc>
      </w:tr>
      <w:tr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Endpoint Agent</w:t>
            </w:r>
          </w:p>
        </w:tc>
        <w:tc>
          <w:tcPr>
            <w:tcW w:type="dxa" w:w="2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核验进程、认证和端点行为</w:t>
            </w:r>
          </w:p>
        </w:tc>
        <w:tc>
          <w:tcPr>
            <w:tcW w:type="dxa" w:w="20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fetch_endpoint_logs</w:t>
            </w:r>
          </w:p>
        </w:tc>
        <w:tc>
          <w:tcPr>
            <w:tcW w:type="dxa" w:w="30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进程链、登录记录、主机审计日志</w:t>
            </w:r>
          </w:p>
        </w:tc>
      </w:tr>
      <w:tr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Network Agent</w:t>
            </w:r>
          </w:p>
        </w:tc>
        <w:tc>
          <w:tcPr>
            <w:tcW w:type="dxa" w:w="2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核验连接、流量和网络检测事实</w:t>
            </w:r>
          </w:p>
        </w:tc>
        <w:tc>
          <w:tcPr>
            <w:tcW w:type="dxa" w:w="20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fetch_network_flows</w:t>
            </w:r>
          </w:p>
        </w:tc>
        <w:tc>
          <w:tcPr>
            <w:tcW w:type="dxa" w:w="30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会话方向、连接记录、网络遥测</w:t>
            </w:r>
          </w:p>
        </w:tc>
      </w:tr>
      <w:tr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Knowledge Agent</w:t>
            </w:r>
          </w:p>
        </w:tc>
        <w:tc>
          <w:tcPr>
            <w:tcW w:type="dxa" w:w="2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复核已经召回的安全知识</w:t>
            </w:r>
          </w:p>
        </w:tc>
        <w:tc>
          <w:tcPr>
            <w:tcW w:type="dxa" w:w="20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rag_retrieve</w:t>
            </w:r>
          </w:p>
        </w:tc>
        <w:tc>
          <w:tcPr>
            <w:tcW w:type="dxa" w:w="30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KB-* 研判手册和通用安全知识</w:t>
            </w:r>
          </w:p>
        </w:tc>
      </w:tr>
      <w:tr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Verifier Agent</w:t>
            </w:r>
          </w:p>
        </w:tc>
        <w:tc>
          <w:tcPr>
            <w:tcW w:type="dxa" w:w="2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融合调查结果并验证最终结论</w:t>
            </w:r>
          </w:p>
        </w:tc>
        <w:tc>
          <w:tcPr>
            <w:tcW w:type="dxa" w:w="20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不继续调用调查工具</w:t>
            </w:r>
          </w:p>
        </w:tc>
        <w:tc>
          <w:tcPr>
            <w:tcW w:type="dxa" w:w="30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有效 EV-*、KB-* 引用及冲突信息</w:t>
            </w:r>
          </w:p>
        </w:tc>
      </w:tr>
    </w:tbl>
    <w:p>
      <w:pPr>
        <w:spacing w:before="80" w:after="160" w:line="264" w:lineRule="auto"/>
      </w:pPr>
      <w:r>
        <w:rPr>
          <w:rFonts w:ascii="Calibri" w:hAnsi="Calibri" w:eastAsia="Microsoft YaHei"/>
          <w:b w:val="0"/>
          <w:color w:val="667085"/>
          <w:sz w:val="20"/>
        </w:rPr>
        <w:t>权限设计原则：一个数据源对应一个工具所有者。专业智能体只访问被分配的数据源，验证智能体只读取已经取得的结构化结果，不继续调用工具。</w:t>
      </w:r>
    </w:p>
    <w:p>
      <w:pPr>
        <w:pStyle w:val="Heading1"/>
        <w:keepNext/>
        <w:keepLines/>
      </w:pPr>
      <w:r>
        <w:t>5. 系统如何体现“使用了智能体”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000"/>
        <w:gridCol w:w="2560"/>
      </w:tblGrid>
      <w:tr>
        <w:trPr>
          <w:tblHeader w:val="true"/>
        </w:trPr>
        <w:tc>
          <w:tcPr>
            <w:tcW w:type="dxa" w:w="180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智能体能力要素</w:t>
            </w:r>
          </w:p>
        </w:tc>
        <w:tc>
          <w:tcPr>
            <w:tcW w:type="dxa" w:w="500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项目中的具体体现</w:t>
            </w:r>
          </w:p>
        </w:tc>
        <w:tc>
          <w:tcPr>
            <w:tcW w:type="dxa" w:w="256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可审计记录</w:t>
            </w:r>
          </w:p>
        </w:tc>
      </w:tr>
      <w:t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独立角色</w:t>
            </w:r>
          </w:p>
        </w:tc>
        <w:tc>
          <w:tcPr>
            <w:tcW w:type="dxa" w:w="50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上下文、端点、网络、知识和验证角色具有不同任务目标</w:t>
            </w:r>
          </w:p>
        </w:tc>
        <w:tc>
          <w:tcPr>
            <w:tcW w:type="dxa" w:w="2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agent / capability</w:t>
            </w:r>
          </w:p>
        </w:tc>
      </w:tr>
      <w:t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目标驱动</w:t>
            </w:r>
          </w:p>
        </w:tc>
        <w:tc>
          <w:tcPr>
            <w:tcW w:type="dxa" w:w="50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每项任务包含 purpose，智能体围绕明确未知问题调查</w:t>
            </w:r>
          </w:p>
        </w:tc>
        <w:tc>
          <w:tcPr>
            <w:tcW w:type="dxa" w:w="2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task_ledger.plan / unknowns</w:t>
            </w:r>
          </w:p>
        </w:tc>
      </w:tr>
      <w:t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工具使用</w:t>
            </w:r>
          </w:p>
        </w:tc>
        <w:tc>
          <w:tcPr>
            <w:tcW w:type="dxa" w:w="50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专业角色能够调用其被授权的外部数据工具</w:t>
            </w:r>
          </w:p>
        </w:tc>
        <w:tc>
          <w:tcPr>
            <w:tcW w:type="dxa" w:w="2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tool / args / result</w:t>
            </w:r>
          </w:p>
        </w:tc>
      </w:tr>
      <w:t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环境感知</w:t>
            </w:r>
          </w:p>
        </w:tc>
        <w:tc>
          <w:tcPr>
            <w:tcW w:type="dxa" w:w="50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工具返回检测器、端点或网络环境中的结构化观测</w:t>
            </w:r>
          </w:p>
        </w:tc>
        <w:tc>
          <w:tcPr>
            <w:tcW w:type="dxa" w:w="2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evidence / source / latency_ms</w:t>
            </w:r>
          </w:p>
        </w:tc>
      </w:tr>
      <w:t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状态与记忆</w:t>
            </w:r>
          </w:p>
        </w:tc>
        <w:tc>
          <w:tcPr>
            <w:tcW w:type="dxa" w:w="50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团队共享计划、完成状态、剩余任务和新证据编号</w:t>
            </w:r>
          </w:p>
        </w:tc>
        <w:tc>
          <w:tcPr>
            <w:tcW w:type="dxa" w:w="2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progress_ledger</w:t>
            </w:r>
          </w:p>
        </w:tc>
      </w:tr>
      <w:t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协作与交接</w:t>
            </w:r>
          </w:p>
        </w:tc>
        <w:tc>
          <w:tcPr>
            <w:tcW w:type="dxa" w:w="50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专业智能体完成任务后将结果写入共享状态，验证智能体统一读取</w:t>
            </w:r>
          </w:p>
        </w:tc>
        <w:tc>
          <w:tcPr>
            <w:tcW w:type="dxa" w:w="2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multi_agent_steps</w:t>
            </w:r>
          </w:p>
        </w:tc>
      </w:tr>
      <w:t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自主路由</w:t>
            </w:r>
          </w:p>
        </w:tc>
        <w:tc>
          <w:tcPr>
            <w:tcW w:type="dxa" w:w="50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系统根据证据源、判定和置信度决定是否进入团队调查</w:t>
            </w:r>
          </w:p>
        </w:tc>
        <w:tc>
          <w:tcPr>
            <w:tcW w:type="dxa" w:w="2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multi_agent_entered</w:t>
            </w:r>
          </w:p>
        </w:tc>
      </w:tr>
      <w:t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最终决策</w:t>
            </w:r>
          </w:p>
        </w:tc>
        <w:tc>
          <w:tcPr>
            <w:tcW w:type="dxa" w:w="50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验证智能体输出结构化裁决并明确引用证据</w:t>
            </w:r>
          </w:p>
        </w:tc>
        <w:tc>
          <w:tcPr>
            <w:tcW w:type="dxa" w:w="2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judgment / confidence / cited_evidence</w:t>
            </w:r>
          </w:p>
        </w:tc>
      </w:tr>
    </w:tbl>
    <w:p>
      <w:pPr>
        <w:pStyle w:val="Heading1"/>
        <w:keepNext/>
        <w:keepLines/>
      </w:pPr>
      <w:r>
        <w:t>6. 工具执行与证据机制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63445"/>
          <w:sz w:val="22"/>
        </w:rPr>
        <w:t>专业智能体并非只输出自然语言意见，而是通过统一的 ControlledToolExecutor 执行调查工具。执行层对参数、重复调用、超时、重试和全局预算进行控制，并将每次执行包装为统一的结构化结果。</w:t>
      </w:r>
    </w:p>
    <w:p>
      <w:pPr>
        <w:pStyle w:val="Heading2"/>
        <w:keepNext/>
        <w:keepLines/>
      </w:pPr>
      <w:r>
        <w:t>6.1 受控执行策略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263445"/>
          <w:sz w:val="22"/>
        </w:rPr>
        <w:t>最大工具步骤数限制，防止无限调查。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263445"/>
          <w:sz w:val="22"/>
        </w:rPr>
        <w:t>单工具超时、全局超时与失败重试。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263445"/>
          <w:sz w:val="22"/>
        </w:rPr>
        <w:t>使用调用指纹拒绝完全相同的重复工具请求。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263445"/>
          <w:sz w:val="22"/>
        </w:rPr>
        <w:t>记录执行状态、尝试次数、延迟、来源和错误信息。</w:t>
      </w:r>
    </w:p>
    <w:p>
      <w:pPr>
        <w:pStyle w:val="Heading2"/>
        <w:keepNext/>
        <w:keepLines/>
      </w:pPr>
      <w:r>
        <w:t>6.2 事件证据与知识证据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60"/>
        <w:gridCol w:w="4000"/>
      </w:tblGrid>
      <w:tr>
        <w:trPr>
          <w:tblHeader w:val="true"/>
        </w:trPr>
        <w:tc>
          <w:tcPr>
            <w:tcW w:type="dxa" w:w="180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证据类型</w:t>
            </w:r>
          </w:p>
        </w:tc>
        <w:tc>
          <w:tcPr>
            <w:tcW w:type="dxa" w:w="356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作用</w:t>
            </w:r>
          </w:p>
        </w:tc>
        <w:tc>
          <w:tcPr>
            <w:tcW w:type="dxa" w:w="400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对最终改判的约束</w:t>
            </w:r>
          </w:p>
        </w:tc>
      </w:tr>
      <w:t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9"/>
              </w:rPr>
              <w:t>EV-* 事件证据</w:t>
            </w:r>
          </w:p>
        </w:tc>
        <w:tc>
          <w:tcPr>
            <w:tcW w:type="dxa" w:w="3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证明当前样本中真实存在的事件或遥测事实</w:t>
            </w:r>
          </w:p>
        </w:tc>
        <w:tc>
          <w:tcPr>
            <w:tcW w:type="dxa" w:w="40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只有真实存在且 usable=true 的 EV-* 才能支持改变当前结论</w:t>
            </w:r>
          </w:p>
        </w:tc>
      </w:tr>
      <w:tr>
        <w:tc>
          <w:tcPr>
            <w:tcW w:type="dxa" w:w="1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9"/>
              </w:rPr>
              <w:t>KB-* 知识证据</w:t>
            </w:r>
          </w:p>
        </w:tc>
        <w:tc>
          <w:tcPr>
            <w:tcW w:type="dxa" w:w="3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提供通用研判条件、正常解释和处置经验</w:t>
            </w:r>
          </w:p>
        </w:tc>
        <w:tc>
          <w:tcPr>
            <w:tcW w:type="dxa" w:w="40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不能单独证明当前事件发生，必须与事件证据结合</w:t>
            </w:r>
          </w:p>
        </w:tc>
      </w:tr>
    </w:tbl>
    <w:p>
      <w:pPr>
        <w:pStyle w:val="Heading1"/>
        <w:keepNext/>
        <w:keepLines/>
      </w:pPr>
      <w:r>
        <w:t>7. 验证智能体与安全保护规则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63445"/>
          <w:sz w:val="22"/>
        </w:rPr>
        <w:t>验证智能体是多智能体团队的最终裁决者。它读取原始告警、当前工作判定、任务账本、专业智能体发现和 RAG 上下文，并输出结构化的 analysis、judgment、confidence、reason、cited_evidence 与 cited_knowledge。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保护规则</w:t>
            </w:r>
          </w:p>
        </w:tc>
        <w:tc>
          <w:tcPr>
            <w:tcW w:type="dxa" w:w="726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具体要求</w:t>
            </w:r>
          </w:p>
        </w:tc>
      </w:tr>
      <w:tr>
        <w:tc>
          <w:tcPr>
            <w:tcW w:type="dxa" w:w="21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证据真实性</w:t>
            </w:r>
          </w:p>
        </w:tc>
        <w:tc>
          <w:tcPr>
            <w:tcW w:type="dxa" w:w="72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引用的 EV-* 必须存在于本轮可用事件证据集合中。</w:t>
            </w:r>
          </w:p>
        </w:tc>
      </w:tr>
      <w:tr>
        <w:tc>
          <w:tcPr>
            <w:tcW w:type="dxa" w:w="21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知识边界</w:t>
            </w:r>
          </w:p>
        </w:tc>
        <w:tc>
          <w:tcPr>
            <w:tcW w:type="dxa" w:w="72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KB-* 只能辅助解释，不能单独触发改判。</w:t>
            </w:r>
          </w:p>
        </w:tc>
      </w:tr>
      <w:tr>
        <w:tc>
          <w:tcPr>
            <w:tcW w:type="dxa" w:w="21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失败语义</w:t>
            </w:r>
          </w:p>
        </w:tc>
        <w:tc>
          <w:tcPr>
            <w:tcW w:type="dxa" w:w="72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not_found、timeout、failed 只表示未取得证据，不等同于安全。</w:t>
            </w:r>
          </w:p>
        </w:tc>
      </w:tr>
      <w:tr>
        <w:tc>
          <w:tcPr>
            <w:tcW w:type="dxa" w:w="21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判定稳定性</w:t>
            </w:r>
          </w:p>
        </w:tc>
        <w:tc>
          <w:tcPr>
            <w:tcW w:type="dxa" w:w="72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已经明确的真阳或假阳不能仅因证据不足降级为待查。</w:t>
            </w:r>
          </w:p>
        </w:tc>
      </w:tr>
      <w:tr>
        <w:tc>
          <w:tcPr>
            <w:tcW w:type="dxa" w:w="21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冲突处理</w:t>
            </w:r>
          </w:p>
        </w:tc>
        <w:tc>
          <w:tcPr>
            <w:tcW w:type="dxa" w:w="72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专业智能体结果冲突时降低置信度；证据不足则保持工作判定。</w:t>
            </w:r>
          </w:p>
        </w:tc>
      </w:tr>
      <w:tr>
        <w:tc>
          <w:tcPr>
            <w:tcW w:type="dxa" w:w="21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无证据改判保护</w:t>
            </w:r>
          </w:p>
        </w:tc>
        <w:tc>
          <w:tcPr>
            <w:tcW w:type="dxa" w:w="72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如果最终判定发生改变但没有有效事件证据，系统拒绝该变化。</w:t>
            </w:r>
          </w:p>
        </w:tc>
      </w:tr>
    </w:tbl>
    <w:p>
      <w:pPr>
        <w:pStyle w:val="Heading1"/>
        <w:keepNext/>
        <w:keepLines/>
      </w:pPr>
      <w:r>
        <w:t>8. 多智能体与 ReAct、RAG 的关系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60"/>
        <w:gridCol w:w="2440"/>
        <w:gridCol w:w="2560"/>
      </w:tblGrid>
      <w:tr>
        <w:trPr>
          <w:tblHeader w:val="true"/>
        </w:trPr>
        <w:tc>
          <w:tcPr>
            <w:tcW w:type="dxa" w:w="150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策略</w:t>
            </w:r>
          </w:p>
        </w:tc>
        <w:tc>
          <w:tcPr>
            <w:tcW w:type="dxa" w:w="286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核心方式</w:t>
            </w:r>
          </w:p>
        </w:tc>
        <w:tc>
          <w:tcPr>
            <w:tcW w:type="dxa" w:w="244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工具组织</w:t>
            </w:r>
          </w:p>
        </w:tc>
        <w:tc>
          <w:tcPr>
            <w:tcW w:type="dxa" w:w="256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适用目的</w:t>
            </w:r>
          </w:p>
        </w:tc>
      </w:tr>
      <w:tr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Judge-only</w:t>
            </w:r>
          </w:p>
        </w:tc>
        <w:tc>
          <w:tcPr>
            <w:tcW w:type="dxa" w:w="28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单次模型研判</w:t>
            </w:r>
          </w:p>
        </w:tc>
        <w:tc>
          <w:tcPr>
            <w:tcW w:type="dxa" w:w="2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不使用调查工具</w:t>
            </w:r>
          </w:p>
        </w:tc>
        <w:tc>
          <w:tcPr>
            <w:tcW w:type="dxa" w:w="2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建立模型能力基线</w:t>
            </w:r>
          </w:p>
        </w:tc>
      </w:tr>
      <w:tr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ReAct</w:t>
            </w:r>
          </w:p>
        </w:tc>
        <w:tc>
          <w:tcPr>
            <w:tcW w:type="dxa" w:w="28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单智能体多轮思考—行动—观察</w:t>
            </w:r>
          </w:p>
        </w:tc>
        <w:tc>
          <w:tcPr>
            <w:tcW w:type="dxa" w:w="2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同一智能体动态选择工具</w:t>
            </w:r>
          </w:p>
        </w:tc>
        <w:tc>
          <w:tcPr>
            <w:tcW w:type="dxa" w:w="2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验证单智能体工具推理能力</w:t>
            </w:r>
          </w:p>
        </w:tc>
      </w:tr>
      <w:tr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Multi-agent</w:t>
            </w:r>
          </w:p>
        </w:tc>
        <w:tc>
          <w:tcPr>
            <w:tcW w:type="dxa" w:w="28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协调器分配多个专业角色并统一验证</w:t>
            </w:r>
          </w:p>
        </w:tc>
        <w:tc>
          <w:tcPr>
            <w:tcW w:type="dxa" w:w="2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按数据源和角色固定工具所有权</w:t>
            </w:r>
          </w:p>
        </w:tc>
        <w:tc>
          <w:tcPr>
            <w:tcW w:type="dxa" w:w="2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验证角色分工和多源证据融合能力</w:t>
            </w:r>
          </w:p>
        </w:tc>
      </w:tr>
      <w:tr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8"/>
              </w:rPr>
              <w:t>RAG 组合</w:t>
            </w:r>
          </w:p>
        </w:tc>
        <w:tc>
          <w:tcPr>
            <w:tcW w:type="dxa" w:w="28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在主策略之前进行选择性知识后融合</w:t>
            </w:r>
          </w:p>
        </w:tc>
        <w:tc>
          <w:tcPr>
            <w:tcW w:type="dxa" w:w="244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提供 KB-* 安全知识</w:t>
            </w:r>
          </w:p>
        </w:tc>
        <w:tc>
          <w:tcPr>
            <w:tcW w:type="dxa" w:w="25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8"/>
              </w:rPr>
              <w:t>降低知识缺失造成的误判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D"/>
            <w:tcBorders>
              <w:top w:val="single" w:sz="8" w:color="9A6B00"/>
              <w:left w:val="single" w:sz="8" w:color="9A6B00"/>
              <w:bottom w:val="single" w:sz="8" w:color="9A6B00"/>
              <w:right w:val="single" w:sz="8" w:color="9A6B00"/>
              <w:insideH w:val="single" w:sz="8" w:color="9A6B00"/>
              <w:insideV w:val="single" w:sz="8" w:color="9A6B00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9A6B00"/>
                <w:sz w:val="22"/>
              </w:rPr>
              <w:t>策略边界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63445"/>
                <w:sz w:val="21"/>
              </w:rPr>
              <w:t>ReAct 与 Multi-agent 是彼此独立的评测策略，系统禁止同时在同一图中开启两套工具循环；RAG 可以分别与 judge_only、react 和 multi_agent 组合。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9. 前端可视化如何呈现智能体协作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63445"/>
          <w:sz w:val="22"/>
        </w:rPr>
        <w:t>评测详情页以交互式协同取证图呈现多智能体轨迹。展示内容不是预设动画，而是读取后端保存的 multi_agent_steps、progress_ledger、evidence 和 cited_evidence。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前端节点</w:t>
            </w:r>
          </w:p>
        </w:tc>
        <w:tc>
          <w:tcPr>
            <w:tcW w:type="dxa" w:w="676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展示含义</w:t>
            </w:r>
          </w:p>
        </w:tc>
      </w:tr>
      <w:tr>
        <w:tc>
          <w:tcPr>
            <w:tcW w:type="dxa" w:w="26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SOC 调查任务编排器</w:t>
            </w:r>
          </w:p>
        </w:tc>
        <w:tc>
          <w:tcPr>
            <w:tcW w:type="dxa" w:w="67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展示计划智能体、参与智能体、工具调用数和证据数。</w:t>
            </w:r>
          </w:p>
        </w:tc>
      </w:tr>
      <w:tr>
        <w:tc>
          <w:tcPr>
            <w:tcW w:type="dxa" w:w="26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专业智能体卡片</w:t>
            </w:r>
          </w:p>
        </w:tc>
        <w:tc>
          <w:tcPr>
            <w:tcW w:type="dxa" w:w="67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按照智能体聚合，多轮调用以 ROUND 01、ROUND 02 等轮次展示。</w:t>
            </w:r>
          </w:p>
        </w:tc>
      </w:tr>
      <w:tr>
        <w:tc>
          <w:tcPr>
            <w:tcW w:type="dxa" w:w="26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受控工具节点</w:t>
            </w:r>
          </w:p>
        </w:tc>
        <w:tc>
          <w:tcPr>
            <w:tcW w:type="dxa" w:w="67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展示工具名称、能力标签、执行延迟和当前状态。</w:t>
            </w:r>
          </w:p>
        </w:tc>
      </w:tr>
      <w:tr>
        <w:tc>
          <w:tcPr>
            <w:tcW w:type="dxa" w:w="26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证据节点</w:t>
            </w:r>
          </w:p>
        </w:tc>
        <w:tc>
          <w:tcPr>
            <w:tcW w:type="dxa" w:w="67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展示 EV-* 或 KB-* 编号以及证据数量。</w:t>
            </w:r>
          </w:p>
        </w:tc>
      </w:tr>
      <w:tr>
        <w:tc>
          <w:tcPr>
            <w:tcW w:type="dxa" w:w="26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交互展开</w:t>
            </w:r>
          </w:p>
        </w:tc>
        <w:tc>
          <w:tcPr>
            <w:tcW w:type="dxa" w:w="67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点击工具查看参数和结果；点击证据查看摘要、来源及结构化原始数据。</w:t>
            </w:r>
          </w:p>
        </w:tc>
      </w:tr>
      <w:tr>
        <w:tc>
          <w:tcPr>
            <w:tcW w:type="dxa" w:w="26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验证智能体</w:t>
            </w:r>
          </w:p>
        </w:tc>
        <w:tc>
          <w:tcPr>
            <w:tcW w:type="dxa" w:w="67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9"/>
              </w:rPr>
              <w:t>展示证据融合后的最终判定和置信度。</w:t>
            </w:r>
          </w:p>
        </w:tc>
      </w:tr>
    </w:tbl>
    <w:p>
      <w:pPr>
        <w:pStyle w:val="Heading1"/>
        <w:keepNext/>
        <w:keepLines/>
      </w:pPr>
      <w:r>
        <w:t>10. 当前实现的准确界定与后续演进</w:t>
      </w:r>
    </w:p>
    <w:p>
      <w:pPr>
        <w:pStyle w:val="Heading2"/>
        <w:keepNext/>
        <w:keepLines/>
      </w:pPr>
      <w:r>
        <w:t>10.1 当前实现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63445"/>
          <w:sz w:val="22"/>
        </w:rPr>
        <w:t>当前架构已经具备多智能体系统所需的角色分工、工具能力、状态记忆、任务路由、协作交接和最终验证机制。但协调器主要采用规则与图路由规划，专业智能体主要作为工具所有者执行受控任务，并非每个专业角色都运行独立的大模型对话。</w:t>
      </w:r>
    </w:p>
    <w:p>
      <w:pPr>
        <w:pStyle w:val="Heading2"/>
        <w:keepNext/>
        <w:keepLines/>
      </w:pPr>
      <w:r>
        <w:t>10.2 架构优势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263445"/>
          <w:sz w:val="22"/>
        </w:rPr>
        <w:t>成本可控：只有初始研判、可选 RAG 后融合和最终验证需要模型推理。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263445"/>
          <w:sz w:val="22"/>
        </w:rPr>
        <w:t>安全可控：角色权限、工具数量、超时和证据引用均有限制。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263445"/>
          <w:sz w:val="22"/>
        </w:rPr>
        <w:t>过程可审计：每个任务、调用、返回结果和证据引用均可追踪。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263445"/>
          <w:sz w:val="22"/>
        </w:rPr>
        <w:t>便于评测：能够与 Judge-only 和 ReAct 保持独立策略，直接比较准确率、F1、成本和延迟。</w:t>
      </w:r>
    </w:p>
    <w:p>
      <w:pPr>
        <w:pStyle w:val="Heading2"/>
        <w:keepNext/>
        <w:keepLines/>
      </w:pPr>
      <w:r>
        <w:t>10.3 后续演进方向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263445"/>
          <w:sz w:val="22"/>
        </w:rPr>
        <w:t>为部分专业智能体增加独立的小模型推理，使其能够在权限范围内选择多轮工具。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263445"/>
          <w:sz w:val="22"/>
        </w:rPr>
        <w:t>引入基于证据缺口的动态重新规划，由协调器决定追加、终止或更换调查分支。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263445"/>
          <w:sz w:val="22"/>
        </w:rPr>
        <w:t>增加智能体间冲突记录和置信度校准，形成可量化的协作贡献分析。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263445"/>
          <w:sz w:val="22"/>
        </w:rPr>
        <w:t>记录单个智能体带来的修正、退化、Token 和延迟，用于成本—效果联合评测。</w:t>
      </w:r>
    </w:p>
    <w:p>
      <w:pPr>
        <w:pStyle w:val="Heading1"/>
        <w:keepNext/>
        <w:keepLines/>
      </w:pPr>
      <w:r>
        <w:t>11. 实现模块映射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800"/>
        <w:gridCol w:w="3260"/>
      </w:tblGrid>
      <w:tr>
        <w:trPr>
          <w:tblHeader w:val="true"/>
        </w:trPr>
        <w:tc>
          <w:tcPr>
            <w:tcW w:type="dxa" w:w="330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模块</w:t>
            </w:r>
          </w:p>
        </w:tc>
        <w:tc>
          <w:tcPr>
            <w:tcW w:type="dxa" w:w="280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关键实现</w:t>
            </w:r>
          </w:p>
        </w:tc>
        <w:tc>
          <w:tcPr>
            <w:tcW w:type="dxa" w:w="3260"/>
            <w:shd w:fill="F2F4F7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职责</w:t>
            </w:r>
          </w:p>
        </w:tc>
      </w:tr>
      <w:tr>
        <w:tc>
          <w:tcPr>
            <w:tcW w:type="dxa" w:w="33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7"/>
              </w:rPr>
              <w:t>backend/app/agent/multi_agent.py</w:t>
            </w:r>
          </w:p>
        </w:tc>
        <w:tc>
          <w:tcPr>
            <w:tcW w:type="dxa" w:w="2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should_enter_multi_agent / plan / worker / verify</w:t>
            </w:r>
          </w:p>
        </w:tc>
        <w:tc>
          <w:tcPr>
            <w:tcW w:type="dxa" w:w="32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触发、规划、专业调查与最终验证</w:t>
            </w:r>
          </w:p>
        </w:tc>
      </w:tr>
      <w:tr>
        <w:tc>
          <w:tcPr>
            <w:tcW w:type="dxa" w:w="33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7"/>
              </w:rPr>
              <w:t>backend/app/agent/graph.py</w:t>
            </w:r>
          </w:p>
        </w:tc>
        <w:tc>
          <w:tcPr>
            <w:tcW w:type="dxa" w:w="2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build_graph</w:t>
            </w:r>
          </w:p>
        </w:tc>
        <w:tc>
          <w:tcPr>
            <w:tcW w:type="dxa" w:w="32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LangGraph 节点与条件路由</w:t>
            </w:r>
          </w:p>
        </w:tc>
      </w:tr>
      <w:tr>
        <w:tc>
          <w:tcPr>
            <w:tcW w:type="dxa" w:w="33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7"/>
              </w:rPr>
              <w:t>backend/app/agent/tooling.py</w:t>
            </w:r>
          </w:p>
        </w:tc>
        <w:tc>
          <w:tcPr>
            <w:tcW w:type="dxa" w:w="2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ControlledToolExecutor / ExecutionPolicy</w:t>
            </w:r>
          </w:p>
        </w:tc>
        <w:tc>
          <w:tcPr>
            <w:tcW w:type="dxa" w:w="32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工具协议、预算、超时、重试和重复检测</w:t>
            </w:r>
          </w:p>
        </w:tc>
      </w:tr>
      <w:tr>
        <w:tc>
          <w:tcPr>
            <w:tcW w:type="dxa" w:w="33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7"/>
              </w:rPr>
              <w:t>backend/app/agent/prompts.py</w:t>
            </w:r>
          </w:p>
        </w:tc>
        <w:tc>
          <w:tcPr>
            <w:tcW w:type="dxa" w:w="2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build_multi_agent_verify_prompt</w:t>
            </w:r>
          </w:p>
        </w:tc>
        <w:tc>
          <w:tcPr>
            <w:tcW w:type="dxa" w:w="32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验证智能体约束与结构化输出</w:t>
            </w:r>
          </w:p>
        </w:tc>
      </w:tr>
      <w:tr>
        <w:tc>
          <w:tcPr>
            <w:tcW w:type="dxa" w:w="33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7"/>
              </w:rPr>
              <w:t>backend/app/agent/state.py</w:t>
            </w:r>
          </w:p>
        </w:tc>
        <w:tc>
          <w:tcPr>
            <w:tcW w:type="dxa" w:w="2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AgentState</w:t>
            </w:r>
          </w:p>
        </w:tc>
        <w:tc>
          <w:tcPr>
            <w:tcW w:type="dxa" w:w="32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任务、进度、证据和调用状态</w:t>
            </w:r>
          </w:p>
        </w:tc>
      </w:tr>
      <w:tr>
        <w:tc>
          <w:tcPr>
            <w:tcW w:type="dxa" w:w="33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7"/>
              </w:rPr>
              <w:t>frontend/src/components/MultiAgentFlow.vue</w:t>
            </w:r>
          </w:p>
        </w:tc>
        <w:tc>
          <w:tcPr>
            <w:tcW w:type="dxa" w:w="2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agentBranches / interactive panels</w:t>
            </w:r>
          </w:p>
        </w:tc>
        <w:tc>
          <w:tcPr>
            <w:tcW w:type="dxa" w:w="32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智能体聚合、自适应布局和证据交互</w:t>
            </w:r>
          </w:p>
        </w:tc>
      </w:tr>
      <w:tr>
        <w:tc>
          <w:tcPr>
            <w:tcW w:type="dxa" w:w="33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263445"/>
                <w:sz w:val="17"/>
              </w:rPr>
              <w:t>frontend/src/views/Evaluate.vue</w:t>
            </w:r>
          </w:p>
        </w:tc>
        <w:tc>
          <w:tcPr>
            <w:tcW w:type="dxa" w:w="2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评测详情画板</w:t>
            </w:r>
          </w:p>
        </w:tc>
        <w:tc>
          <w:tcPr>
            <w:tcW w:type="dxa" w:w="32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63445"/>
                <w:sz w:val="17"/>
              </w:rPr>
              <w:t>展示完整研判过程与评测结果</w:t>
            </w:r>
          </w:p>
        </w:tc>
      </w:tr>
    </w:tbl>
    <w:p>
      <w:pPr>
        <w:pStyle w:val="Heading1"/>
        <w:keepNext/>
        <w:keepLines/>
      </w:pPr>
      <w:r>
        <w:t>12. 总结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63445"/>
          <w:sz w:val="22"/>
        </w:rPr>
        <w:t>本项目的多智能体能力体现在：系统能够围绕同一告警建立共享调查目标，由协调器依据证据源组织不同专业角色，各角色通过受控工具获取可验证事实，再由验证智能体交叉融合并形成受证据约束的最终裁决。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63445"/>
          <w:sz w:val="22"/>
        </w:rPr>
        <w:t>这一方案在多智能体自主性与安全可控性之间进行了工程权衡。相比多个大模型无约束讨论，它更适合 SOC 场景对权限隔离、证据可追踪、成本控制和结果可复现的要求，也为后续引入更强的专业智能体自主规划保留了清晰的扩展接口。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7"/>
      </w:rPr>
      <w:t xml:space="preserve">挑战杯项目  |  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 / 共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安全告警多智能体研判技术报告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多智能体安全告警研判过程说明报告</dc:title>
  <dc:subject>挑战杯项目多智能体架构与研判流程说明</dc:subject>
  <dc:creator>安全告警研判平台项目组</dc:creator>
  <cp:keywords>多智能体,安全告警,研判,RAG,证据融合,SOC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