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a1bb282df1463e999147805137c9ad684d8e55"/>
      <w:r>
        <w:t xml:space="preserve">Nexus AI Studio — Comprehensive Business Plan</w:t>
      </w:r>
      <w:bookmarkEnd w:id="20"/>
    </w:p>
    <w:p>
      <w:pPr>
        <w:pStyle w:val="Heading2"/>
      </w:pPr>
      <w:bookmarkStart w:id="21" w:name="company-overview"/>
      <w:r>
        <w:t xml:space="preserve">1. Company Overview</w:t>
      </w:r>
      <w:bookmarkEnd w:id="21"/>
    </w:p>
    <w:p>
      <w:pPr>
        <w:pStyle w:val="Heading3"/>
      </w:pPr>
      <w:bookmarkStart w:id="22" w:name="mission"/>
      <w:r>
        <w:t xml:space="preserve">Mission</w:t>
      </w:r>
      <w:bookmarkEnd w:id="22"/>
    </w:p>
    <w:p>
      <w:pPr>
        <w:pStyle w:val="FirstParagraph"/>
      </w:pPr>
      <w:r>
        <w:t xml:space="preserve">Nexus AI Studio empowers creators, marketers, and enterprises to harness the full potential of generative AI without vendor lock-in, providing a unified platform where the best models compete on merit, not ecosystem lock.</w:t>
      </w:r>
    </w:p>
    <w:p>
      <w:pPr>
        <w:pStyle w:val="Heading3"/>
      </w:pPr>
      <w:bookmarkStart w:id="23" w:name="vision-3-year"/>
      <w:r>
        <w:t xml:space="preserve">Vision (3-Year)</w:t>
      </w:r>
      <w:bookmarkEnd w:id="23"/>
    </w:p>
    <w:p>
      <w:pPr>
        <w:pStyle w:val="FirstParagraph"/>
      </w:pPr>
      <w:r>
        <w:t xml:space="preserve">Become the</w:t>
      </w:r>
      <w:r>
        <w:t xml:space="preserve"> </w:t>
      </w:r>
      <w:r>
        <w:rPr>
          <w:b/>
        </w:rPr>
        <w:t xml:space="preserve">default operating system</w:t>
      </w:r>
      <w:r>
        <w:t xml:space="preserve"> </w:t>
      </w:r>
      <w:r>
        <w:t xml:space="preserve">for AI-powered content creation—trusted by 100K+ creators and enterprises to manage $500M+ in annual AI spending.</w:t>
      </w:r>
    </w:p>
    <w:p>
      <w:pPr>
        <w:pStyle w:val="Heading3"/>
      </w:pPr>
      <w:bookmarkStart w:id="24" w:name="core-values"/>
      <w:r>
        <w:t xml:space="preserve">Core Values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Creator-First</w:t>
      </w:r>
      <w:r>
        <w:t xml:space="preserve">: Build for those who create, not corporations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Transparency</w:t>
      </w:r>
      <w:r>
        <w:t xml:space="preserve">: Show costs, model performance, and choices clearly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Openness</w:t>
      </w:r>
      <w:r>
        <w:t xml:space="preserve">: Multi-provider architecture, no proprietary lock-in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Privacy</w:t>
      </w:r>
      <w:r>
        <w:t xml:space="preserve">: User data is sacred, never trained on without consent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Excellence</w:t>
      </w:r>
      <w:r>
        <w:t xml:space="preserve">: Maintain highest standards for UX, performance, security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organization-structure"/>
      <w:r>
        <w:t xml:space="preserve">2. Organization Structure</w:t>
      </w:r>
      <w:bookmarkEnd w:id="25"/>
    </w:p>
    <w:p>
      <w:pPr>
        <w:pStyle w:val="Heading3"/>
      </w:pPr>
      <w:bookmarkStart w:id="26" w:name="current-founder-stage"/>
      <w:r>
        <w:t xml:space="preserve">Current (Founder Stage)</w:t>
      </w:r>
      <w:bookmarkEnd w:id="26"/>
    </w:p>
    <w:p>
      <w:pPr>
        <w:pStyle w:val="SourceCode"/>
      </w:pPr>
      <w:r>
        <w:rPr>
          <w:rStyle w:val="VerbatimChar"/>
        </w:rPr>
        <w:t xml:space="preserve">CEO/Founder (Christopher Scannell)</w:t>
      </w:r>
      <w:r>
        <w:br/>
      </w:r>
      <w:r>
        <w:rPr>
          <w:rStyle w:val="VerbatimChar"/>
        </w:rPr>
        <w:t xml:space="preserve">├── Product &amp; Engineering</w:t>
      </w:r>
      <w:r>
        <w:br/>
      </w:r>
      <w:r>
        <w:rPr>
          <w:rStyle w:val="VerbatimChar"/>
        </w:rPr>
        <w:t xml:space="preserve">├── Operations</w:t>
      </w:r>
      <w:r>
        <w:br/>
      </w:r>
      <w:r>
        <w:rPr>
          <w:rStyle w:val="VerbatimChar"/>
        </w:rPr>
        <w:t xml:space="preserve">└── Customer Success (outsourced)</w:t>
      </w:r>
    </w:p>
    <w:p>
      <w:pPr>
        <w:pStyle w:val="Heading3"/>
      </w:pPr>
      <w:bookmarkStart w:id="27" w:name="post-seed-6-months-in"/>
      <w:r>
        <w:t xml:space="preserve">Post-Seed (6 months in)</w:t>
      </w:r>
      <w:bookmarkEnd w:id="27"/>
    </w:p>
    <w:p>
      <w:pPr>
        <w:pStyle w:val="SourceCode"/>
      </w:pPr>
      <w:r>
        <w:rPr>
          <w:rStyle w:val="VerbatimChar"/>
        </w:rPr>
        <w:t xml:space="preserve">CEO</w:t>
      </w:r>
      <w:r>
        <w:br/>
      </w:r>
      <w:r>
        <w:rPr>
          <w:rStyle w:val="VerbatimChar"/>
        </w:rPr>
        <w:t xml:space="preserve">├── VP Engineering</w:t>
      </w:r>
      <w:r>
        <w:br/>
      </w:r>
      <w:r>
        <w:rPr>
          <w:rStyle w:val="VerbatimChar"/>
        </w:rPr>
        <w:t xml:space="preserve">│   ├── AI/Product Lead</w:t>
      </w:r>
      <w:r>
        <w:br/>
      </w:r>
      <w:r>
        <w:rPr>
          <w:rStyle w:val="VerbatimChar"/>
        </w:rPr>
        <w:t xml:space="preserve">│   └── Full-Stack Engineer</w:t>
      </w:r>
      <w:r>
        <w:br/>
      </w:r>
      <w:r>
        <w:rPr>
          <w:rStyle w:val="VerbatimChar"/>
        </w:rPr>
        <w:t xml:space="preserve">├── VP Sales &amp; Marketing</w:t>
      </w:r>
      <w:r>
        <w:br/>
      </w:r>
      <w:r>
        <w:rPr>
          <w:rStyle w:val="VerbatimChar"/>
        </w:rPr>
        <w:t xml:space="preserve">│   ├── Sales Manager</w:t>
      </w:r>
      <w:r>
        <w:br/>
      </w:r>
      <w:r>
        <w:rPr>
          <w:rStyle w:val="VerbatimChar"/>
        </w:rPr>
        <w:t xml:space="preserve">│   └── Content/Community Manager</w:t>
      </w:r>
      <w:r>
        <w:br/>
      </w:r>
      <w:r>
        <w:rPr>
          <w:rStyle w:val="VerbatimChar"/>
        </w:rPr>
        <w:t xml:space="preserve">└── Operations</w:t>
      </w:r>
      <w:r>
        <w:br/>
      </w:r>
      <w:r>
        <w:rPr>
          <w:rStyle w:val="VerbatimChar"/>
        </w:rPr>
        <w:t xml:space="preserve">    ├── Finance/Accounting</w:t>
      </w:r>
      <w:r>
        <w:br/>
      </w:r>
      <w:r>
        <w:rPr>
          <w:rStyle w:val="VerbatimChar"/>
        </w:rPr>
        <w:t xml:space="preserve">    └── HR/Admin</w:t>
      </w:r>
    </w:p>
    <w:p>
      <w:pPr>
        <w:pStyle w:val="Heading3"/>
      </w:pPr>
      <w:bookmarkStart w:id="28" w:name="year-2-structure"/>
      <w:r>
        <w:t xml:space="preserve">Year 2 Structure</w:t>
      </w:r>
      <w:bookmarkEnd w:id="28"/>
    </w:p>
    <w:p>
      <w:pPr>
        <w:pStyle w:val="SourceCode"/>
      </w:pPr>
      <w:r>
        <w:rPr>
          <w:rStyle w:val="VerbatimChar"/>
        </w:rPr>
        <w:t xml:space="preserve">CEO</w:t>
      </w:r>
      <w:r>
        <w:br/>
      </w:r>
      <w:r>
        <w:rPr>
          <w:rStyle w:val="VerbatimChar"/>
        </w:rPr>
        <w:t xml:space="preserve">├── VP Engineering</w:t>
      </w:r>
      <w:r>
        <w:br/>
      </w:r>
      <w:r>
        <w:rPr>
          <w:rStyle w:val="VerbatimChar"/>
        </w:rPr>
        <w:t xml:space="preserve">│   ├── AI/ML Team (3 engineers)</w:t>
      </w:r>
      <w:r>
        <w:br/>
      </w:r>
      <w:r>
        <w:rPr>
          <w:rStyle w:val="VerbatimChar"/>
        </w:rPr>
        <w:t xml:space="preserve">│   ├── Full-Stack Team (2 engineers)</w:t>
      </w:r>
      <w:r>
        <w:br/>
      </w:r>
      <w:r>
        <w:rPr>
          <w:rStyle w:val="VerbatimChar"/>
        </w:rPr>
        <w:t xml:space="preserve">│   └── DevOps/Infrastructure</w:t>
      </w:r>
      <w:r>
        <w:br/>
      </w:r>
      <w:r>
        <w:rPr>
          <w:rStyle w:val="VerbatimChar"/>
        </w:rPr>
        <w:t xml:space="preserve">├── VP Product &amp; Design</w:t>
      </w:r>
      <w:r>
        <w:br/>
      </w:r>
      <w:r>
        <w:rPr>
          <w:rStyle w:val="VerbatimChar"/>
        </w:rPr>
        <w:t xml:space="preserve">│   ├── Product Manager</w:t>
      </w:r>
      <w:r>
        <w:br/>
      </w:r>
      <w:r>
        <w:rPr>
          <w:rStyle w:val="VerbatimChar"/>
        </w:rPr>
        <w:t xml:space="preserve">│   └── Design Lead</w:t>
      </w:r>
      <w:r>
        <w:br/>
      </w:r>
      <w:r>
        <w:rPr>
          <w:rStyle w:val="VerbatimChar"/>
        </w:rPr>
        <w:t xml:space="preserve">├── VP Sales &amp; Customer Success</w:t>
      </w:r>
      <w:r>
        <w:br/>
      </w:r>
      <w:r>
        <w:rPr>
          <w:rStyle w:val="VerbatimChar"/>
        </w:rPr>
        <w:t xml:space="preserve">│   ├── Enterprise Sales (2 AEs)</w:t>
      </w:r>
      <w:r>
        <w:br/>
      </w:r>
      <w:r>
        <w:rPr>
          <w:rStyle w:val="VerbatimChar"/>
        </w:rPr>
        <w:t xml:space="preserve">│   ├── SMB Sales Manager</w:t>
      </w:r>
      <w:r>
        <w:br/>
      </w:r>
      <w:r>
        <w:rPr>
          <w:rStyle w:val="VerbatimChar"/>
        </w:rPr>
        <w:t xml:space="preserve">│   └── Customer Success Manager</w:t>
      </w:r>
      <w:r>
        <w:br/>
      </w:r>
      <w:r>
        <w:rPr>
          <w:rStyle w:val="VerbatimChar"/>
        </w:rPr>
        <w:t xml:space="preserve">└── Chief Financial Officer</w:t>
      </w:r>
      <w:r>
        <w:br/>
      </w:r>
      <w:r>
        <w:rPr>
          <w:rStyle w:val="VerbatimChar"/>
        </w:rPr>
        <w:t xml:space="preserve">    ├── Finance/Accounting</w:t>
      </w:r>
      <w:r>
        <w:br/>
      </w:r>
      <w:r>
        <w:rPr>
          <w:rStyle w:val="VerbatimChar"/>
        </w:rPr>
        <w:t xml:space="preserve">    └── HR/Operations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roducts-services"/>
      <w:r>
        <w:t xml:space="preserve">3. Products &amp; Services</w:t>
      </w:r>
      <w:bookmarkEnd w:id="29"/>
    </w:p>
    <w:p>
      <w:pPr>
        <w:pStyle w:val="Heading3"/>
      </w:pPr>
      <w:bookmarkStart w:id="30" w:name="core-product-nexus-platform"/>
      <w:r>
        <w:t xml:space="preserve">Core Product: Nexus Platform</w:t>
      </w:r>
      <w:bookmarkEnd w:id="30"/>
    </w:p>
    <w:p>
      <w:pPr>
        <w:pStyle w:val="Heading4"/>
      </w:pPr>
      <w:bookmarkStart w:id="31" w:name="tier-1-free"/>
      <w:r>
        <w:t xml:space="preserve">Tier 1: Free</w:t>
      </w:r>
      <w:bookmarkEnd w:id="31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Price</w:t>
      </w:r>
      <w:r>
        <w:t xml:space="preserve">: $0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Features</w:t>
      </w:r>
      <w:r>
        <w:t xml:space="preserve">: Chat gear (local LLM), 50 requests/day, read-only library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Users</w:t>
      </w:r>
      <w:r>
        <w:t xml:space="preserve">: Students, hobbyists, evaluators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Conversion Rate</w:t>
      </w:r>
      <w:r>
        <w:t xml:space="preserve">: 2-3% to Pro within 30 days</w:t>
      </w:r>
    </w:p>
    <w:p>
      <w:pPr>
        <w:pStyle w:val="Heading4"/>
      </w:pPr>
      <w:bookmarkStart w:id="32" w:name="tier-2-pro"/>
      <w:r>
        <w:t xml:space="preserve">Tier 2: Pro</w:t>
      </w:r>
      <w:bookmarkEnd w:id="32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Price</w:t>
      </w:r>
      <w:r>
        <w:t xml:space="preserve">: $29/month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Features</w:t>
      </w:r>
      <w:r>
        <w:t xml:space="preserve">: All creation gears, 5K requests/month, API access (100 req/day)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Users</w:t>
      </w:r>
      <w:r>
        <w:t xml:space="preserve">: Freelancers, small teams, content creators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Conversion Rate</w:t>
      </w:r>
      <w:r>
        <w:t xml:space="preserve">: 10-15% upgrade to Studio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Annual</w:t>
      </w:r>
      <w:r>
        <w:t xml:space="preserve">: $348 (with 15% annual discount option = $296/year)</w:t>
      </w:r>
    </w:p>
    <w:p>
      <w:pPr>
        <w:pStyle w:val="Heading4"/>
      </w:pPr>
      <w:bookmarkStart w:id="33" w:name="tier-3-studio"/>
      <w:r>
        <w:t xml:space="preserve">Tier 3: Studio</w:t>
      </w:r>
      <w:bookmarkEnd w:id="33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Price</w:t>
      </w:r>
      <w:r>
        <w:t xml:space="preserve">: $99/month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Features</w:t>
      </w:r>
      <w:r>
        <w:t xml:space="preserve">: Unlimited requests, team collaboration (5 users), webhooks, analytics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Users</w:t>
      </w:r>
      <w:r>
        <w:t xml:space="preserve">: Agencies, small brands, content studios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Conversion Rate</w:t>
      </w:r>
      <w:r>
        <w:t xml:space="preserve">: 20% upgrade to Enterprise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Annual</w:t>
      </w:r>
      <w:r>
        <w:t xml:space="preserve">: $1,188 (with 20% annual discount = $950/year)</w:t>
      </w:r>
    </w:p>
    <w:p>
      <w:pPr>
        <w:pStyle w:val="Heading4"/>
      </w:pPr>
      <w:bookmarkStart w:id="34" w:name="tier-4-enterprise"/>
      <w:r>
        <w:t xml:space="preserve">Tier 4: Enterprise</w:t>
      </w:r>
      <w:bookmarkEnd w:id="34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Price</w:t>
      </w:r>
      <w:r>
        <w:t xml:space="preserve">: Custom ($5K-$50K/month)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Features</w:t>
      </w:r>
      <w:r>
        <w:t xml:space="preserve">: Dedicated account manager, SLA, SSO/SAML, audit logs, data residency, custom integrations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Users</w:t>
      </w:r>
      <w:r>
        <w:t xml:space="preserve">: Fortune 1000, large agencies, media companies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Contract Length</w:t>
      </w:r>
      <w:r>
        <w:t xml:space="preserve">: 1-3 years (annual commitment)</w:t>
      </w:r>
    </w:p>
    <w:p>
      <w:pPr>
        <w:pStyle w:val="Heading3"/>
      </w:pPr>
      <w:bookmarkStart w:id="35" w:name="secondary-products-roadmap"/>
      <w:r>
        <w:t xml:space="preserve">Secondary Products (Roadmap)</w:t>
      </w:r>
      <w:bookmarkEnd w:id="35"/>
    </w:p>
    <w:p>
      <w:pPr>
        <w:pStyle w:val="Heading4"/>
      </w:pPr>
      <w:bookmarkStart w:id="36" w:name="fine-tuning-workbench-q4-2026"/>
      <w:r>
        <w:t xml:space="preserve">Fine-Tuning Workbench (Q4 2026)</w:t>
      </w:r>
      <w:bookmarkEnd w:id="3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Price</w:t>
      </w:r>
      <w:r>
        <w:t xml:space="preserve">: $200-$2K/month per branded model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Target</w:t>
      </w:r>
      <w:r>
        <w:t xml:space="preserve">: Enterprises wanting custom trained models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Revenue Potential</w:t>
      </w:r>
      <w:r>
        <w:t xml:space="preserve">: $50K+/month from 20-30 enterprise customers</w:t>
      </w:r>
    </w:p>
    <w:p>
      <w:pPr>
        <w:pStyle w:val="Heading4"/>
      </w:pPr>
      <w:bookmarkStart w:id="37" w:name="white-label-platform-q1-2027"/>
      <w:r>
        <w:t xml:space="preserve">White-Label Platform (Q1 2027)</w:t>
      </w:r>
      <w:bookmarkEnd w:id="3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Price</w:t>
      </w:r>
      <w:r>
        <w:t xml:space="preserve">: $5K-$10K/month + % of end-user revenue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Target</w:t>
      </w:r>
      <w:r>
        <w:t xml:space="preserve">: Agencies, resellers, content platforms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Revenue Potential</w:t>
      </w:r>
      <w:r>
        <w:t xml:space="preserve">: $100K+/month from 10-15 partners</w:t>
      </w:r>
    </w:p>
    <w:p>
      <w:pPr>
        <w:pStyle w:val="Heading4"/>
      </w:pPr>
      <w:bookmarkStart w:id="38" w:name="compliance-workbench-q2-2027"/>
      <w:r>
        <w:t xml:space="preserve">Compliance Workbench (Q2 2027)</w:t>
      </w:r>
      <w:bookmarkEnd w:id="38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Price</w:t>
      </w:r>
      <w:r>
        <w:t xml:space="preserve">: Add-on $300/month on top of Enterprise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Features</w:t>
      </w:r>
      <w:r>
        <w:t xml:space="preserve">: HIPAA, SOC2, GDPR compliance dashboards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Target</w:t>
      </w:r>
      <w:r>
        <w:t xml:space="preserve">: Healthcare, finance, regulated industries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Revenue Potential</w:t>
      </w:r>
      <w:r>
        <w:t xml:space="preserve">: $30K+/month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marketing-sales-strategy"/>
      <w:r>
        <w:t xml:space="preserve">4. Marketing &amp; Sales Strategy</w:t>
      </w:r>
      <w:bookmarkEnd w:id="39"/>
    </w:p>
    <w:p>
      <w:pPr>
        <w:pStyle w:val="Heading3"/>
      </w:pPr>
      <w:bookmarkStart w:id="40" w:name="marketing-funnel"/>
      <w:r>
        <w:t xml:space="preserve">Marketing Funnel</w:t>
      </w:r>
      <w:bookmarkEnd w:id="40"/>
    </w:p>
    <w:p>
      <w:pPr>
        <w:pStyle w:val="Heading4"/>
      </w:pPr>
      <w:bookmarkStart w:id="41" w:name="awareness-top-of-funnel"/>
      <w:r>
        <w:t xml:space="preserve">Awareness (Top of Funnel)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Monthly Budget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Reach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Conversion to Free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Twitter/X</w:t>
            </w:r>
          </w:p>
        </w:tc>
        <w:tc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p>
            <w:pPr>
              <w:pStyle w:val="Compact"/>
              <w:jc w:val="left"/>
            </w:pPr>
            <w:r>
              <w:t xml:space="preserve">100K impressions</w:t>
            </w:r>
          </w:p>
        </w:tc>
        <w:tc>
          <w:p>
            <w:pPr>
              <w:pStyle w:val="Compact"/>
              <w:jc w:val="left"/>
            </w:pPr>
            <w:r>
              <w:t xml:space="preserve">0.5% = 500 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ProductHunt</w:t>
            </w:r>
          </w:p>
        </w:tc>
        <w:tc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p>
            <w:pPr>
              <w:pStyle w:val="Compact"/>
              <w:jc w:val="left"/>
            </w:pPr>
            <w:r>
              <w:t xml:space="preserve">50K impressions</w:t>
            </w:r>
          </w:p>
        </w:tc>
        <w:tc>
          <w:p>
            <w:pPr>
              <w:pStyle w:val="Compact"/>
              <w:jc w:val="left"/>
            </w:pPr>
            <w:r>
              <w:t xml:space="preserve">2% = 1K 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Reddit</w:t>
            </w:r>
          </w:p>
        </w:tc>
        <w:tc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p>
            <w:pPr>
              <w:pStyle w:val="Compact"/>
              <w:jc w:val="left"/>
            </w:pPr>
            <w:r>
              <w:t xml:space="preserve">80K impressions</w:t>
            </w:r>
          </w:p>
        </w:tc>
        <w:tc>
          <w:p>
            <w:pPr>
              <w:pStyle w:val="Compact"/>
              <w:jc w:val="left"/>
            </w:pPr>
            <w:r>
              <w:t xml:space="preserve">0.3% = 240 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YouTube (SEO)</w:t>
            </w:r>
          </w:p>
        </w:tc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30K/month organic</w:t>
            </w:r>
          </w:p>
        </w:tc>
        <w:tc>
          <w:p>
            <w:pPr>
              <w:pStyle w:val="Compact"/>
              <w:jc w:val="left"/>
            </w:pPr>
            <w:r>
              <w:t xml:space="preserve">1% = 300 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p>
            <w:pPr>
              <w:pStyle w:val="Compact"/>
              <w:jc w:val="left"/>
            </w:pPr>
            <w:r>
              <w:t xml:space="preserve">40K impressions</w:t>
            </w:r>
          </w:p>
        </w:tc>
        <w:tc>
          <w:p>
            <w:pPr>
              <w:pStyle w:val="Compact"/>
              <w:jc w:val="left"/>
            </w:pPr>
            <w:r>
              <w:t xml:space="preserve">0.1% = 40 users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$8K/month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300K reach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2.08K free users/month</w:t>
            </w:r>
          </w:p>
        </w:tc>
      </w:tr>
    </w:tbl>
    <w:p>
      <w:pPr>
        <w:pStyle w:val="Heading4"/>
      </w:pPr>
      <w:bookmarkStart w:id="42" w:name="consideration-middle-of-funnel"/>
      <w:r>
        <w:t xml:space="preserve">Consideration (Middle of Funnel)</w:t>
      </w:r>
      <w:bookmarkEnd w:id="42"/>
    </w:p>
    <w:p>
      <w:pPr>
        <w:numPr>
          <w:ilvl w:val="0"/>
          <w:numId w:val="1009"/>
        </w:numPr>
        <w:pStyle w:val="Compact"/>
      </w:pPr>
      <w:r>
        <w:t xml:space="preserve">Email nurture (free → Pro): 5-7 day onboarding sequence</w:t>
      </w:r>
    </w:p>
    <w:p>
      <w:pPr>
        <w:numPr>
          <w:ilvl w:val="0"/>
          <w:numId w:val="1009"/>
        </w:numPr>
        <w:pStyle w:val="Compact"/>
      </w:pPr>
      <w:r>
        <w:t xml:space="preserve">In-app tutorials &amp; feature gating</w:t>
      </w:r>
    </w:p>
    <w:p>
      <w:pPr>
        <w:numPr>
          <w:ilvl w:val="0"/>
          <w:numId w:val="1009"/>
        </w:numPr>
        <w:pStyle w:val="Compact"/>
      </w:pPr>
      <w:r>
        <w:t xml:space="preserve">Case studies &amp; comparison guides</w:t>
      </w:r>
    </w:p>
    <w:p>
      <w:pPr>
        <w:numPr>
          <w:ilvl w:val="0"/>
          <w:numId w:val="1009"/>
        </w:numPr>
        <w:pStyle w:val="Compact"/>
      </w:pPr>
      <w:r>
        <w:t xml:space="preserve">Community Discord (1K+ members target)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Target Conversion</w:t>
      </w:r>
      <w:r>
        <w:t xml:space="preserve">: 2-3% free → Pro</w:t>
      </w:r>
    </w:p>
    <w:p>
      <w:pPr>
        <w:pStyle w:val="Heading4"/>
      </w:pPr>
      <w:bookmarkStart w:id="43" w:name="decision-bottom-of-funnel"/>
      <w:r>
        <w:t xml:space="preserve">Decision (Bottom of Funnel)</w:t>
      </w:r>
      <w:bookmarkEnd w:id="43"/>
    </w:p>
    <w:p>
      <w:pPr>
        <w:numPr>
          <w:ilvl w:val="0"/>
          <w:numId w:val="1010"/>
        </w:numPr>
        <w:pStyle w:val="Compact"/>
      </w:pPr>
      <w:r>
        <w:t xml:space="preserve">Product demo videos (optimized for each persona)</w:t>
      </w:r>
    </w:p>
    <w:p>
      <w:pPr>
        <w:numPr>
          <w:ilvl w:val="0"/>
          <w:numId w:val="1010"/>
        </w:numPr>
        <w:pStyle w:val="Compact"/>
      </w:pPr>
      <w:r>
        <w:t xml:space="preserve">Sales consultation calendar (enterprise/studio)</w:t>
      </w:r>
    </w:p>
    <w:p>
      <w:pPr>
        <w:numPr>
          <w:ilvl w:val="0"/>
          <w:numId w:val="1010"/>
        </w:numPr>
        <w:pStyle w:val="Compact"/>
      </w:pPr>
      <w:r>
        <w:t xml:space="preserve">14-day free trial for Studio features</w:t>
      </w:r>
    </w:p>
    <w:p>
      <w:pPr>
        <w:numPr>
          <w:ilvl w:val="0"/>
          <w:numId w:val="1010"/>
        </w:numPr>
        <w:pStyle w:val="Compact"/>
      </w:pPr>
      <w:r>
        <w:t xml:space="preserve">ROI calculator (vs current tool spend)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Target Conversion</w:t>
      </w:r>
      <w:r>
        <w:t xml:space="preserve">: 10-15% Studio, 20% Enterprise from qualified leads</w:t>
      </w:r>
    </w:p>
    <w:p>
      <w:pPr>
        <w:pStyle w:val="Heading3"/>
      </w:pPr>
      <w:bookmarkStart w:id="44" w:name="sales-strategy"/>
      <w:r>
        <w:t xml:space="preserve">Sales Strategy</w:t>
      </w:r>
      <w:bookmarkEnd w:id="44"/>
    </w:p>
    <w:p>
      <w:pPr>
        <w:pStyle w:val="Heading4"/>
      </w:pPr>
      <w:bookmarkStart w:id="45" w:name="free-to-pro-29month"/>
      <w:r>
        <w:t xml:space="preserve">Free to Pro ($29/month)</w:t>
      </w:r>
      <w:bookmarkEnd w:id="45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Owner</w:t>
      </w:r>
      <w:r>
        <w:t xml:space="preserve">: Product (in-app)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Motion</w:t>
      </w:r>
      <w:r>
        <w:t xml:space="preserve">: Automated email + feature gates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Target</w:t>
      </w:r>
      <w:r>
        <w:t xml:space="preserve">: 2-3% conversion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ARR per converter</w:t>
      </w:r>
      <w:r>
        <w:t xml:space="preserve">: $348</w:t>
      </w:r>
    </w:p>
    <w:p>
      <w:pPr>
        <w:pStyle w:val="Heading4"/>
      </w:pPr>
      <w:bookmarkStart w:id="46" w:name="pro-to-studio-99month"/>
      <w:r>
        <w:t xml:space="preserve">Pro to Studio ($99/month)</w:t>
      </w:r>
      <w:bookmarkEnd w:id="4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Owner</w:t>
      </w:r>
      <w:r>
        <w:t xml:space="preserve">: Product + Customer Success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Motion</w:t>
      </w:r>
      <w:r>
        <w:t xml:space="preserve">: In-app upsell + outreach (at 30-day mark)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Target</w:t>
      </w:r>
      <w:r>
        <w:t xml:space="preserve">: 10-15% conversion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ARR per converter</w:t>
      </w:r>
      <w:r>
        <w:t xml:space="preserve">: $1,188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Expansion</w:t>
      </w:r>
      <w:r>
        <w:t xml:space="preserve">: +$500/year per customer (add-ons, usage)</w:t>
      </w:r>
    </w:p>
    <w:p>
      <w:pPr>
        <w:pStyle w:val="Heading4"/>
      </w:pPr>
      <w:bookmarkStart w:id="47" w:name="smbagency-direct-sales-99-500month"/>
      <w:r>
        <w:t xml:space="preserve">SMB/Agency Direct Sales ($99-$500/month)</w:t>
      </w:r>
      <w:bookmarkEnd w:id="47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Owner</w:t>
      </w:r>
      <w:r>
        <w:t xml:space="preserve">: Sales Manager (hiring month 2-3)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Motion</w:t>
      </w:r>
      <w:r>
        <w:t xml:space="preserve">: LinkedIn outreach, webinars, agency partnerships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Target</w:t>
      </w:r>
      <w:r>
        <w:t xml:space="preserve">: 5-10 leads/month, 20% close rate = 1-2 new customers/month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ARR per customer</w:t>
      </w:r>
      <w:r>
        <w:t xml:space="preserve">: $3K-$6K</w:t>
      </w:r>
    </w:p>
    <w:p>
      <w:pPr>
        <w:pStyle w:val="Heading4"/>
      </w:pPr>
      <w:bookmarkStart w:id="48" w:name="enterprise-sales-5k-50kmonth"/>
      <w:r>
        <w:t xml:space="preserve">Enterprise Sales ($5K-$50K/month)</w:t>
      </w:r>
      <w:bookmarkEnd w:id="48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Owner</w:t>
      </w:r>
      <w:r>
        <w:t xml:space="preserve">: VP Sales (hiring, external sales consultant initially)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Motion</w:t>
      </w:r>
      <w:r>
        <w:t xml:space="preserve">: Warm introductions, industry events, reseller channels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Sales Cycle</w:t>
      </w:r>
      <w:r>
        <w:t xml:space="preserve">: 60-120 days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Target</w:t>
      </w:r>
      <w:r>
        <w:t xml:space="preserve">: 1 contract/quarter (year 1), 1/month (year 2)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ARR per customer</w:t>
      </w:r>
      <w:r>
        <w:t xml:space="preserve">: $60K-$600K</w:t>
      </w:r>
    </w:p>
    <w:p>
      <w:pPr>
        <w:pStyle w:val="Heading3"/>
      </w:pPr>
      <w:bookmarkStart w:id="49" w:name="partner-channels"/>
      <w:r>
        <w:t xml:space="preserve">Partner Channels</w:t>
      </w:r>
      <w:bookmarkEnd w:id="49"/>
    </w:p>
    <w:p>
      <w:pPr>
        <w:pStyle w:val="Heading4"/>
      </w:pPr>
      <w:bookmarkStart w:id="50" w:name="agency-partners"/>
      <w:r>
        <w:t xml:space="preserve">Agency Partners</w:t>
      </w:r>
      <w:bookmarkEnd w:id="50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Program</w:t>
      </w:r>
      <w:r>
        <w:t xml:space="preserve">: 20-30% margin, white-label branding, co-marketing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Target</w:t>
      </w:r>
      <w:r>
        <w:t xml:space="preserve">: 50 agencies by end of year 2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Potential</w:t>
      </w:r>
      <w:r>
        <w:t xml:space="preserve">: $5K-$20K MRR per partner</w:t>
      </w:r>
    </w:p>
    <w:p>
      <w:pPr>
        <w:pStyle w:val="Heading4"/>
      </w:pPr>
      <w:bookmarkStart w:id="51" w:name="resellerintegration-partners"/>
      <w:r>
        <w:t xml:space="preserve">Reseller/Integration Partners</w:t>
      </w:r>
      <w:bookmarkEnd w:id="51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Program</w:t>
      </w:r>
      <w:r>
        <w:t xml:space="preserve">: Zapier, Make.com, HubSpot app marketplace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Revenue Share</w:t>
      </w:r>
      <w:r>
        <w:t xml:space="preserve">: 20-30% per transaction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Target</w:t>
      </w:r>
      <w:r>
        <w:t xml:space="preserve">: Launch 5 major integrations in year 1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Potential</w:t>
      </w:r>
      <w:r>
        <w:t xml:space="preserve">: $10K-$30K MRR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financial-projections-36-months"/>
      <w:r>
        <w:t xml:space="preserve">5. Financial Projections (36 Months)</w:t>
      </w:r>
      <w:bookmarkEnd w:id="52"/>
    </w:p>
    <w:p>
      <w:pPr>
        <w:pStyle w:val="Heading3"/>
      </w:pPr>
      <w:bookmarkStart w:id="53" w:name="revenue-model-assumptions"/>
      <w:r>
        <w:t xml:space="preserve">Revenue Model Assumptions</w:t>
      </w:r>
      <w:bookmarkEnd w:id="53"/>
    </w:p>
    <w:p>
      <w:pPr>
        <w:pStyle w:val="Heading4"/>
      </w:pPr>
      <w:bookmarkStart w:id="54" w:name="free-pro-conversion"/>
      <w:r>
        <w:t xml:space="preserve">Free → Pro Conversion</w:t>
      </w:r>
      <w:bookmarkEnd w:id="54"/>
    </w:p>
    <w:p>
      <w:pPr>
        <w:numPr>
          <w:ilvl w:val="0"/>
          <w:numId w:val="1017"/>
        </w:numPr>
        <w:pStyle w:val="Compact"/>
      </w:pPr>
      <w:r>
        <w:t xml:space="preserve">Monthly free user acquisitions: 2,000</w:t>
      </w:r>
    </w:p>
    <w:p>
      <w:pPr>
        <w:numPr>
          <w:ilvl w:val="0"/>
          <w:numId w:val="1017"/>
        </w:numPr>
        <w:pStyle w:val="Compact"/>
      </w:pPr>
      <w:r>
        <w:t xml:space="preserve">30-day trial activation: 30%</w:t>
      </w:r>
    </w:p>
    <w:p>
      <w:pPr>
        <w:numPr>
          <w:ilvl w:val="0"/>
          <w:numId w:val="1017"/>
        </w:numPr>
        <w:pStyle w:val="Compact"/>
      </w:pPr>
      <w:r>
        <w:t xml:space="preserve">30-day to Pro conversion: 3%</w:t>
      </w:r>
    </w:p>
    <w:p>
      <w:pPr>
        <w:numPr>
          <w:ilvl w:val="0"/>
          <w:numId w:val="1017"/>
        </w:numPr>
        <w:pStyle w:val="Compact"/>
      </w:pPr>
      <w:r>
        <w:t xml:space="preserve">Monthly new Pro: 2,000 × 0.3 × 0.03 = 18 customers/month</w:t>
      </w:r>
    </w:p>
    <w:p>
      <w:pPr>
        <w:numPr>
          <w:ilvl w:val="0"/>
          <w:numId w:val="1017"/>
        </w:numPr>
        <w:pStyle w:val="Compact"/>
      </w:pPr>
      <w:r>
        <w:t xml:space="preserve">Starting month 6: 2,500/month free → 22 Pro customers/month</w:t>
      </w:r>
    </w:p>
    <w:p>
      <w:pPr>
        <w:pStyle w:val="Heading4"/>
      </w:pPr>
      <w:bookmarkStart w:id="55" w:name="pro-studio-upsell"/>
      <w:r>
        <w:t xml:space="preserve">Pro → Studio Upsell</w:t>
      </w:r>
      <w:bookmarkEnd w:id="55"/>
    </w:p>
    <w:p>
      <w:pPr>
        <w:numPr>
          <w:ilvl w:val="0"/>
          <w:numId w:val="1018"/>
        </w:numPr>
        <w:pStyle w:val="Compact"/>
      </w:pPr>
      <w:r>
        <w:t xml:space="preserve">Starting Pro base: 20 customers (month 3)</w:t>
      </w:r>
    </w:p>
    <w:p>
      <w:pPr>
        <w:numPr>
          <w:ilvl w:val="0"/>
          <w:numId w:val="1018"/>
        </w:numPr>
        <w:pStyle w:val="Compact"/>
      </w:pPr>
      <w:r>
        <w:t xml:space="preserve">Monthly upsell rate: 12%</w:t>
      </w:r>
    </w:p>
    <w:p>
      <w:pPr>
        <w:numPr>
          <w:ilvl w:val="0"/>
          <w:numId w:val="1018"/>
        </w:numPr>
        <w:pStyle w:val="Compact"/>
      </w:pPr>
      <w:r>
        <w:t xml:space="preserve">Monthly Studio from upsell: 20 × 0.12 = 2.4 → 3 customers/month</w:t>
      </w:r>
    </w:p>
    <w:p>
      <w:pPr>
        <w:numPr>
          <w:ilvl w:val="0"/>
          <w:numId w:val="1018"/>
        </w:numPr>
        <w:pStyle w:val="Compact"/>
      </w:pPr>
      <w:r>
        <w:t xml:space="preserve">By month 12: Pro base 200 → 24 Studio/month from upsell</w:t>
      </w:r>
    </w:p>
    <w:p>
      <w:pPr>
        <w:pStyle w:val="Heading4"/>
      </w:pPr>
      <w:bookmarkStart w:id="56" w:name="enterprise"/>
      <w:r>
        <w:t xml:space="preserve">Enterprise</w:t>
      </w:r>
      <w:bookmarkEnd w:id="56"/>
    </w:p>
    <w:p>
      <w:pPr>
        <w:numPr>
          <w:ilvl w:val="0"/>
          <w:numId w:val="1019"/>
        </w:numPr>
        <w:pStyle w:val="Compact"/>
      </w:pPr>
      <w:r>
        <w:t xml:space="preserve">Month 6: 1 pilot customer ($15K MRR)</w:t>
      </w:r>
    </w:p>
    <w:p>
      <w:pPr>
        <w:numPr>
          <w:ilvl w:val="0"/>
          <w:numId w:val="1019"/>
        </w:numPr>
        <w:pStyle w:val="Compact"/>
      </w:pPr>
      <w:r>
        <w:t xml:space="preserve">Month 12: 2 additional contracts ($20K MRR additional)</w:t>
      </w:r>
    </w:p>
    <w:p>
      <w:pPr>
        <w:numPr>
          <w:ilvl w:val="0"/>
          <w:numId w:val="1019"/>
        </w:numPr>
        <w:pStyle w:val="Compact"/>
      </w:pPr>
      <w:r>
        <w:t xml:space="preserve">Month 18: 3 additional contracts ($45K MRR additional)</w:t>
      </w:r>
    </w:p>
    <w:p>
      <w:pPr>
        <w:numPr>
          <w:ilvl w:val="0"/>
          <w:numId w:val="1019"/>
        </w:numPr>
        <w:pStyle w:val="Compact"/>
      </w:pPr>
      <w:r>
        <w:t xml:space="preserve">Month 24: 2 additional contracts ($80K MRR additional)</w:t>
      </w:r>
    </w:p>
    <w:p>
      <w:pPr>
        <w:pStyle w:val="Heading3"/>
      </w:pPr>
      <w:bookmarkStart w:id="57" w:name="month-revenue-forecast"/>
      <w:r>
        <w:t xml:space="preserve">36-Month Revenue Forecast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 Users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 Customers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Studio Customers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$60</w:t>
            </w:r>
          </w:p>
        </w:tc>
        <w:tc>
          <w:p>
            <w:pPr>
              <w:pStyle w:val="Compact"/>
              <w:jc w:val="left"/>
            </w:pPr>
            <w:r>
              <w:t xml:space="preserve">$720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6,500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$5,200</w:t>
            </w:r>
          </w:p>
        </w:tc>
        <w:tc>
          <w:p>
            <w:pPr>
              <w:pStyle w:val="Compact"/>
              <w:jc w:val="left"/>
            </w:pPr>
            <w:r>
              <w:t xml:space="preserve">$62,400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12,000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$13,500</w:t>
            </w:r>
          </w:p>
        </w:tc>
        <w:tc>
          <w:p>
            <w:pPr>
              <w:pStyle w:val="Compact"/>
              <w:jc w:val="left"/>
            </w:pPr>
            <w:r>
              <w:t xml:space="preserve">$162,000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18,500</w:t>
            </w:r>
          </w:p>
        </w:tc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$25,200</w:t>
            </w:r>
          </w:p>
        </w:tc>
        <w:tc>
          <w:p>
            <w:pPr>
              <w:pStyle w:val="Compact"/>
              <w:jc w:val="left"/>
            </w:pPr>
            <w:r>
              <w:t xml:space="preserve">$302,400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24,000</w:t>
            </w:r>
          </w:p>
        </w:tc>
        <w:tc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$44,800</w:t>
            </w:r>
          </w:p>
        </w:tc>
        <w:tc>
          <w:p>
            <w:pPr>
              <w:pStyle w:val="Compact"/>
              <w:jc w:val="left"/>
            </w:pPr>
            <w:r>
              <w:t xml:space="preserve">$537,600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32,000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$88,200</w:t>
            </w:r>
          </w:p>
        </w:tc>
        <w:tc>
          <w:p>
            <w:pPr>
              <w:pStyle w:val="Compact"/>
              <w:jc w:val="left"/>
            </w:pPr>
            <w:r>
              <w:t xml:space="preserve">$1,058,400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40,000</w:t>
            </w:r>
          </w:p>
        </w:tc>
        <w:tc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$148,500</w:t>
            </w:r>
          </w:p>
        </w:tc>
        <w:tc>
          <w:p>
            <w:pPr>
              <w:pStyle w:val="Compact"/>
              <w:jc w:val="left"/>
            </w:pPr>
            <w:r>
              <w:t xml:space="preserve">$1,782,000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60,000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$380,000</w:t>
            </w:r>
          </w:p>
        </w:tc>
        <w:tc>
          <w:p>
            <w:pPr>
              <w:pStyle w:val="Compact"/>
              <w:jc w:val="left"/>
            </w:pPr>
            <w:r>
              <w:t xml:space="preserve">$4,560,000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85,000</w:t>
            </w:r>
          </w:p>
        </w:tc>
        <w:tc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$750,000</w:t>
            </w:r>
          </w:p>
        </w:tc>
        <w:tc>
          <w:p>
            <w:pPr>
              <w:pStyle w:val="Compact"/>
              <w:jc w:val="left"/>
            </w:pPr>
            <w:r>
              <w:t xml:space="preserve">$9,000,000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120,000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$1,055,000</w:t>
            </w:r>
          </w:p>
        </w:tc>
        <w:tc>
          <w:p>
            <w:pPr>
              <w:pStyle w:val="Compact"/>
              <w:jc w:val="left"/>
            </w:pPr>
            <w:r>
              <w:t xml:space="preserve">$12,660,000</w:t>
            </w:r>
          </w:p>
        </w:tc>
      </w:tr>
    </w:tbl>
    <w:p>
      <w:pPr>
        <w:pStyle w:val="Heading3"/>
      </w:pPr>
      <w:bookmarkStart w:id="58" w:name="gross-margin-progression"/>
      <w:r>
        <w:t xml:space="preserve">Gross Margin Progression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COGS (GPU/API)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Gross Profit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Margin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p>
            <w:pPr>
              <w:pStyle w:val="Compact"/>
              <w:jc w:val="left"/>
            </w:pPr>
            <w:r>
              <w:t xml:space="preserve">$168K</w:t>
            </w:r>
          </w:p>
        </w:tc>
        <w:tc>
          <w:p>
            <w:pPr>
              <w:pStyle w:val="Compact"/>
              <w:jc w:val="left"/>
            </w:pPr>
            <w:r>
              <w:t xml:space="preserve">$84K</w:t>
            </w:r>
          </w:p>
        </w:tc>
        <w:tc>
          <w:p>
            <w:pPr>
              <w:pStyle w:val="Compact"/>
              <w:jc w:val="left"/>
            </w:pPr>
            <w:r>
              <w:t xml:space="preserve">$84K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p>
            <w:pPr>
              <w:pStyle w:val="Compact"/>
              <w:jc w:val="left"/>
            </w:pPr>
            <w:r>
              <w:t xml:space="preserve">$1.8M</w:t>
            </w:r>
          </w:p>
        </w:tc>
        <w:tc>
          <w:p>
            <w:pPr>
              <w:pStyle w:val="Compact"/>
              <w:jc w:val="left"/>
            </w:pPr>
            <w:r>
              <w:t xml:space="preserve">$540K</w:t>
            </w:r>
          </w:p>
        </w:tc>
        <w:tc>
          <w:p>
            <w:pPr>
              <w:pStyle w:val="Compact"/>
              <w:jc w:val="left"/>
            </w:pPr>
            <w:r>
              <w:t xml:space="preserve">$1.26M</w:t>
            </w:r>
          </w:p>
        </w:tc>
        <w:tc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p>
            <w:pPr>
              <w:pStyle w:val="Compact"/>
              <w:jc w:val="left"/>
            </w:pPr>
            <w:r>
              <w:t xml:space="preserve">$6.5M</w:t>
            </w:r>
          </w:p>
        </w:tc>
        <w:tc>
          <w:p>
            <w:pPr>
              <w:pStyle w:val="Compact"/>
              <w:jc w:val="left"/>
            </w:pPr>
            <w:r>
              <w:t xml:space="preserve">$1.6M</w:t>
            </w:r>
          </w:p>
        </w:tc>
        <w:tc>
          <w:p>
            <w:pPr>
              <w:pStyle w:val="Compact"/>
              <w:jc w:val="left"/>
            </w:pPr>
            <w:r>
              <w:t xml:space="preserve">$4.9M</w:t>
            </w:r>
          </w:p>
        </w:tc>
        <w:tc>
          <w:p>
            <w:pPr>
              <w:pStyle w:val="Compact"/>
              <w:jc w:val="left"/>
            </w:pPr>
            <w:r>
              <w:t xml:space="preserve">75%</w:t>
            </w:r>
          </w:p>
        </w:tc>
      </w:tr>
    </w:tbl>
    <w:p>
      <w:pPr>
        <w:pStyle w:val="BodyText"/>
      </w:pPr>
      <w:r>
        <w:rPr>
          <w:b/>
        </w:rPr>
        <w:t xml:space="preserve">Note</w:t>
      </w:r>
      <w:r>
        <w:t xml:space="preserve">: Margin improvement as fixed costs (R&amp;D, Sales) scale across larger revenue base</w:t>
      </w:r>
    </w:p>
    <w:p>
      <w:pPr>
        <w:pStyle w:val="Heading3"/>
      </w:pPr>
      <w:bookmarkStart w:id="59" w:name="operating-expense-budget-36-months"/>
      <w:r>
        <w:t xml:space="preserve">Operating Expense Budget (36 Months)</w:t>
      </w:r>
      <w:bookmarkEnd w:id="59"/>
    </w:p>
    <w:p>
      <w:pPr>
        <w:pStyle w:val="Heading4"/>
      </w:pPr>
      <w:bookmarkStart w:id="60" w:name="year-1-seed-funded"/>
      <w:r>
        <w:t xml:space="preserve">Year 1 (Seed-funded)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Salaries (founder, 2 hires)</w:t>
            </w:r>
          </w:p>
        </w:tc>
        <w:tc>
          <w:p>
            <w:pPr>
              <w:pStyle w:val="Compact"/>
              <w:jc w:val="left"/>
            </w:pPr>
            <w:r>
              <w:t xml:space="preserve">$20K</w:t>
            </w:r>
          </w:p>
        </w:tc>
        <w:tc>
          <w:p>
            <w:pPr>
              <w:pStyle w:val="Compact"/>
              <w:jc w:val="left"/>
            </w:pPr>
            <w:r>
              <w:t xml:space="preserve">$240K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Contractors &amp; Consultants</w:t>
            </w:r>
          </w:p>
        </w:tc>
        <w:tc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p>
            <w:pPr>
              <w:pStyle w:val="Compact"/>
              <w:jc w:val="left"/>
            </w:pPr>
            <w:r>
              <w:t xml:space="preserve">$36K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Infra &amp; GPU</w:t>
            </w:r>
          </w:p>
        </w:tc>
        <w:tc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p>
            <w:pPr>
              <w:pStyle w:val="Compact"/>
              <w:jc w:val="left"/>
            </w:pPr>
            <w:r>
              <w:t xml:space="preserve">$60K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 &amp; Partnerships</w:t>
            </w:r>
          </w:p>
        </w:tc>
        <w:tc>
          <w:p>
            <w:pPr>
              <w:pStyle w:val="Compact"/>
              <w:jc w:val="left"/>
            </w:pPr>
            <w:r>
              <w:t xml:space="preserve">$4K</w:t>
            </w:r>
          </w:p>
        </w:tc>
        <w:tc>
          <w:p>
            <w:pPr>
              <w:pStyle w:val="Compact"/>
              <w:jc w:val="left"/>
            </w:pPr>
            <w:r>
              <w:t xml:space="preserve">$48K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Legal, Finance, Ops</w:t>
            </w:r>
          </w:p>
        </w:tc>
        <w:tc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p>
            <w:pPr>
              <w:pStyle w:val="Compact"/>
              <w:jc w:val="left"/>
            </w:pPr>
            <w:r>
              <w:t xml:space="preserve">$24K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$34K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$408K</w:t>
            </w:r>
          </w:p>
        </w:tc>
      </w:tr>
    </w:tbl>
    <w:p>
      <w:pPr>
        <w:pStyle w:val="Heading4"/>
      </w:pPr>
      <w:bookmarkStart w:id="61" w:name="year-2-post-seed-series-a-prep"/>
      <w:r>
        <w:t xml:space="preserve">Year 2 (Post-Seed, Series A prep)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Salaries (8 FTE)</w:t>
            </w:r>
          </w:p>
        </w:tc>
        <w:tc>
          <w:p>
            <w:pPr>
              <w:pStyle w:val="Compact"/>
              <w:jc w:val="left"/>
            </w:pPr>
            <w:r>
              <w:t xml:space="preserve">$45K</w:t>
            </w:r>
          </w:p>
        </w:tc>
        <w:tc>
          <w:p>
            <w:pPr>
              <w:pStyle w:val="Compact"/>
              <w:jc w:val="left"/>
            </w:pPr>
            <w:r>
              <w:t xml:space="preserve">$540K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Contractors &amp; Consultants</w:t>
            </w:r>
          </w:p>
        </w:tc>
        <w:tc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p>
            <w:pPr>
              <w:pStyle w:val="Compact"/>
              <w:jc w:val="left"/>
            </w:pPr>
            <w:r>
              <w:t xml:space="preserve">$60K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Infra &amp; GPU</w:t>
            </w:r>
          </w:p>
        </w:tc>
        <w:tc>
          <w:p>
            <w:pPr>
              <w:pStyle w:val="Compact"/>
              <w:jc w:val="left"/>
            </w:pPr>
            <w:r>
              <w:t xml:space="preserve">$12K</w:t>
            </w:r>
          </w:p>
        </w:tc>
        <w:tc>
          <w:p>
            <w:pPr>
              <w:pStyle w:val="Compact"/>
              <w:jc w:val="left"/>
            </w:pPr>
            <w:r>
              <w:t xml:space="preserve">$144K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 &amp; Partnerships</w:t>
            </w:r>
          </w:p>
        </w:tc>
        <w:tc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p>
            <w:pPr>
              <w:pStyle w:val="Compact"/>
              <w:jc w:val="left"/>
            </w:pPr>
            <w:r>
              <w:t xml:space="preserve">$180K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Legal, Finance, Ops</w:t>
            </w:r>
          </w:p>
        </w:tc>
        <w:tc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p>
            <w:pPr>
              <w:pStyle w:val="Compact"/>
              <w:jc w:val="left"/>
            </w:pPr>
            <w:r>
              <w:t xml:space="preserve">$60K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$82K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$984K</w:t>
            </w:r>
          </w:p>
        </w:tc>
      </w:tr>
    </w:tbl>
    <w:p>
      <w:pPr>
        <w:pStyle w:val="Heading4"/>
      </w:pPr>
      <w:bookmarkStart w:id="62" w:name="year-3-post-series-a"/>
      <w:r>
        <w:t xml:space="preserve">Year 3 (Post-Series A)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Salaries (18 FTE)</w:t>
            </w:r>
          </w:p>
        </w:tc>
        <w:tc>
          <w:p>
            <w:pPr>
              <w:pStyle w:val="Compact"/>
              <w:jc w:val="left"/>
            </w:pPr>
            <w:r>
              <w:t xml:space="preserve">$95K</w:t>
            </w:r>
          </w:p>
        </w:tc>
        <w:tc>
          <w:p>
            <w:pPr>
              <w:pStyle w:val="Compact"/>
              <w:jc w:val="left"/>
            </w:pPr>
            <w:r>
              <w:t xml:space="preserve">$1.14M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Contractors &amp; Consultants</w:t>
            </w:r>
          </w:p>
        </w:tc>
        <w:tc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p>
            <w:pPr>
              <w:pStyle w:val="Compact"/>
              <w:jc w:val="left"/>
            </w:pPr>
            <w:r>
              <w:t xml:space="preserve">$120K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Infra &amp; GPU</w:t>
            </w:r>
          </w:p>
        </w:tc>
        <w:tc>
          <w:p>
            <w:pPr>
              <w:pStyle w:val="Compact"/>
              <w:jc w:val="left"/>
            </w:pPr>
            <w:r>
              <w:t xml:space="preserve">$25K</w:t>
            </w:r>
          </w:p>
        </w:tc>
        <w:tc>
          <w:p>
            <w:pPr>
              <w:pStyle w:val="Compact"/>
              <w:jc w:val="left"/>
            </w:pPr>
            <w:r>
              <w:t xml:space="preserve">$300K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 &amp; Partnerships</w:t>
            </w:r>
          </w:p>
        </w:tc>
        <w:tc>
          <w:p>
            <w:pPr>
              <w:pStyle w:val="Compact"/>
              <w:jc w:val="left"/>
            </w:pPr>
            <w:r>
              <w:t xml:space="preserve">$40K</w:t>
            </w:r>
          </w:p>
        </w:tc>
        <w:tc>
          <w:p>
            <w:pPr>
              <w:pStyle w:val="Compact"/>
              <w:jc w:val="left"/>
            </w:pPr>
            <w:r>
              <w:t xml:space="preserve">$480K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Legal, Finance, Ops</w:t>
            </w:r>
          </w:p>
        </w:tc>
        <w:tc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p>
            <w:pPr>
              <w:pStyle w:val="Compact"/>
              <w:jc w:val="left"/>
            </w:pPr>
            <w:r>
              <w:t xml:space="preserve">$120K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$180K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$2.16M</w:t>
            </w:r>
          </w:p>
        </w:tc>
      </w:tr>
    </w:tbl>
    <w:p>
      <w:pPr>
        <w:pStyle w:val="Heading3"/>
      </w:pPr>
      <w:bookmarkStart w:id="63" w:name="path-to-profitability"/>
      <w:r>
        <w:t xml:space="preserve">Path to Profitability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Cash flow positive (MRR &gt; OpEx)</w:t>
            </w:r>
          </w:p>
        </w:tc>
        <w:tc>
          <w:p>
            <w:pPr>
              <w:pStyle w:val="Compact"/>
              <w:jc w:val="left"/>
            </w:pPr>
            <w:r>
              <w:t xml:space="preserve">Month 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Cumulative break-even</w:t>
            </w:r>
          </w:p>
        </w:tc>
        <w:tc>
          <w:p>
            <w:pPr>
              <w:pStyle w:val="Compact"/>
              <w:jc w:val="left"/>
            </w:pPr>
            <w:r>
              <w:t xml:space="preserve">Month 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$50K MRR</w:t>
            </w:r>
          </w:p>
        </w:tc>
        <w:tc>
          <w:p>
            <w:pPr>
              <w:pStyle w:val="Compact"/>
              <w:jc w:val="left"/>
            </w:pPr>
            <w:r>
              <w:t xml:space="preserve">Month 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$100K MRR</w:t>
            </w:r>
          </w:p>
        </w:tc>
        <w:tc>
          <w:p>
            <w:pPr>
              <w:pStyle w:val="Compact"/>
              <w:jc w:val="left"/>
            </w:pPr>
            <w:r>
              <w:t xml:space="preserve">Month 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$500K MRR</w:t>
            </w:r>
          </w:p>
        </w:tc>
        <w:tc>
          <w:p>
            <w:pPr>
              <w:pStyle w:val="Compact"/>
              <w:jc w:val="left"/>
            </w:pPr>
            <w:r>
              <w:t xml:space="preserve">Month 32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key-performance-indicators-kpis"/>
      <w:r>
        <w:t xml:space="preserve">6. Key Performance Indicators (KPIs)</w:t>
      </w:r>
      <w:bookmarkEnd w:id="64"/>
    </w:p>
    <w:p>
      <w:pPr>
        <w:pStyle w:val="Heading3"/>
      </w:pPr>
      <w:bookmarkStart w:id="65" w:name="growth-metrics"/>
      <w:r>
        <w:t xml:space="preserve">Growth Metrics</w:t>
      </w:r>
      <w:bookmarkEnd w:id="65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Monthly Active Users (MAU)</w:t>
      </w:r>
      <w:r>
        <w:t xml:space="preserve">: Target 40K by month 18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Free → Pro Conversion</w:t>
      </w:r>
      <w:r>
        <w:t xml:space="preserve">: Target 3% (cohort-based)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Pro → Studio Upgrade Rate</w:t>
      </w:r>
      <w:r>
        <w:t xml:space="preserve">: Target 12% (cohort-based)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Enterprise Pipeline</w:t>
      </w:r>
      <w:r>
        <w:t xml:space="preserve">: Target $150K in signed contracts by month 12</w:t>
      </w:r>
    </w:p>
    <w:p>
      <w:pPr>
        <w:pStyle w:val="Heading3"/>
      </w:pPr>
      <w:bookmarkStart w:id="66" w:name="retention-churn"/>
      <w:r>
        <w:t xml:space="preserve">Retention &amp; Churn</w:t>
      </w:r>
      <w:bookmarkEnd w:id="66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Pro Churn</w:t>
      </w:r>
      <w:r>
        <w:t xml:space="preserve">: Target ≤ 5% monthly (cohort-based)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Studio Churn</w:t>
      </w:r>
      <w:r>
        <w:t xml:space="preserve">: Target ≤ 3% monthly (cohort-based)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Enterprise Churn</w:t>
      </w:r>
      <w:r>
        <w:t xml:space="preserve">: Target 0% (annual contracts)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CAC Payback</w:t>
      </w:r>
      <w:r>
        <w:t xml:space="preserve">: &lt; 3 months for Pro, &lt; 6 months for Studio</w:t>
      </w:r>
    </w:p>
    <w:p>
      <w:pPr>
        <w:pStyle w:val="Heading3"/>
      </w:pPr>
      <w:bookmarkStart w:id="67" w:name="engagement"/>
      <w:r>
        <w:t xml:space="preserve">Engagement</w:t>
      </w:r>
      <w:bookmarkEnd w:id="67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Daily Active Users (DAU)</w:t>
      </w:r>
      <w:r>
        <w:t xml:space="preserve">: 40% of MAU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Feature Usage</w:t>
      </w:r>
      <w:r>
        <w:t xml:space="preserve">: &gt;3 different gears per week (active users)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API Usage</w:t>
      </w:r>
      <w:r>
        <w:t xml:space="preserve">: 50%+ of Pro users leverage API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Avg Session Duration</w:t>
      </w:r>
      <w:r>
        <w:t xml:space="preserve">: 15+ minutes</w:t>
      </w:r>
    </w:p>
    <w:p>
      <w:pPr>
        <w:pStyle w:val="Heading3"/>
      </w:pPr>
      <w:bookmarkStart w:id="68" w:name="financial"/>
      <w:r>
        <w:t xml:space="preserve">Financial</w:t>
      </w:r>
      <w:bookmarkEnd w:id="68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Magic Number</w:t>
      </w:r>
      <w:r>
        <w:t xml:space="preserve">: (MRR growth × 3) / previous month OpEx → Target &gt;1.0 by month 12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Gross Margin</w:t>
      </w:r>
      <w:r>
        <w:t xml:space="preserve">: 50% year 1, 70% year 2, 75% year 3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Burn Rate</w:t>
      </w:r>
      <w:r>
        <w:t xml:space="preserve">: $34K/month (year 1), declining to profitability month 16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CAC</w:t>
      </w:r>
      <w:r>
        <w:t xml:space="preserve">: $8 (organic), $15 (paid), blended $10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competitive-analysis"/>
      <w:r>
        <w:t xml:space="preserve">7. Competitive Analysis</w:t>
      </w:r>
      <w:bookmarkEnd w:id="69"/>
    </w:p>
    <w:p>
      <w:pPr>
        <w:pStyle w:val="Heading3"/>
      </w:pPr>
      <w:bookmarkStart w:id="70" w:name="market-dynamics"/>
      <w:r>
        <w:t xml:space="preserve">Market Dynamics</w:t>
      </w:r>
      <w:bookmarkEnd w:id="70"/>
    </w:p>
    <w:p>
      <w:pPr>
        <w:pStyle w:val="FirstParagraph"/>
      </w:pPr>
      <w:r>
        <w:rPr>
          <w:b/>
        </w:rPr>
        <w:t xml:space="preserve">Incumbent Players</w:t>
      </w:r>
      <w:r>
        <w:t xml:space="preserve"> </w:t>
      </w:r>
      <w:r>
        <w:t xml:space="preserve">(strong in single domain)</w:t>
      </w:r>
      <w:r>
        <w:t xml:space="preserve"> </w:t>
      </w:r>
      <w:r>
        <w:t xml:space="preserve">- MidJourney: Best-in-class image quality, but image-only, expensive, closed</w:t>
      </w:r>
      <w:r>
        <w:t xml:space="preserve"> </w:t>
      </w:r>
      <w:r>
        <w:t xml:space="preserve">- Runway: Industry-leading video, but single provider, high cost, no desktop</w:t>
      </w:r>
      <w:r>
        <w:t xml:space="preserve"> </w:t>
      </w:r>
      <w:r>
        <w:t xml:space="preserve">- Leonardo AI: Cost-effective, but limited video, no enterprise features</w:t>
      </w:r>
    </w:p>
    <w:p>
      <w:pPr>
        <w:pStyle w:val="BodyText"/>
      </w:pPr>
      <w:r>
        <w:rPr>
          <w:b/>
        </w:rPr>
        <w:t xml:space="preserve">API-First Players</w:t>
      </w:r>
      <w:r>
        <w:t xml:space="preserve"> </w:t>
      </w:r>
      <w:r>
        <w:t xml:space="preserve">(fragmented developer experience)</w:t>
      </w:r>
      <w:r>
        <w:t xml:space="preserve"> </w:t>
      </w:r>
      <w:r>
        <w:t xml:space="preserve">- Replicate: Great for developers, but high latency, no UI, learning curve</w:t>
      </w:r>
      <w:r>
        <w:t xml:space="preserve"> </w:t>
      </w:r>
      <w:r>
        <w:t xml:space="preserve">- Modal: GPU infrastructure provider, not end-user platform</w:t>
      </w:r>
    </w:p>
    <w:p>
      <w:pPr>
        <w:pStyle w:val="BodyText"/>
      </w:pPr>
      <w:r>
        <w:rPr>
          <w:b/>
        </w:rPr>
        <w:t xml:space="preserve">Advantage: Nexus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Multi-provider routing</w:t>
      </w:r>
      <w:r>
        <w:t xml:space="preserve"> </w:t>
      </w:r>
      <w:r>
        <w:t xml:space="preserve">= lower cost, better availability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Unified UX</w:t>
      </w:r>
      <w:r>
        <w:t xml:space="preserve"> </w:t>
      </w:r>
      <w:r>
        <w:t xml:space="preserve">= no tool switching, faster creative iteration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Desktop + Web</w:t>
      </w:r>
      <w:r>
        <w:t xml:space="preserve"> </w:t>
      </w:r>
      <w:r>
        <w:t xml:space="preserve">= work anywhere, flexible deployment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Enterprise-ready</w:t>
      </w:r>
      <w:r>
        <w:t xml:space="preserve"> </w:t>
      </w:r>
      <w:r>
        <w:t xml:space="preserve">= audit logs, SSO, SLA, compliance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Open ecosystem</w:t>
      </w:r>
      <w:r>
        <w:t xml:space="preserve"> </w:t>
      </w:r>
      <w:r>
        <w:t xml:space="preserve">= API-first, Zapier, integrations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risk-management"/>
      <w:r>
        <w:t xml:space="preserve">8. Risk Management</w:t>
      </w:r>
      <w:bookmarkEnd w:id="71"/>
    </w:p>
    <w:p>
      <w:pPr>
        <w:pStyle w:val="Heading3"/>
      </w:pPr>
      <w:bookmarkStart w:id="72" w:name="market-risks"/>
      <w:r>
        <w:t xml:space="preserve">Market Risks</w:t>
      </w:r>
      <w:bookmarkEnd w:id="72"/>
    </w:p>
    <w:tbl>
      <w:tblPr>
        <w:tblStyle w:val="Table"/>
        <w:tblW w:type="pct" w:w="5000.0"/>
        <w:tblLook w:firstRow="1"/>
      </w:tblPr>
      <w:tblGrid>
        <w:gridCol w:w="1320"/>
        <w:gridCol w:w="2420"/>
        <w:gridCol w:w="1760"/>
        <w:gridCol w:w="24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 giants enter space (Google, OpenAI)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p>
            <w:pPr>
              <w:pStyle w:val="Compact"/>
              <w:jc w:val="left"/>
            </w:pPr>
            <w:r>
              <w:t xml:space="preserve">Focus on multi-provider niche, UX differentiation, rapid M&amp;A exit option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pricing collapses faster than expected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Lock rates with Modal, maintain margins via premium 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Regulatory backlash on AI-generated content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Transparency features, copyright safeguards, compliance workbench</w:t>
            </w:r>
          </w:p>
        </w:tc>
      </w:tr>
    </w:tbl>
    <w:p>
      <w:pPr>
        <w:pStyle w:val="Heading3"/>
      </w:pPr>
      <w:bookmarkStart w:id="73" w:name="operational-risks"/>
      <w:r>
        <w:t xml:space="preserve">Operational Risks</w:t>
      </w:r>
      <w:bookmarkEnd w:id="73"/>
    </w:p>
    <w:tbl>
      <w:tblPr>
        <w:tblStyle w:val="Table"/>
        <w:tblW w:type="pct" w:w="5000.0"/>
        <w:tblLook w:firstRow="1"/>
      </w:tblPr>
      <w:tblGrid>
        <w:gridCol w:w="1320"/>
        <w:gridCol w:w="2420"/>
        <w:gridCol w:w="1760"/>
        <w:gridCol w:w="24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 engineer departure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Equity vesting over 4 years, retention bonuses, technical documentation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API breaking changes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2-week abstraction layer update, monitor provider changelogs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Scaling database/infra costs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Architect for multi-region from day 1, optimize caching</w:t>
            </w:r>
          </w:p>
        </w:tc>
      </w:tr>
    </w:tbl>
    <w:p>
      <w:pPr>
        <w:pStyle w:val="Heading3"/>
      </w:pPr>
      <w:bookmarkStart w:id="74" w:name="financial-risks"/>
      <w:r>
        <w:t xml:space="preserve">Financial Risks</w:t>
      </w:r>
      <w:bookmarkEnd w:id="74"/>
    </w:p>
    <w:tbl>
      <w:tblPr>
        <w:tblStyle w:val="Table"/>
        <w:tblW w:type="pct" w:w="5000.0"/>
        <w:tblLook w:firstRow="1"/>
      </w:tblPr>
      <w:tblGrid>
        <w:gridCol w:w="1320"/>
        <w:gridCol w:w="2420"/>
        <w:gridCol w:w="1760"/>
        <w:gridCol w:w="24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Runway depletion before profitability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p>
            <w:pPr>
              <w:pStyle w:val="Compact"/>
              <w:jc w:val="left"/>
            </w:pPr>
            <w:r>
              <w:t xml:space="preserve">Conservative burn, hit Series A milestones, bridge financing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acquisition costs exceed model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Organic growth focus, referral program, product-led growth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exit-strategy-long-term-vision"/>
      <w:r>
        <w:t xml:space="preserve">9. Exit Strategy &amp; Long-Term Vision</w:t>
      </w:r>
      <w:bookmarkEnd w:id="75"/>
    </w:p>
    <w:p>
      <w:pPr>
        <w:pStyle w:val="Heading3"/>
      </w:pPr>
      <w:bookmarkStart w:id="76" w:name="scenarios"/>
      <w:r>
        <w:t xml:space="preserve">Scenarios</w:t>
      </w:r>
      <w:bookmarkEnd w:id="76"/>
    </w:p>
    <w:p>
      <w:pPr>
        <w:pStyle w:val="Heading4"/>
      </w:pPr>
      <w:bookmarkStart w:id="77" w:name="X7215310acaf46dd9845166f112c8b878b81ecb3"/>
      <w:r>
        <w:t xml:space="preserve">Scenario A: Sustained Independence (Base Case)</w:t>
      </w:r>
      <w:bookmarkEnd w:id="77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Timeline</w:t>
      </w:r>
      <w:r>
        <w:t xml:space="preserve">: Year 3-5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Outcome</w:t>
      </w:r>
      <w:r>
        <w:t xml:space="preserve">: $10M+ ARR, profitable, sustainable business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Rationale</w:t>
      </w:r>
      <w:r>
        <w:t xml:space="preserve">: Defend against acquisitions, build category leader</w:t>
      </w:r>
    </w:p>
    <w:p>
      <w:pPr>
        <w:pStyle w:val="Heading4"/>
      </w:pPr>
      <w:bookmarkStart w:id="78" w:name="X71dbf9dfb78d15142b8de00bd5abbbbc2937ca7"/>
      <w:r>
        <w:t xml:space="preserve">Scenario B: Strategic Acquisition (25% probability)</w:t>
      </w:r>
      <w:bookmarkEnd w:id="78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Acquirers</w:t>
      </w:r>
      <w:r>
        <w:t xml:space="preserve">: OpenAI, Google, Anthropic, Adobe, Canva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Timing</w:t>
      </w:r>
      <w:r>
        <w:t xml:space="preserve">: Year 2-3 (post-Series A, $100M+ valuation)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Rationale</w:t>
      </w:r>
      <w:r>
        <w:t xml:space="preserve">: Team, user base, multi-provider moat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Outcome</w:t>
      </w:r>
      <w:r>
        <w:t xml:space="preserve">: $100M-$500M deal</w:t>
      </w:r>
    </w:p>
    <w:p>
      <w:pPr>
        <w:pStyle w:val="Heading4"/>
      </w:pPr>
      <w:bookmarkStart w:id="79" w:name="scenario-c-ipo-5-probability-long-tail"/>
      <w:r>
        <w:t xml:space="preserve">Scenario C: IPO (5% probability, long-tail)</w:t>
      </w:r>
      <w:bookmarkEnd w:id="79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Timeline</w:t>
      </w:r>
      <w:r>
        <w:t xml:space="preserve">: Year 5+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Outcome</w:t>
      </w:r>
      <w:r>
        <w:t xml:space="preserve">: Public company, $1B+ valuation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Rationale</w:t>
      </w:r>
      <w:r>
        <w:t xml:space="preserve">: Build multi-billion dollar category, prove 50%+ growth at scale</w:t>
      </w:r>
    </w:p>
    <w:p>
      <w:pPr>
        <w:pStyle w:val="Heading3"/>
      </w:pPr>
      <w:bookmarkStart w:id="80" w:name="primary-path-maximize-for-independence"/>
      <w:r>
        <w:t xml:space="preserve">Primary Path: Maximize for Independence</w:t>
      </w:r>
      <w:bookmarkEnd w:id="80"/>
    </w:p>
    <w:p>
      <w:pPr>
        <w:numPr>
          <w:ilvl w:val="0"/>
          <w:numId w:val="1027"/>
        </w:numPr>
        <w:pStyle w:val="Compact"/>
      </w:pPr>
      <w:r>
        <w:t xml:space="preserve">Build defensible business through product excellence</w:t>
      </w:r>
    </w:p>
    <w:p>
      <w:pPr>
        <w:numPr>
          <w:ilvl w:val="0"/>
          <w:numId w:val="1027"/>
        </w:numPr>
        <w:pStyle w:val="Compact"/>
      </w:pPr>
      <w:r>
        <w:t xml:space="preserve">Scale to $10M+ ARR organically</w:t>
      </w:r>
    </w:p>
    <w:p>
      <w:pPr>
        <w:numPr>
          <w:ilvl w:val="0"/>
          <w:numId w:val="1027"/>
        </w:numPr>
        <w:pStyle w:val="Compact"/>
      </w:pPr>
      <w:r>
        <w:t xml:space="preserve">Retain optionality for strategic acquisition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implementation-timeline"/>
      <w:r>
        <w:t xml:space="preserve">10. Implementation Timeline</w:t>
      </w:r>
      <w:bookmarkEnd w:id="81"/>
    </w:p>
    <w:p>
      <w:pPr>
        <w:pStyle w:val="Heading3"/>
      </w:pPr>
      <w:bookmarkStart w:id="82" w:name="months-1-3-seed-funding"/>
      <w:r>
        <w:t xml:space="preserve">Months 1-3 (Seed funding)</w:t>
      </w:r>
      <w:bookmarkEnd w:id="82"/>
    </w:p>
    <w:p>
      <w:pPr>
        <w:numPr>
          <w:ilvl w:val="0"/>
          <w:numId w:val="1028"/>
        </w:numPr>
        <w:pStyle w:val="Compact"/>
      </w:pPr>
      <w:r>
        <w:t xml:space="preserve">✓ Close seed round ($500K)</w:t>
      </w:r>
    </w:p>
    <w:p>
      <w:pPr>
        <w:numPr>
          <w:ilvl w:val="0"/>
          <w:numId w:val="1028"/>
        </w:numPr>
        <w:pStyle w:val="Compact"/>
      </w:pPr>
      <w:r>
        <w:t xml:space="preserve">☐ Hire VP Engineering / AI Lead</w:t>
      </w:r>
    </w:p>
    <w:p>
      <w:pPr>
        <w:numPr>
          <w:ilvl w:val="0"/>
          <w:numId w:val="1028"/>
        </w:numPr>
        <w:pStyle w:val="Compact"/>
      </w:pPr>
      <w:r>
        <w:t xml:space="preserve">☐ Stabilize core product</w:t>
      </w:r>
    </w:p>
    <w:p>
      <w:pPr>
        <w:numPr>
          <w:ilvl w:val="0"/>
          <w:numId w:val="1028"/>
        </w:numPr>
        <w:pStyle w:val="Compact"/>
      </w:pPr>
      <w:r>
        <w:t xml:space="preserve">☐ Launch referral program</w:t>
      </w:r>
    </w:p>
    <w:p>
      <w:pPr>
        <w:pStyle w:val="Heading3"/>
      </w:pPr>
      <w:bookmarkStart w:id="83" w:name="months-4-6-product-market-fit"/>
      <w:r>
        <w:t xml:space="preserve">Months 4-6 (Product-Market Fit)</w:t>
      </w:r>
      <w:bookmarkEnd w:id="83"/>
    </w:p>
    <w:p>
      <w:pPr>
        <w:numPr>
          <w:ilvl w:val="0"/>
          <w:numId w:val="1029"/>
        </w:numPr>
        <w:pStyle w:val="Compact"/>
      </w:pPr>
      <w:r>
        <w:t xml:space="preserve">☐ Hit 5K free users, 200 Pro customers</w:t>
      </w:r>
    </w:p>
    <w:p>
      <w:pPr>
        <w:numPr>
          <w:ilvl w:val="0"/>
          <w:numId w:val="1029"/>
        </w:numPr>
        <w:pStyle w:val="Compact"/>
      </w:pPr>
      <w:r>
        <w:t xml:space="preserve">☐ Secure first 5 enterprise pilots</w:t>
      </w:r>
    </w:p>
    <w:p>
      <w:pPr>
        <w:numPr>
          <w:ilvl w:val="0"/>
          <w:numId w:val="1029"/>
        </w:numPr>
        <w:pStyle w:val="Compact"/>
      </w:pPr>
      <w:r>
        <w:t xml:space="preserve">☐ Ship team collaboration features</w:t>
      </w:r>
    </w:p>
    <w:p>
      <w:pPr>
        <w:numPr>
          <w:ilvl w:val="0"/>
          <w:numId w:val="1029"/>
        </w:numPr>
        <w:pStyle w:val="Compact"/>
      </w:pPr>
      <w:r>
        <w:t xml:space="preserve">☐ Launch agency partner program</w:t>
      </w:r>
    </w:p>
    <w:p>
      <w:pPr>
        <w:pStyle w:val="Heading3"/>
      </w:pPr>
      <w:bookmarkStart w:id="84" w:name="months-7-12-sales-momentum"/>
      <w:r>
        <w:t xml:space="preserve">Months 7-12 (Sales Momentum)</w:t>
      </w:r>
      <w:bookmarkEnd w:id="84"/>
    </w:p>
    <w:p>
      <w:pPr>
        <w:numPr>
          <w:ilvl w:val="0"/>
          <w:numId w:val="1030"/>
        </w:numPr>
        <w:pStyle w:val="Compact"/>
      </w:pPr>
      <w:r>
        <w:t xml:space="preserve">☐ Reach 50K free users, 55 Pro customers</w:t>
      </w:r>
    </w:p>
    <w:p>
      <w:pPr>
        <w:numPr>
          <w:ilvl w:val="0"/>
          <w:numId w:val="1030"/>
        </w:numPr>
        <w:pStyle w:val="Compact"/>
      </w:pPr>
      <w:r>
        <w:t xml:space="preserve">☐ Close 2 enterprise contracts</w:t>
      </w:r>
    </w:p>
    <w:p>
      <w:pPr>
        <w:numPr>
          <w:ilvl w:val="0"/>
          <w:numId w:val="1030"/>
        </w:numPr>
        <w:pStyle w:val="Compact"/>
      </w:pPr>
      <w:r>
        <w:t xml:space="preserve">☐ Build 10 agency partnerships</w:t>
      </w:r>
    </w:p>
    <w:p>
      <w:pPr>
        <w:numPr>
          <w:ilvl w:val="0"/>
          <w:numId w:val="1030"/>
        </w:numPr>
        <w:pStyle w:val="Compact"/>
      </w:pPr>
      <w:r>
        <w:t xml:space="preserve">☐ Achieve $44K MRR (Series A prep)</w:t>
      </w:r>
    </w:p>
    <w:p>
      <w:pPr>
        <w:pStyle w:val="Heading3"/>
      </w:pPr>
      <w:bookmarkStart w:id="85" w:name="year-2-series-a-growth"/>
      <w:r>
        <w:t xml:space="preserve">Year 2 (Series A Growth)</w:t>
      </w:r>
      <w:bookmarkEnd w:id="85"/>
    </w:p>
    <w:p>
      <w:pPr>
        <w:numPr>
          <w:ilvl w:val="0"/>
          <w:numId w:val="1031"/>
        </w:numPr>
        <w:pStyle w:val="Compact"/>
      </w:pPr>
      <w:r>
        <w:t xml:space="preserve">☐ Raise $2M Series A</w:t>
      </w:r>
    </w:p>
    <w:p>
      <w:pPr>
        <w:numPr>
          <w:ilvl w:val="0"/>
          <w:numId w:val="1031"/>
        </w:numPr>
        <w:pStyle w:val="Compact"/>
      </w:pPr>
      <w:r>
        <w:t xml:space="preserve">☐ Scale sales team (2x AEs)</w:t>
      </w:r>
    </w:p>
    <w:p>
      <w:pPr>
        <w:numPr>
          <w:ilvl w:val="0"/>
          <w:numId w:val="1031"/>
        </w:numPr>
        <w:pStyle w:val="Compact"/>
      </w:pPr>
      <w:r>
        <w:t xml:space="preserve">☐ Enter new markets (EU, APAC)</w:t>
      </w:r>
    </w:p>
    <w:p>
      <w:pPr>
        <w:numPr>
          <w:ilvl w:val="0"/>
          <w:numId w:val="1031"/>
        </w:numPr>
        <w:pStyle w:val="Compact"/>
      </w:pPr>
      <w:r>
        <w:t xml:space="preserve">☐ Achieve $380K MRR</w:t>
      </w:r>
    </w:p>
    <w:p>
      <w:pPr>
        <w:pStyle w:val="Heading3"/>
      </w:pPr>
      <w:bookmarkStart w:id="86" w:name="year-3-market-leadership"/>
      <w:r>
        <w:t xml:space="preserve">Year 3 (Market Leadership)</w:t>
      </w:r>
      <w:bookmarkEnd w:id="86"/>
    </w:p>
    <w:p>
      <w:pPr>
        <w:numPr>
          <w:ilvl w:val="0"/>
          <w:numId w:val="1032"/>
        </w:numPr>
        <w:pStyle w:val="Compact"/>
      </w:pPr>
      <w:r>
        <w:t xml:space="preserve">☐ 400+ Pro, 400 Studio customers</w:t>
      </w:r>
    </w:p>
    <w:p>
      <w:pPr>
        <w:numPr>
          <w:ilvl w:val="0"/>
          <w:numId w:val="1032"/>
        </w:numPr>
        <w:pStyle w:val="Compact"/>
      </w:pPr>
      <w:r>
        <w:t xml:space="preserve">☐ 15 enterprise contracts</w:t>
      </w:r>
    </w:p>
    <w:p>
      <w:pPr>
        <w:numPr>
          <w:ilvl w:val="0"/>
          <w:numId w:val="1032"/>
        </w:numPr>
        <w:pStyle w:val="Compact"/>
      </w:pPr>
      <w:r>
        <w:t xml:space="preserve">☐ Launch fine-tuning workbench</w:t>
      </w:r>
    </w:p>
    <w:p>
      <w:pPr>
        <w:numPr>
          <w:ilvl w:val="0"/>
          <w:numId w:val="1032"/>
        </w:numPr>
        <w:pStyle w:val="Compact"/>
      </w:pPr>
      <w:r>
        <w:t xml:space="preserve">☐ Achieve $1M+ MRR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conclusion"/>
      <w:r>
        <w:t xml:space="preserve">Conclusion</w:t>
      </w:r>
      <w:bookmarkEnd w:id="87"/>
    </w:p>
    <w:p>
      <w:pPr>
        <w:pStyle w:val="FirstParagraph"/>
      </w:pPr>
      <w:r>
        <w:t xml:space="preserve">Nexus AI Studio addresses a clear market gap: the need for a unified, cost-transparent, multi-provider platform for generative AI creation. With a proven founder, validated product, and achievable financial projections, Nexus is positioned to capture the multi-provider era before incumbents consolidate.</w:t>
      </w:r>
    </w:p>
    <w:p>
      <w:pPr>
        <w:pStyle w:val="BodyText"/>
      </w:pPr>
      <w:r>
        <w:t xml:space="preserve">We are seeking $500K in seed funding to execute this plan and build the operating system for AI-powered creation.</w:t>
      </w:r>
    </w:p>
    <w:p>
      <w:pPr>
        <w:pStyle w:val="BodyText"/>
      </w:pPr>
      <w:r>
        <w:rPr>
          <w:i/>
        </w:rPr>
        <w:t xml:space="preserve">Last Updated: July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2026-07-04T18:04:13Z</dcterms:created>
  <dcterms:modified xsi:type="dcterms:W3CDTF">2026-07-04T18:04:13Z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