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e3f9d88767aca32747511f2727b001fb741186"/>
      <w:r>
        <w:t xml:space="preserve">Nexus AI Studio — Revised Financial Projections (Multi-Platform)</w:t>
      </w:r>
      <w:bookmarkEnd w:id="20"/>
    </w:p>
    <w:p>
      <w:pPr>
        <w:pStyle w:val="Heading2"/>
      </w:pPr>
      <w:bookmarkStart w:id="21" w:name="updated-pricing-model"/>
      <w:r>
        <w:t xml:space="preserve">Updated Pricing Model</w:t>
      </w:r>
      <w:bookmarkEnd w:id="21"/>
    </w:p>
    <w:p>
      <w:pPr>
        <w:pStyle w:val="Heading3"/>
      </w:pPr>
      <w:bookmarkStart w:id="22" w:name="web-saas"/>
      <w:r>
        <w:t xml:space="preserve">Web SaaS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Free</w:t>
      </w:r>
      <w:r>
        <w:t xml:space="preserve">: 50 requests/day, chat gear only → conversion funnel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</w:t>
      </w:r>
      <w:r>
        <w:t xml:space="preserve">: $30/month → all features, 5K requests/month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Studio</w:t>
      </w:r>
      <w:r>
        <w:t xml:space="preserve">: $50/month → unlimited, teams, webhooks, API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Enterprise</w:t>
      </w:r>
      <w:r>
        <w:t xml:space="preserve">: Custom $5K-$50K/month → SSO, audit, SLA</w:t>
      </w:r>
    </w:p>
    <w:p>
      <w:pPr>
        <w:pStyle w:val="Heading3"/>
      </w:pPr>
      <w:bookmarkStart w:id="23" w:name="desktop-packaged-app-windows-mac"/>
      <w:r>
        <w:t xml:space="preserve">Desktop Packaged App (Windows &amp; Mac)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One-Time Purchase</w:t>
      </w:r>
      <w:r>
        <w:t xml:space="preserve">: $49 (entry) / $79 (standard) / $129 (pro)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Subscription Option</w:t>
      </w:r>
      <w:r>
        <w:t xml:space="preserve">: $20/month (Pro features), $40/month (Studio features)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Target</w:t>
      </w:r>
      <w:r>
        <w:t xml:space="preserve">: Users wanting offline capabilities, no subscription commitment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Distribution</w:t>
      </w:r>
      <w:r>
        <w:t xml:space="preserve">: Direct download, Windows Store, Mac App Store</w:t>
      </w:r>
    </w:p>
    <w:p>
      <w:pPr>
        <w:pStyle w:val="Heading3"/>
      </w:pPr>
      <w:bookmarkStart w:id="24" w:name="mobile-apps-ios-android"/>
      <w:r>
        <w:t xml:space="preserve">Mobile Apps (iOS &amp; Android)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Free</w:t>
      </w:r>
      <w:r>
        <w:t xml:space="preserve">: 50 requests/day, chat only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</w:t>
      </w:r>
      <w:r>
        <w:t xml:space="preserve">: $30/month (or $299/year) → all creation gears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Studio</w:t>
      </w:r>
      <w:r>
        <w:t xml:space="preserve">: $50/month (or $499/year) → unlimited + team features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In-App Purchases</w:t>
      </w:r>
      <w:r>
        <w:t xml:space="preserve">: Credits for high-usage ($9.99, $49.99 bundles)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Distribution</w:t>
      </w:r>
      <w:r>
        <w:t xml:space="preserve">: Apple App Store, Google Play Store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month-revenue-forecast-updated-pricing"/>
      <w:r>
        <w:t xml:space="preserve">36-Month Revenue Forecast (Updated Pricing)</w:t>
      </w:r>
      <w:bookmarkEnd w:id="25"/>
    </w:p>
    <w:p>
      <w:pPr>
        <w:pStyle w:val="Heading3"/>
      </w:pPr>
      <w:bookmarkStart w:id="26" w:name="pricing-impact-analysis"/>
      <w:r>
        <w:t xml:space="preserve">Pricing Impact Analysis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p>
            <w:pPr>
              <w:pStyle w:val="Compact"/>
              <w:jc w:val="left"/>
            </w:pPr>
            <w:r>
              <w:t xml:space="preserve">$30/mo</w:t>
            </w:r>
          </w:p>
        </w:tc>
        <w:tc>
          <w:p>
            <w:pPr>
              <w:pStyle w:val="Compact"/>
              <w:jc w:val="left"/>
            </w:pPr>
            <w:r>
              <w:t xml:space="preserve">-$1 vs $29</w:t>
            </w:r>
          </w:p>
        </w:tc>
        <w:tc>
          <w:p>
            <w:pPr>
              <w:pStyle w:val="Compact"/>
              <w:jc w:val="left"/>
            </w:pPr>
            <w:r>
              <w:t xml:space="preserve">Competitive with alternatives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t xml:space="preserve">Studio</w:t>
            </w:r>
          </w:p>
        </w:tc>
        <w:tc>
          <w:p>
            <w:pPr>
              <w:pStyle w:val="Compact"/>
              <w:jc w:val="left"/>
            </w:pPr>
            <w:r>
              <w:t xml:space="preserve">$50/mo</w:t>
            </w:r>
          </w:p>
        </w:tc>
        <w:tc>
          <w:p>
            <w:pPr>
              <w:pStyle w:val="Compact"/>
              <w:jc w:val="left"/>
            </w:pPr>
            <w:r>
              <w:t xml:space="preserve">-$49 vs $99</w:t>
            </w:r>
          </w:p>
        </w:tc>
        <w:tc>
          <w:p>
            <w:pPr>
              <w:pStyle w:val="Compact"/>
              <w:jc w:val="left"/>
            </w:pPr>
            <w:r>
              <w:t xml:space="preserve">More aggressive; increase volume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p>
            <w:pPr>
              <w:pStyle w:val="Compact"/>
              <w:jc w:val="left"/>
            </w:pPr>
            <w:r>
              <w:t xml:space="preserve">One-Time</w:t>
            </w:r>
          </w:p>
        </w:tc>
        <w:tc>
          <w:p>
            <w:pPr>
              <w:pStyle w:val="Compact"/>
              <w:jc w:val="left"/>
            </w:pPr>
            <w:r>
              <w:t xml:space="preserve">$49-129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Premium for packaged 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p>
            <w:pPr>
              <w:pStyle w:val="Compact"/>
              <w:jc w:val="left"/>
            </w:pPr>
            <w:r>
              <w:t xml:space="preserve">$20-40/mo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Lighter than web (offline)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p>
            <w:pPr>
              <w:pStyle w:val="Compact"/>
              <w:jc w:val="left"/>
            </w:pPr>
            <w:r>
              <w:t xml:space="preserve">$30/mo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p>
            <w:pPr>
              <w:pStyle w:val="Compact"/>
              <w:jc w:val="left"/>
            </w:pPr>
            <w:r>
              <w:t xml:space="preserve">Parity with web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p>
            <w:pPr>
              <w:pStyle w:val="Compact"/>
              <w:jc w:val="left"/>
            </w:pPr>
            <w:r>
              <w:t xml:space="preserve">Studio</w:t>
            </w:r>
          </w:p>
        </w:tc>
        <w:tc>
          <w:p>
            <w:pPr>
              <w:pStyle w:val="Compact"/>
              <w:jc w:val="left"/>
            </w:pPr>
            <w:r>
              <w:t xml:space="preserve">$50/mo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p>
            <w:pPr>
              <w:pStyle w:val="Compact"/>
              <w:jc w:val="left"/>
            </w:pPr>
            <w:r>
              <w:t xml:space="preserve">Parity with web</w:t>
            </w:r>
          </w:p>
        </w:tc>
      </w:tr>
    </w:tbl>
    <w:p>
      <w:pPr>
        <w:pStyle w:val="Heading3"/>
      </w:pPr>
      <w:bookmarkStart w:id="27" w:name="monthly-revenue-forecast-36-months"/>
      <w:r>
        <w:t xml:space="preserve">Monthly Revenue Forecast (36 Months)</w:t>
      </w:r>
      <w:bookmarkEnd w:id="27"/>
    </w:p>
    <w:p>
      <w:pPr>
        <w:pStyle w:val="Heading4"/>
      </w:pPr>
      <w:bookmarkStart w:id="28" w:name="month-3-end-of-phase-1"/>
      <w:r>
        <w:t xml:space="preserve">Month 3 (End of Phase 1)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 Users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Revenue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$1,500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 App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(iOS)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(Android)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$1,690</w:t>
            </w:r>
          </w:p>
        </w:tc>
      </w:tr>
    </w:tbl>
    <w:p>
      <w:pPr>
        <w:pStyle w:val="Heading4"/>
      </w:pPr>
      <w:bookmarkStart w:id="29" w:name="month-6-end-of-phase-2"/>
      <w:r>
        <w:t xml:space="preserve">Month 6 (End of Phase 2)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 Users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Revenue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t xml:space="preserve">12,000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$7,500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 App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$750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(iOS)</w:t>
            </w:r>
          </w:p>
        </w:tc>
        <w:tc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$1,440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(Android)</w:t>
            </w:r>
          </w:p>
        </w:tc>
        <w:tc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$660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$10,350</w:t>
            </w:r>
          </w:p>
        </w:tc>
      </w:tr>
    </w:tbl>
    <w:p>
      <w:pPr>
        <w:pStyle w:val="Heading4"/>
      </w:pPr>
      <w:bookmarkStart w:id="30" w:name="month-12-end-of-phase-3"/>
      <w:r>
        <w:t xml:space="preserve">Month 12 (End of Phase 3)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 Users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Revenue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$10,500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 App</w:t>
            </w:r>
          </w:p>
        </w:tc>
        <w:tc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$3,200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(iOS)</w:t>
            </w:r>
          </w:p>
        </w:tc>
        <w:tc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$8,400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(Android)</w:t>
            </w:r>
          </w:p>
        </w:tc>
        <w:tc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$4,350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41,000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$26,450</w:t>
            </w:r>
          </w:p>
        </w:tc>
      </w:tr>
    </w:tbl>
    <w:p>
      <w:pPr>
        <w:pStyle w:val="Heading4"/>
      </w:pPr>
      <w:bookmarkStart w:id="31" w:name="month-18-series-a-ready"/>
      <w:r>
        <w:t xml:space="preserve">Month 18 (Series A Ready)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 Users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Revenue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$15,000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 App</w:t>
            </w:r>
          </w:p>
        </w:tc>
        <w:tc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$14,000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(iOS)</w:t>
            </w:r>
          </w:p>
        </w:tc>
        <w:tc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$22,800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(Android)</w:t>
            </w:r>
          </w:p>
        </w:tc>
        <w:tc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$12,600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1,650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$64,400</w:t>
            </w:r>
          </w:p>
        </w:tc>
      </w:tr>
    </w:tbl>
    <w:p>
      <w:pPr>
        <w:pStyle w:val="Heading4"/>
      </w:pPr>
      <w:bookmarkStart w:id="32" w:name="month-24-year-2"/>
      <w:r>
        <w:t xml:space="preserve">Month 24 (Year 2)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 Users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Revenue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t xml:space="preserve">80,000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$27,000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 App</w:t>
            </w:r>
          </w:p>
        </w:tc>
        <w:tc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$32,000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(iOS)</w:t>
            </w:r>
          </w:p>
        </w:tc>
        <w:tc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$46,200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(Android)</w:t>
            </w:r>
          </w:p>
        </w:tc>
        <w:tc>
          <w:p>
            <w:pPr>
              <w:pStyle w:val="Compact"/>
              <w:jc w:val="left"/>
            </w:pPr>
            <w:r>
              <w:t xml:space="preserve">35,000</w:t>
            </w:r>
          </w:p>
        </w:tc>
        <w:tc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$27,500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185,000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3,200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1,350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$132,700</w:t>
            </w:r>
          </w:p>
        </w:tc>
      </w:tr>
    </w:tbl>
    <w:p>
      <w:pPr>
        <w:pStyle w:val="Heading4"/>
      </w:pPr>
      <w:bookmarkStart w:id="33" w:name="month-36-year-3"/>
      <w:r>
        <w:t xml:space="preserve">Month 36 (Year 3)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 Users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Revenue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t xml:space="preserve">120,000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$42,000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 App</w:t>
            </w:r>
          </w:p>
        </w:tc>
        <w:tc>
          <w:p>
            <w:pPr>
              <w:pStyle w:val="Compact"/>
              <w:jc w:val="left"/>
            </w:pPr>
            <w:r>
              <w:t xml:space="preserve">35,000</w:t>
            </w:r>
          </w:p>
        </w:tc>
        <w:tc>
          <w:p>
            <w:pPr>
              <w:pStyle w:val="Compact"/>
              <w:jc w:val="left"/>
            </w:pPr>
            <w:r>
              <w:t xml:space="preserve">1,400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$60,000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(iOS)</w:t>
            </w:r>
          </w:p>
        </w:tc>
        <w:tc>
          <w:p>
            <w:pPr>
              <w:pStyle w:val="Compact"/>
              <w:jc w:val="left"/>
            </w:pPr>
            <w:r>
              <w:t xml:space="preserve">80,000</w:t>
            </w:r>
          </w:p>
        </w:tc>
        <w:tc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$78,000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(Android)</w:t>
            </w:r>
          </w:p>
        </w:tc>
        <w:tc>
          <w:p>
            <w:pPr>
              <w:pStyle w:val="Compact"/>
              <w:jc w:val="left"/>
            </w:pPr>
            <w:r>
              <w:t xml:space="preserve">60,000</w:t>
            </w:r>
          </w:p>
        </w:tc>
        <w:tc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$45,600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295,000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5,400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2,250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$225,600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revised-annual-revenue-summary"/>
      <w:r>
        <w:t xml:space="preserve">Revised Annual Revenue Summary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Desktop App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Mobile (iOS)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Mobile (Android)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ARR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p>
            <w:pPr>
              <w:pStyle w:val="Compact"/>
              <w:jc w:val="left"/>
            </w:pPr>
            <w:r>
              <w:t xml:space="preserve">$84K</w:t>
            </w:r>
          </w:p>
        </w:tc>
        <w:tc>
          <w:p>
            <w:pPr>
              <w:pStyle w:val="Compact"/>
              <w:jc w:val="left"/>
            </w:pPr>
            <w:r>
              <w:t xml:space="preserve">$8K</w:t>
            </w:r>
          </w:p>
        </w:tc>
        <w:tc>
          <w:p>
            <w:pPr>
              <w:pStyle w:val="Compact"/>
              <w:jc w:val="left"/>
            </w:pPr>
            <w:r>
              <w:t xml:space="preserve">$12K</w:t>
            </w:r>
          </w:p>
        </w:tc>
        <w:tc>
          <w:p>
            <w:pPr>
              <w:pStyle w:val="Compact"/>
              <w:jc w:val="left"/>
            </w:pPr>
            <w:r>
              <w:t xml:space="preserve">$6K</w:t>
            </w:r>
          </w:p>
        </w:tc>
        <w:tc>
          <w:p>
            <w:pPr>
              <w:pStyle w:val="Compact"/>
              <w:jc w:val="left"/>
            </w:pPr>
            <w:r>
              <w:t xml:space="preserve">$108K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$218K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p>
            <w:pPr>
              <w:pStyle w:val="Compact"/>
              <w:jc w:val="left"/>
            </w:pPr>
            <w:r>
              <w:t xml:space="preserve">$324K</w:t>
            </w:r>
          </w:p>
        </w:tc>
        <w:tc>
          <w:p>
            <w:pPr>
              <w:pStyle w:val="Compact"/>
              <w:jc w:val="left"/>
            </w:pPr>
            <w:r>
              <w:t xml:space="preserve">$120K</w:t>
            </w:r>
          </w:p>
        </w:tc>
        <w:tc>
          <w:p>
            <w:pPr>
              <w:pStyle w:val="Compact"/>
              <w:jc w:val="left"/>
            </w:pPr>
            <w:r>
              <w:t xml:space="preserve">$276K</w:t>
            </w:r>
          </w:p>
        </w:tc>
        <w:tc>
          <w:p>
            <w:pPr>
              <w:pStyle w:val="Compact"/>
              <w:jc w:val="left"/>
            </w:pPr>
            <w:r>
              <w:t xml:space="preserve">$165K</w:t>
            </w:r>
          </w:p>
        </w:tc>
        <w:tc>
          <w:p>
            <w:pPr>
              <w:pStyle w:val="Compact"/>
              <w:jc w:val="left"/>
            </w:pPr>
            <w:r>
              <w:t xml:space="preserve">$432K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$1.317M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p>
            <w:pPr>
              <w:pStyle w:val="Compact"/>
              <w:jc w:val="left"/>
            </w:pPr>
            <w:r>
              <w:t xml:space="preserve">$504K</w:t>
            </w:r>
          </w:p>
        </w:tc>
        <w:tc>
          <w:p>
            <w:pPr>
              <w:pStyle w:val="Compact"/>
              <w:jc w:val="left"/>
            </w:pPr>
            <w:r>
              <w:t xml:space="preserve">$360K</w:t>
            </w:r>
          </w:p>
        </w:tc>
        <w:tc>
          <w:p>
            <w:pPr>
              <w:pStyle w:val="Compact"/>
              <w:jc w:val="left"/>
            </w:pPr>
            <w:r>
              <w:t xml:space="preserve">$624K</w:t>
            </w:r>
          </w:p>
        </w:tc>
        <w:tc>
          <w:p>
            <w:pPr>
              <w:pStyle w:val="Compact"/>
              <w:jc w:val="left"/>
            </w:pPr>
            <w:r>
              <w:t xml:space="preserve">$456K</w:t>
            </w:r>
          </w:p>
        </w:tc>
        <w:tc>
          <w:p>
            <w:pPr>
              <w:pStyle w:val="Compact"/>
              <w:jc w:val="left"/>
            </w:pPr>
            <w:r>
              <w:t xml:space="preserve">$792K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$2.736M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gross-margin-analysis-multi-platform"/>
      <w:r>
        <w:t xml:space="preserve">Gross Margin Analysis (Multi-Platform)</w:t>
      </w:r>
      <w:bookmarkEnd w:id="35"/>
    </w:p>
    <w:p>
      <w:pPr>
        <w:pStyle w:val="Heading3"/>
      </w:pPr>
      <w:bookmarkStart w:id="36" w:name="platform-specific-costs"/>
      <w:r>
        <w:t xml:space="preserve">Platform-Specific Costs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COGS (%)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API calls, GPU compute, cloud infra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Minimal ongoing costs, one-time CDN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App store fees (15-30%), push notifications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Dedicated support, custom features</w:t>
            </w:r>
          </w:p>
        </w:tc>
      </w:tr>
    </w:tbl>
    <w:p>
      <w:pPr>
        <w:pStyle w:val="Heading3"/>
      </w:pPr>
      <w:bookmarkStart w:id="37" w:name="blended-gross-margin"/>
      <w:r>
        <w:t xml:space="preserve">Blended Gross Margin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COGS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Gross Profit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Margin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p>
            <w:pPr>
              <w:pStyle w:val="Compact"/>
              <w:jc w:val="left"/>
            </w:pPr>
            <w:r>
              <w:t xml:space="preserve">$218K</w:t>
            </w:r>
          </w:p>
        </w:tc>
        <w:tc>
          <w:p>
            <w:pPr>
              <w:pStyle w:val="Compact"/>
              <w:jc w:val="left"/>
            </w:pPr>
            <w:r>
              <w:t xml:space="preserve">$62K</w:t>
            </w:r>
          </w:p>
        </w:tc>
        <w:tc>
          <w:p>
            <w:pPr>
              <w:pStyle w:val="Compact"/>
              <w:jc w:val="left"/>
            </w:pPr>
            <w:r>
              <w:t xml:space="preserve">$156K</w:t>
            </w:r>
          </w:p>
        </w:tc>
        <w:tc>
          <w:p>
            <w:pPr>
              <w:pStyle w:val="Compact"/>
              <w:jc w:val="left"/>
            </w:pPr>
            <w:r>
              <w:t xml:space="preserve">71%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p>
            <w:pPr>
              <w:pStyle w:val="Compact"/>
              <w:jc w:val="left"/>
            </w:pPr>
            <w:r>
              <w:t xml:space="preserve">$1.317M</w:t>
            </w:r>
          </w:p>
        </w:tc>
        <w:tc>
          <w:p>
            <w:pPr>
              <w:pStyle w:val="Compact"/>
              <w:jc w:val="left"/>
            </w:pPr>
            <w:r>
              <w:t xml:space="preserve">$315K</w:t>
            </w:r>
          </w:p>
        </w:tc>
        <w:tc>
          <w:p>
            <w:pPr>
              <w:pStyle w:val="Compact"/>
              <w:jc w:val="left"/>
            </w:pPr>
            <w:r>
              <w:t xml:space="preserve">$1.002M</w:t>
            </w:r>
          </w:p>
        </w:tc>
        <w:tc>
          <w:p>
            <w:pPr>
              <w:pStyle w:val="Compact"/>
              <w:jc w:val="left"/>
            </w:pPr>
            <w:r>
              <w:t xml:space="preserve">76%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p>
            <w:pPr>
              <w:pStyle w:val="Compact"/>
              <w:jc w:val="left"/>
            </w:pPr>
            <w:r>
              <w:t xml:space="preserve">$2.736M</w:t>
            </w:r>
          </w:p>
        </w:tc>
        <w:tc>
          <w:p>
            <w:pPr>
              <w:pStyle w:val="Compact"/>
              <w:jc w:val="left"/>
            </w:pPr>
            <w:r>
              <w:t xml:space="preserve">$600K</w:t>
            </w:r>
          </w:p>
        </w:tc>
        <w:tc>
          <w:p>
            <w:pPr>
              <w:pStyle w:val="Compact"/>
              <w:jc w:val="left"/>
            </w:pPr>
            <w:r>
              <w:t xml:space="preserve">$2.136M</w:t>
            </w:r>
          </w:p>
        </w:tc>
        <w:tc>
          <w:p>
            <w:pPr>
              <w:pStyle w:val="Compact"/>
              <w:jc w:val="left"/>
            </w:pPr>
            <w:r>
              <w:t xml:space="preserve">78%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ustomer-acquisition-cost-cac-by-channel"/>
      <w:r>
        <w:t xml:space="preserve">Customer Acquisition Cost (CAC) by Channel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LTV (24mo)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LTV:CAC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(Free→Pro)</w:t>
            </w:r>
          </w:p>
        </w:tc>
        <w:tc>
          <w:p>
            <w:pPr>
              <w:pStyle w:val="Compact"/>
              <w:jc w:val="left"/>
            </w:pPr>
            <w:r>
              <w:t xml:space="preserve">$8</w:t>
            </w:r>
          </w:p>
        </w:tc>
        <w:tc>
          <w:p>
            <w:pPr>
              <w:pStyle w:val="Compact"/>
              <w:jc w:val="left"/>
            </w:pPr>
            <w:r>
              <w:t xml:space="preserve">$720</w:t>
            </w:r>
          </w:p>
        </w:tc>
        <w:tc>
          <w:p>
            <w:pPr>
              <w:pStyle w:val="Compact"/>
              <w:jc w:val="left"/>
            </w:pPr>
            <w:r>
              <w:t xml:space="preserve">90:1</w:t>
            </w:r>
          </w:p>
        </w:tc>
        <w:tc>
          <w:p>
            <w:pPr>
              <w:pStyle w:val="Compact"/>
              <w:jc w:val="left"/>
            </w:pPr>
            <w:r>
              <w:t xml:space="preserve">Organic, word-of-mouth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(Free→Studio)</w:t>
            </w:r>
          </w:p>
        </w:tc>
        <w:tc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p>
            <w:pPr>
              <w:pStyle w:val="Compact"/>
              <w:jc w:val="left"/>
            </w:pPr>
            <w:r>
              <w:t xml:space="preserve">120:1</w:t>
            </w:r>
          </w:p>
        </w:tc>
        <w:tc>
          <w:p>
            <w:pPr>
              <w:pStyle w:val="Compact"/>
              <w:jc w:val="left"/>
            </w:pPr>
            <w:r>
              <w:t xml:space="preserve">Higher-value customer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 App</w:t>
            </w:r>
          </w:p>
        </w:tc>
        <w:tc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p>
            <w:pPr>
              <w:pStyle w:val="Compact"/>
              <w:jc w:val="left"/>
            </w:pPr>
            <w:r>
              <w:t xml:space="preserve">$960</w:t>
            </w:r>
          </w:p>
        </w:tc>
        <w:tc>
          <w:p>
            <w:pPr>
              <w:pStyle w:val="Compact"/>
              <w:jc w:val="left"/>
            </w:pPr>
            <w:r>
              <w:t xml:space="preserve">64:1</w:t>
            </w:r>
          </w:p>
        </w:tc>
        <w:tc>
          <w:p>
            <w:pPr>
              <w:pStyle w:val="Compact"/>
              <w:jc w:val="left"/>
            </w:pPr>
            <w:r>
              <w:t xml:space="preserve">Paid ads, word-of-mouth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p>
            <w:pPr>
              <w:pStyle w:val="Compact"/>
              <w:jc w:val="left"/>
            </w:pPr>
            <w:r>
              <w:t xml:space="preserve">$720</w:t>
            </w:r>
          </w:p>
        </w:tc>
        <w:tc>
          <w:p>
            <w:pPr>
              <w:pStyle w:val="Compact"/>
              <w:jc w:val="left"/>
            </w:pPr>
            <w:r>
              <w:t xml:space="preserve">60:1</w:t>
            </w:r>
          </w:p>
        </w:tc>
        <w:tc>
          <w:p>
            <w:pPr>
              <w:pStyle w:val="Compact"/>
              <w:jc w:val="left"/>
            </w:pPr>
            <w:r>
              <w:t xml:space="preserve">App store optimization, 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p>
            <w:pPr>
              <w:pStyle w:val="Compact"/>
              <w:jc w:val="left"/>
            </w:pPr>
            <w:r>
              <w:t xml:space="preserve">$240K</w:t>
            </w:r>
          </w:p>
        </w:tc>
        <w:tc>
          <w:p>
            <w:pPr>
              <w:pStyle w:val="Compact"/>
              <w:jc w:val="left"/>
            </w:pPr>
            <w:r>
              <w:t xml:space="preserve">48:1</w:t>
            </w:r>
          </w:p>
        </w:tc>
        <w:tc>
          <w:p>
            <w:pPr>
              <w:pStyle w:val="Compact"/>
              <w:jc w:val="left"/>
            </w:pPr>
            <w:r>
              <w:t xml:space="preserve">Direct sales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7f57cd5343b478770b373784468550cfa76fae1"/>
      <w:r>
        <w:t xml:space="preserve">Operating Expenses (Updated for Multi-Platform)</w:t>
      </w:r>
      <w:bookmarkEnd w:id="39"/>
    </w:p>
    <w:p>
      <w:pPr>
        <w:pStyle w:val="Heading3"/>
      </w:pPr>
      <w:bookmarkStart w:id="40" w:name="year-1-opex-post-seed"/>
      <w:r>
        <w:t xml:space="preserve">Year 1 Opex (Post-Seed)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Engineering (3 FTE)</w:t>
            </w:r>
          </w:p>
        </w:tc>
        <w:tc>
          <w:p>
            <w:pPr>
              <w:pStyle w:val="Compact"/>
              <w:jc w:val="left"/>
            </w:pPr>
            <w:r>
              <w:t xml:space="preserve">$25K</w:t>
            </w:r>
          </w:p>
        </w:tc>
        <w:tc>
          <w:p>
            <w:pPr>
              <w:pStyle w:val="Compact"/>
              <w:jc w:val="left"/>
            </w:pPr>
            <w:r>
              <w:t xml:space="preserve">$300K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Engineering (2 FTE)</w:t>
            </w:r>
          </w:p>
        </w:tc>
        <w:tc>
          <w:p>
            <w:pPr>
              <w:pStyle w:val="Compact"/>
              <w:jc w:val="left"/>
            </w:pPr>
            <w:r>
              <w:t xml:space="preserve">$18K</w:t>
            </w:r>
          </w:p>
        </w:tc>
        <w:tc>
          <w:p>
            <w:pPr>
              <w:pStyle w:val="Compact"/>
              <w:jc w:val="left"/>
            </w:pPr>
            <w:r>
              <w:t xml:space="preserve">$216K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Desktop/Packaging</w:t>
            </w:r>
          </w:p>
        </w:tc>
        <w:tc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p>
            <w:pPr>
              <w:pStyle w:val="Compact"/>
              <w:jc w:val="left"/>
            </w:pPr>
            <w:r>
              <w:t xml:space="preserve">$36K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&amp; Marketing</w:t>
            </w:r>
          </w:p>
        </w:tc>
        <w:tc>
          <w:p>
            <w:pPr>
              <w:pStyle w:val="Compact"/>
              <w:jc w:val="left"/>
            </w:pPr>
            <w:r>
              <w:t xml:space="preserve">$8K</w:t>
            </w:r>
          </w:p>
        </w:tc>
        <w:tc>
          <w:p>
            <w:pPr>
              <w:pStyle w:val="Compact"/>
              <w:jc w:val="left"/>
            </w:pPr>
            <w:r>
              <w:t xml:space="preserve">$96K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Operations &amp; Support</w:t>
            </w:r>
          </w:p>
        </w:tc>
        <w:tc>
          <w:p>
            <w:pPr>
              <w:pStyle w:val="Compact"/>
              <w:jc w:val="left"/>
            </w:pPr>
            <w:r>
              <w:t xml:space="preserve">$4K</w:t>
            </w:r>
          </w:p>
        </w:tc>
        <w:tc>
          <w:p>
            <w:pPr>
              <w:pStyle w:val="Compact"/>
              <w:jc w:val="left"/>
            </w:pPr>
            <w:r>
              <w:t xml:space="preserve">$48K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Infrastructure &amp; Hosting</w:t>
            </w:r>
          </w:p>
        </w:tc>
        <w:tc>
          <w:p>
            <w:pPr>
              <w:pStyle w:val="Compact"/>
              <w:jc w:val="left"/>
            </w:pPr>
            <w:r>
              <w:t xml:space="preserve">$8K</w:t>
            </w:r>
          </w:p>
        </w:tc>
        <w:tc>
          <w:p>
            <w:pPr>
              <w:pStyle w:val="Compact"/>
              <w:jc w:val="left"/>
            </w:pPr>
            <w:r>
              <w:t xml:space="preserve">$96K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$66K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$792K</w:t>
            </w:r>
          </w:p>
        </w:tc>
      </w:tr>
    </w:tbl>
    <w:p>
      <w:pPr>
        <w:pStyle w:val="Heading3"/>
      </w:pPr>
      <w:bookmarkStart w:id="41" w:name="year-2-opex-growth-phase"/>
      <w:r>
        <w:t xml:space="preserve">Year 2 Opex (Growth Phase)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Engineering (5 FTE)</w:t>
            </w:r>
          </w:p>
        </w:tc>
        <w:tc>
          <w:p>
            <w:pPr>
              <w:pStyle w:val="Compact"/>
              <w:jc w:val="left"/>
            </w:pPr>
            <w:r>
              <w:t xml:space="preserve">$40K</w:t>
            </w:r>
          </w:p>
        </w:tc>
        <w:tc>
          <w:p>
            <w:pPr>
              <w:pStyle w:val="Compact"/>
              <w:jc w:val="left"/>
            </w:pPr>
            <w:r>
              <w:t xml:space="preserve">$480K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Engineering (4 FTE)</w:t>
            </w:r>
          </w:p>
        </w:tc>
        <w:tc>
          <w:p>
            <w:pPr>
              <w:pStyle w:val="Compact"/>
              <w:jc w:val="left"/>
            </w:pPr>
            <w:r>
              <w:t xml:space="preserve">$32K</w:t>
            </w:r>
          </w:p>
        </w:tc>
        <w:tc>
          <w:p>
            <w:pPr>
              <w:pStyle w:val="Compact"/>
              <w:jc w:val="left"/>
            </w:pPr>
            <w:r>
              <w:t xml:space="preserve">$384K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Desktop/Packaging (1 FTE)</w:t>
            </w:r>
          </w:p>
        </w:tc>
        <w:tc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p>
            <w:pPr>
              <w:pStyle w:val="Compact"/>
              <w:jc w:val="left"/>
            </w:pPr>
            <w:r>
              <w:t xml:space="preserve">$60K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&amp; Marketing</w:t>
            </w:r>
          </w:p>
        </w:tc>
        <w:tc>
          <w:p>
            <w:pPr>
              <w:pStyle w:val="Compact"/>
              <w:jc w:val="left"/>
            </w:pPr>
            <w:r>
              <w:t xml:space="preserve">$20K</w:t>
            </w:r>
          </w:p>
        </w:tc>
        <w:tc>
          <w:p>
            <w:pPr>
              <w:pStyle w:val="Compact"/>
              <w:jc w:val="left"/>
            </w:pPr>
            <w:r>
              <w:t xml:space="preserve">$240K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Operations &amp; Support</w:t>
            </w:r>
          </w:p>
        </w:tc>
        <w:tc>
          <w:p>
            <w:pPr>
              <w:pStyle w:val="Compact"/>
              <w:jc w:val="left"/>
            </w:pPr>
            <w:r>
              <w:t xml:space="preserve">$8K</w:t>
            </w:r>
          </w:p>
        </w:tc>
        <w:tc>
          <w:p>
            <w:pPr>
              <w:pStyle w:val="Compact"/>
              <w:jc w:val="left"/>
            </w:pPr>
            <w:r>
              <w:t xml:space="preserve">$96K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Infrastructure &amp; Hosting</w:t>
            </w:r>
          </w:p>
        </w:tc>
        <w:tc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p>
            <w:pPr>
              <w:pStyle w:val="Compact"/>
              <w:jc w:val="left"/>
            </w:pPr>
            <w:r>
              <w:t xml:space="preserve">$180K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$120K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$1.44M</w:t>
            </w:r>
          </w:p>
        </w:tc>
      </w:tr>
    </w:tbl>
    <w:p>
      <w:pPr>
        <w:pStyle w:val="Heading3"/>
      </w:pPr>
      <w:bookmarkStart w:id="42" w:name="year-3-opex-scale-phase"/>
      <w:r>
        <w:t xml:space="preserve">Year 3 Opex (Scale Phase)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Engineering (8 FTE)</w:t>
            </w:r>
          </w:p>
        </w:tc>
        <w:tc>
          <w:p>
            <w:pPr>
              <w:pStyle w:val="Compact"/>
              <w:jc w:val="left"/>
            </w:pPr>
            <w:r>
              <w:t xml:space="preserve">$65K</w:t>
            </w:r>
          </w:p>
        </w:tc>
        <w:tc>
          <w:p>
            <w:pPr>
              <w:pStyle w:val="Compact"/>
              <w:jc w:val="left"/>
            </w:pPr>
            <w:r>
              <w:t xml:space="preserve">$780K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Engineering (6 FTE)</w:t>
            </w:r>
          </w:p>
        </w:tc>
        <w:tc>
          <w:p>
            <w:pPr>
              <w:pStyle w:val="Compact"/>
              <w:jc w:val="left"/>
            </w:pPr>
            <w:r>
              <w:t xml:space="preserve">$50K</w:t>
            </w:r>
          </w:p>
        </w:tc>
        <w:tc>
          <w:p>
            <w:pPr>
              <w:pStyle w:val="Compact"/>
              <w:jc w:val="left"/>
            </w:pPr>
            <w:r>
              <w:t xml:space="preserve">$600K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Desktop/Packaging (2 FTE)</w:t>
            </w:r>
          </w:p>
        </w:tc>
        <w:tc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p>
            <w:pPr>
              <w:pStyle w:val="Compact"/>
              <w:jc w:val="left"/>
            </w:pPr>
            <w:r>
              <w:t xml:space="preserve">$120K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&amp; Marketing (4 FTE)</w:t>
            </w:r>
          </w:p>
        </w:tc>
        <w:tc>
          <w:p>
            <w:pPr>
              <w:pStyle w:val="Compact"/>
              <w:jc w:val="left"/>
            </w:pPr>
            <w:r>
              <w:t xml:space="preserve">$35K</w:t>
            </w:r>
          </w:p>
        </w:tc>
        <w:tc>
          <w:p>
            <w:pPr>
              <w:pStyle w:val="Compact"/>
              <w:jc w:val="left"/>
            </w:pPr>
            <w:r>
              <w:t xml:space="preserve">$420K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Operations &amp; Support (2 FTE)</w:t>
            </w:r>
          </w:p>
        </w:tc>
        <w:tc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p>
            <w:pPr>
              <w:pStyle w:val="Compact"/>
              <w:jc w:val="left"/>
            </w:pPr>
            <w:r>
              <w:t xml:space="preserve">$180K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Infrastructure &amp; Hosting</w:t>
            </w:r>
          </w:p>
        </w:tc>
        <w:tc>
          <w:p>
            <w:pPr>
              <w:pStyle w:val="Compact"/>
              <w:jc w:val="left"/>
            </w:pPr>
            <w:r>
              <w:t xml:space="preserve">$25K</w:t>
            </w:r>
          </w:p>
        </w:tc>
        <w:tc>
          <w:p>
            <w:pPr>
              <w:pStyle w:val="Compact"/>
              <w:jc w:val="left"/>
            </w:pPr>
            <w:r>
              <w:t xml:space="preserve">$300K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$200K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$2.4M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profitability-timeline"/>
      <w:r>
        <w:t xml:space="preserve">Profitability Timeline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Gross Profit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Net Profit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1 (M1-12)</w:t>
            </w:r>
          </w:p>
        </w:tc>
        <w:tc>
          <w:p>
            <w:pPr>
              <w:pStyle w:val="Compact"/>
              <w:jc w:val="left"/>
            </w:pPr>
            <w:r>
              <w:t xml:space="preserve">$218K</w:t>
            </w:r>
          </w:p>
        </w:tc>
        <w:tc>
          <w:p>
            <w:pPr>
              <w:pStyle w:val="Compact"/>
              <w:jc w:val="left"/>
            </w:pPr>
            <w:r>
              <w:t xml:space="preserve">$792K</w:t>
            </w:r>
          </w:p>
        </w:tc>
        <w:tc>
          <w:p>
            <w:pPr>
              <w:pStyle w:val="Compact"/>
              <w:jc w:val="left"/>
            </w:pPr>
            <w:r>
              <w:t xml:space="preserve">$156K</w:t>
            </w:r>
          </w:p>
        </w:tc>
        <w:tc>
          <w:p>
            <w:pPr>
              <w:pStyle w:val="Compact"/>
              <w:jc w:val="left"/>
            </w:pPr>
            <w:r>
              <w:t xml:space="preserve">-$636K</w:t>
            </w:r>
          </w:p>
        </w:tc>
        <w:tc>
          <w:p>
            <w:pPr>
              <w:pStyle w:val="Compact"/>
              <w:jc w:val="left"/>
            </w:pPr>
            <w:r>
              <w:t xml:space="preserve">Seed-funded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 (M13-24)</w:t>
            </w:r>
          </w:p>
        </w:tc>
        <w:tc>
          <w:p>
            <w:pPr>
              <w:pStyle w:val="Compact"/>
              <w:jc w:val="left"/>
            </w:pPr>
            <w:r>
              <w:t xml:space="preserve">$1.317M</w:t>
            </w:r>
          </w:p>
        </w:tc>
        <w:tc>
          <w:p>
            <w:pPr>
              <w:pStyle w:val="Compact"/>
              <w:jc w:val="left"/>
            </w:pPr>
            <w:r>
              <w:t xml:space="preserve">$1.44M</w:t>
            </w:r>
          </w:p>
        </w:tc>
        <w:tc>
          <w:p>
            <w:pPr>
              <w:pStyle w:val="Compact"/>
              <w:jc w:val="left"/>
            </w:pPr>
            <w:r>
              <w:t xml:space="preserve">$1.002M</w:t>
            </w:r>
          </w:p>
        </w:tc>
        <w:tc>
          <w:p>
            <w:pPr>
              <w:pStyle w:val="Compact"/>
              <w:jc w:val="left"/>
            </w:pPr>
            <w:r>
              <w:t xml:space="preserve">-$438K</w:t>
            </w:r>
          </w:p>
        </w:tc>
        <w:tc>
          <w:p>
            <w:pPr>
              <w:pStyle w:val="Compact"/>
              <w:jc w:val="left"/>
            </w:pPr>
            <w:r>
              <w:t xml:space="preserve">Series A funded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3 (M25-36)</w:t>
            </w:r>
          </w:p>
        </w:tc>
        <w:tc>
          <w:p>
            <w:pPr>
              <w:pStyle w:val="Compact"/>
              <w:jc w:val="left"/>
            </w:pPr>
            <w:r>
              <w:t xml:space="preserve">$2.736M</w:t>
            </w:r>
          </w:p>
        </w:tc>
        <w:tc>
          <w:p>
            <w:pPr>
              <w:pStyle w:val="Compact"/>
              <w:jc w:val="left"/>
            </w:pPr>
            <w:r>
              <w:t xml:space="preserve">$2.4M</w:t>
            </w:r>
          </w:p>
        </w:tc>
        <w:tc>
          <w:p>
            <w:pPr>
              <w:pStyle w:val="Compact"/>
              <w:jc w:val="left"/>
            </w:pPr>
            <w:r>
              <w:t xml:space="preserve">$2.136M</w:t>
            </w:r>
          </w:p>
        </w:tc>
        <w:tc>
          <w:p>
            <w:pPr>
              <w:pStyle w:val="Compact"/>
              <w:jc w:val="left"/>
            </w:pPr>
            <w:r>
              <w:t xml:space="preserve">-$264K</w:t>
            </w:r>
          </w:p>
        </w:tc>
        <w:tc>
          <w:p>
            <w:pPr>
              <w:pStyle w:val="Compact"/>
              <w:jc w:val="left"/>
            </w:pPr>
            <w:r>
              <w:t xml:space="preserve">Near profitability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4</w:t>
            </w:r>
          </w:p>
        </w:tc>
        <w:tc>
          <w:p>
            <w:pPr>
              <w:pStyle w:val="Compact"/>
              <w:jc w:val="left"/>
            </w:pPr>
            <w:r>
              <w:t xml:space="preserve">$4.8M</w:t>
            </w:r>
          </w:p>
        </w:tc>
        <w:tc>
          <w:p>
            <w:pPr>
              <w:pStyle w:val="Compact"/>
              <w:jc w:val="left"/>
            </w:pPr>
            <w:r>
              <w:t xml:space="preserve">$2.8M</w:t>
            </w:r>
          </w:p>
        </w:tc>
        <w:tc>
          <w:p>
            <w:pPr>
              <w:pStyle w:val="Compact"/>
              <w:jc w:val="left"/>
            </w:pPr>
            <w:r>
              <w:t xml:space="preserve">$3.74M</w:t>
            </w:r>
          </w:p>
        </w:tc>
        <w:tc>
          <w:p>
            <w:pPr>
              <w:pStyle w:val="Compact"/>
              <w:jc w:val="left"/>
            </w:pPr>
            <w:r>
              <w:t xml:space="preserve">$940K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PROFITABLE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key-metrics-summary"/>
      <w:r>
        <w:t xml:space="preserve">Key Metrics Summary</w:t>
      </w:r>
      <w:bookmarkEnd w:id="44"/>
    </w:p>
    <w:p>
      <w:pPr>
        <w:pStyle w:val="Heading3"/>
      </w:pPr>
      <w:bookmarkStart w:id="45" w:name="growth-metrics"/>
      <w:r>
        <w:t xml:space="preserve">Growth Metrics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 12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 18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 24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 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Users (Free)</w:t>
            </w:r>
          </w:p>
        </w:tc>
        <w:tc>
          <w:p>
            <w:pPr>
              <w:pStyle w:val="Compact"/>
              <w:jc w:val="left"/>
            </w:pPr>
            <w:r>
              <w:t xml:space="preserve">41K</w:t>
            </w:r>
          </w:p>
        </w:tc>
        <w:tc>
          <w:p>
            <w:pPr>
              <w:pStyle w:val="Compact"/>
              <w:jc w:val="left"/>
            </w:pPr>
            <w:r>
              <w:t xml:space="preserve">100K</w:t>
            </w:r>
          </w:p>
        </w:tc>
        <w:tc>
          <w:p>
            <w:pPr>
              <w:pStyle w:val="Compact"/>
              <w:jc w:val="left"/>
            </w:pPr>
            <w:r>
              <w:t xml:space="preserve">185K</w:t>
            </w:r>
          </w:p>
        </w:tc>
        <w:tc>
          <w:p>
            <w:pPr>
              <w:pStyle w:val="Compact"/>
              <w:jc w:val="left"/>
            </w:pPr>
            <w:r>
              <w:t xml:space="preserve">295K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Paying Customers</w:t>
            </w:r>
          </w:p>
        </w:tc>
        <w:tc>
          <w:p>
            <w:pPr>
              <w:pStyle w:val="Compact"/>
              <w:jc w:val="left"/>
            </w:pPr>
            <w:r>
              <w:t xml:space="preserve">748</w:t>
            </w:r>
          </w:p>
        </w:tc>
        <w:tc>
          <w:p>
            <w:pPr>
              <w:pStyle w:val="Compact"/>
              <w:jc w:val="left"/>
            </w:pPr>
            <w:r>
              <w:t xml:space="preserve">2,300</w:t>
            </w:r>
          </w:p>
        </w:tc>
        <w:tc>
          <w:p>
            <w:pPr>
              <w:pStyle w:val="Compact"/>
              <w:jc w:val="left"/>
            </w:pPr>
            <w:r>
              <w:t xml:space="preserve">4,750</w:t>
            </w:r>
          </w:p>
        </w:tc>
        <w:tc>
          <w:p>
            <w:pPr>
              <w:pStyle w:val="Compact"/>
              <w:jc w:val="left"/>
            </w:pPr>
            <w:r>
              <w:t xml:space="preserve">7,980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Recurring Revenue</w:t>
            </w:r>
          </w:p>
        </w:tc>
        <w:tc>
          <w:p>
            <w:pPr>
              <w:pStyle w:val="Compact"/>
              <w:jc w:val="left"/>
            </w:pPr>
            <w:r>
              <w:t xml:space="preserve">$25K</w:t>
            </w:r>
          </w:p>
        </w:tc>
        <w:tc>
          <w:p>
            <w:pPr>
              <w:pStyle w:val="Compact"/>
              <w:jc w:val="left"/>
            </w:pPr>
            <w:r>
              <w:t xml:space="preserve">$64.4K</w:t>
            </w:r>
          </w:p>
        </w:tc>
        <w:tc>
          <w:p>
            <w:pPr>
              <w:pStyle w:val="Compact"/>
              <w:jc w:val="left"/>
            </w:pPr>
            <w:r>
              <w:t xml:space="preserve">$132.7K</w:t>
            </w:r>
          </w:p>
        </w:tc>
        <w:tc>
          <w:p>
            <w:pPr>
              <w:pStyle w:val="Compact"/>
              <w:jc w:val="left"/>
            </w:pPr>
            <w:r>
              <w:t xml:space="preserve">$225.6K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Run Rate</w:t>
            </w:r>
          </w:p>
        </w:tc>
        <w:tc>
          <w:p>
            <w:pPr>
              <w:pStyle w:val="Compact"/>
              <w:jc w:val="left"/>
            </w:pPr>
            <w:r>
              <w:t xml:space="preserve">$218K</w:t>
            </w:r>
          </w:p>
        </w:tc>
        <w:tc>
          <w:p>
            <w:pPr>
              <w:pStyle w:val="Compact"/>
              <w:jc w:val="left"/>
            </w:pPr>
            <w:r>
              <w:t xml:space="preserve">$773K</w:t>
            </w:r>
          </w:p>
        </w:tc>
        <w:tc>
          <w:p>
            <w:pPr>
              <w:pStyle w:val="Compact"/>
              <w:jc w:val="left"/>
            </w:pPr>
            <w:r>
              <w:t xml:space="preserve">$1.317M</w:t>
            </w:r>
          </w:p>
        </w:tc>
        <w:tc>
          <w:p>
            <w:pPr>
              <w:pStyle w:val="Compact"/>
              <w:jc w:val="left"/>
            </w:pPr>
            <w:r>
              <w:t xml:space="preserve">$2.736M</w:t>
            </w:r>
          </w:p>
        </w:tc>
      </w:tr>
    </w:tbl>
    <w:p>
      <w:pPr>
        <w:pStyle w:val="Heading3"/>
      </w:pPr>
      <w:bookmarkStart w:id="46" w:name="unit-economics"/>
      <w:r>
        <w:t xml:space="preserve">Unit Economics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Blended CAC</w:t>
            </w:r>
          </w:p>
        </w:tc>
        <w:tc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p>
            <w:pPr>
              <w:pStyle w:val="Compact"/>
              <w:jc w:val="left"/>
            </w:pPr>
            <w:r>
              <w:t xml:space="preserve">$15-30 (SaaS)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Blended LTV (24mo)</w:t>
            </w:r>
          </w:p>
        </w:tc>
        <w:tc>
          <w:p>
            <w:pPr>
              <w:pStyle w:val="Compact"/>
              <w:jc w:val="left"/>
            </w:pPr>
            <w:r>
              <w:t xml:space="preserve">$880</w:t>
            </w:r>
          </w:p>
        </w:tc>
        <w:tc>
          <w:p>
            <w:pPr>
              <w:pStyle w:val="Compact"/>
              <w:jc w:val="left"/>
            </w:pPr>
            <w:r>
              <w:t xml:space="preserve">$500+ (good)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LTV:CAC Ratio</w:t>
            </w:r>
          </w:p>
        </w:tc>
        <w:tc>
          <w:p>
            <w:pPr>
              <w:pStyle w:val="Compact"/>
              <w:jc w:val="left"/>
            </w:pPr>
            <w:r>
              <w:t xml:space="preserve">73:1</w:t>
            </w:r>
          </w:p>
        </w:tc>
        <w:tc>
          <w:p>
            <w:pPr>
              <w:pStyle w:val="Compact"/>
              <w:jc w:val="left"/>
            </w:pPr>
            <w:r>
              <w:t xml:space="preserve">3:1+ (good)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Magic Number (Year 2)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&gt;1.0 (healthy)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Payback Period</w:t>
            </w:r>
          </w:p>
        </w:tc>
        <w:tc>
          <w:p>
            <w:pPr>
              <w:pStyle w:val="Compact"/>
              <w:jc w:val="left"/>
            </w:pPr>
            <w:r>
              <w:t xml:space="preserve">2.8 months</w:t>
            </w:r>
          </w:p>
        </w:tc>
        <w:tc>
          <w:p>
            <w:pPr>
              <w:pStyle w:val="Compact"/>
              <w:jc w:val="left"/>
            </w:pPr>
            <w:r>
              <w:t xml:space="preserve">&lt;12 months (good)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series-a-series-b-readiness"/>
      <w:r>
        <w:t xml:space="preserve">Series A &amp; Series B Readiness</w:t>
      </w:r>
      <w:bookmarkEnd w:id="47"/>
    </w:p>
    <w:p>
      <w:pPr>
        <w:pStyle w:val="Heading3"/>
      </w:pPr>
      <w:bookmarkStart w:id="48" w:name="series-a-criteria-month-18"/>
      <w:r>
        <w:t xml:space="preserve">Series A Criteria (Month 18)</w:t>
      </w:r>
      <w:bookmarkEnd w:id="48"/>
    </w:p>
    <w:p>
      <w:pPr>
        <w:numPr>
          <w:ilvl w:val="0"/>
          <w:numId w:val="1004"/>
        </w:numPr>
        <w:pStyle w:val="Compact"/>
      </w:pPr>
      <w:r>
        <w:t xml:space="preserve">✓ $64.4K MRR ($773K ARR)</w:t>
      </w:r>
    </w:p>
    <w:p>
      <w:pPr>
        <w:numPr>
          <w:ilvl w:val="0"/>
          <w:numId w:val="1004"/>
        </w:numPr>
        <w:pStyle w:val="Compact"/>
      </w:pPr>
      <w:r>
        <w:t xml:space="preserve">✓ 2,300 paying customers</w:t>
      </w:r>
    </w:p>
    <w:p>
      <w:pPr>
        <w:numPr>
          <w:ilvl w:val="0"/>
          <w:numId w:val="1004"/>
        </w:numPr>
        <w:pStyle w:val="Compact"/>
      </w:pPr>
      <w:r>
        <w:t xml:space="preserve">✓ Multiple revenue streams (Web, Desktop, Mobile)</w:t>
      </w:r>
    </w:p>
    <w:p>
      <w:pPr>
        <w:numPr>
          <w:ilvl w:val="0"/>
          <w:numId w:val="1004"/>
        </w:numPr>
        <w:pStyle w:val="Compact"/>
      </w:pPr>
      <w:r>
        <w:t xml:space="preserve">✓ 73:1 LTV:CAC ratio (exceptional)</w:t>
      </w:r>
    </w:p>
    <w:p>
      <w:pPr>
        <w:numPr>
          <w:ilvl w:val="0"/>
          <w:numId w:val="1004"/>
        </w:numPr>
        <w:pStyle w:val="Compact"/>
      </w:pPr>
      <w:r>
        <w:t xml:space="preserve">✓ 100% YoY growth trajectory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Series A Target</w:t>
      </w:r>
      <w:r>
        <w:t xml:space="preserve">: $2M at $10-12M valuation</w:t>
      </w:r>
    </w:p>
    <w:p>
      <w:pPr>
        <w:pStyle w:val="Heading3"/>
      </w:pPr>
      <w:bookmarkStart w:id="49" w:name="series-b-criteria-month-30"/>
      <w:r>
        <w:t xml:space="preserve">Series B Criteria (Month 30+)</w:t>
      </w:r>
      <w:bookmarkEnd w:id="49"/>
    </w:p>
    <w:p>
      <w:pPr>
        <w:numPr>
          <w:ilvl w:val="0"/>
          <w:numId w:val="1005"/>
        </w:numPr>
        <w:pStyle w:val="Compact"/>
      </w:pPr>
      <w:r>
        <w:t xml:space="preserve">✓ $100K+ MRR</w:t>
      </w:r>
    </w:p>
    <w:p>
      <w:pPr>
        <w:numPr>
          <w:ilvl w:val="0"/>
          <w:numId w:val="1005"/>
        </w:numPr>
        <w:pStyle w:val="Compact"/>
      </w:pPr>
      <w:r>
        <w:t xml:space="preserve">✓ $1M+ ARR</w:t>
      </w:r>
    </w:p>
    <w:p>
      <w:pPr>
        <w:numPr>
          <w:ilvl w:val="0"/>
          <w:numId w:val="1005"/>
        </w:numPr>
        <w:pStyle w:val="Compact"/>
      </w:pPr>
      <w:r>
        <w:t xml:space="preserve">✓ Profitability path clear</w:t>
      </w:r>
    </w:p>
    <w:p>
      <w:pPr>
        <w:numPr>
          <w:ilvl w:val="0"/>
          <w:numId w:val="1005"/>
        </w:numPr>
        <w:pStyle w:val="Compact"/>
      </w:pPr>
      <w:r>
        <w:t xml:space="preserve">✓ Enterprise customers (10+)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Series B Target</w:t>
      </w:r>
      <w:r>
        <w:t xml:space="preserve">: $5M at $40-50M valuation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break-even-analysis"/>
      <w:r>
        <w:t xml:space="preserve">Break-Even Analysis</w:t>
      </w:r>
      <w:bookmarkEnd w:id="5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Operational Break-Even</w:t>
      </w:r>
      <w:r>
        <w:t xml:space="preserve">: Month 22 (MRR = Opex)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Cumulative Break-Even</w:t>
      </w:r>
      <w:r>
        <w:t xml:space="preserve">: Month 36 (cash flow positive)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Path to $100K MRR</w:t>
      </w:r>
      <w:r>
        <w:t xml:space="preserve">: Month 22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Path to Profitability</w:t>
      </w:r>
      <w:r>
        <w:t xml:space="preserve">: Month 40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sensitivity-analysis"/>
      <w:r>
        <w:t xml:space="preserve">Sensitivity Analysis</w:t>
      </w:r>
      <w:bookmarkEnd w:id="51"/>
    </w:p>
    <w:p>
      <w:pPr>
        <w:pStyle w:val="Heading3"/>
      </w:pPr>
      <w:bookmarkStart w:id="52" w:name="if-freepro-conversion-is-2-vs-3"/>
      <w:r>
        <w:t xml:space="preserve">If Free→Pro Conversion is 2% (vs 3%):</w:t>
      </w:r>
      <w:bookmarkEnd w:id="52"/>
    </w:p>
    <w:p>
      <w:pPr>
        <w:numPr>
          <w:ilvl w:val="0"/>
          <w:numId w:val="1007"/>
        </w:numPr>
        <w:pStyle w:val="Compact"/>
      </w:pPr>
      <w:r>
        <w:t xml:space="preserve">Month 12 revenue: -15% = $14.7K MRR</w:t>
      </w:r>
    </w:p>
    <w:p>
      <w:pPr>
        <w:numPr>
          <w:ilvl w:val="0"/>
          <w:numId w:val="1007"/>
        </w:numPr>
        <w:pStyle w:val="Compact"/>
      </w:pPr>
      <w:r>
        <w:t xml:space="preserve">Month 18 revenue: -15% = $54.7K MRR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Impact</w:t>
      </w:r>
      <w:r>
        <w:t xml:space="preserve">: Break-even pushed to Month 26</w:t>
      </w:r>
    </w:p>
    <w:p>
      <w:pPr>
        <w:pStyle w:val="Heading3"/>
      </w:pPr>
      <w:bookmarkStart w:id="53" w:name="if-mobile-adoption-is-50-higher"/>
      <w:r>
        <w:t xml:space="preserve">If Mobile Adoption is 50% Higher:</w:t>
      </w:r>
      <w:bookmarkEnd w:id="53"/>
    </w:p>
    <w:p>
      <w:pPr>
        <w:numPr>
          <w:ilvl w:val="0"/>
          <w:numId w:val="1008"/>
        </w:numPr>
        <w:pStyle w:val="Compact"/>
      </w:pPr>
      <w:r>
        <w:t xml:space="preserve">Month 18 revenue: +12% = $72.2K MRR</w:t>
      </w:r>
    </w:p>
    <w:p>
      <w:pPr>
        <w:numPr>
          <w:ilvl w:val="0"/>
          <w:numId w:val="1008"/>
        </w:numPr>
        <w:pStyle w:val="Compact"/>
      </w:pPr>
      <w:r>
        <w:t xml:space="preserve">Month 24 revenue: +18% = $156.6K MRR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Impact</w:t>
      </w:r>
      <w:r>
        <w:t xml:space="preserve">: Break-even moved up to Month 20</w:t>
      </w:r>
    </w:p>
    <w:p>
      <w:pPr>
        <w:pStyle w:val="Heading3"/>
      </w:pPr>
      <w:bookmarkStart w:id="54" w:name="Xb5d3f0a56e06c6cf422203a100cd78f1d5e3e70"/>
      <w:r>
        <w:t xml:space="preserve">If Enterprise Sales Underperform (1/3 expected):</w:t>
      </w:r>
      <w:bookmarkEnd w:id="54"/>
    </w:p>
    <w:p>
      <w:pPr>
        <w:numPr>
          <w:ilvl w:val="0"/>
          <w:numId w:val="1009"/>
        </w:numPr>
        <w:pStyle w:val="Compact"/>
      </w:pPr>
      <w:r>
        <w:t xml:space="preserve">Year 1 revenue: -$36K (ARR impact)</w:t>
      </w:r>
    </w:p>
    <w:p>
      <w:pPr>
        <w:numPr>
          <w:ilvl w:val="0"/>
          <w:numId w:val="1009"/>
        </w:numPr>
        <w:pStyle w:val="Compact"/>
      </w:pPr>
      <w:r>
        <w:t xml:space="preserve">Year 2 revenue: -$144K (ARR impact)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Impact</w:t>
      </w:r>
      <w:r>
        <w:t xml:space="preserve">: Mitigated by mobile/desktop growth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conclusion"/>
      <w:r>
        <w:t xml:space="preserve">Conclusion</w:t>
      </w:r>
      <w:bookmarkEnd w:id="55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multi-platform strategy increases total addressable market by 3.5x</w:t>
      </w:r>
      <w:r>
        <w:t xml:space="preserve"> </w:t>
      </w:r>
      <w:r>
        <w:t xml:space="preserve">and improves unit economics: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Web alone</w:t>
      </w:r>
      <w:r>
        <w:t xml:space="preserve">: $62K ARR (Year 1)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All platforms</w:t>
      </w:r>
      <w:r>
        <w:t xml:space="preserve">: $218K ARR (Year 1) — 3.5x larger</w:t>
      </w:r>
    </w:p>
    <w:p>
      <w:pPr>
        <w:pStyle w:val="BodyText"/>
      </w:pPr>
      <w:r>
        <w:t xml:space="preserve">With aggressive mobile adoption and desktop packaging, Nexus reaches: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Series A readiness</w:t>
      </w:r>
      <w:r>
        <w:t xml:space="preserve">: Month 18 at $773K ARR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Series B readiness</w:t>
      </w:r>
      <w:r>
        <w:t xml:space="preserve">: Month 30+ at $1M+ ARR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Profitability</w:t>
      </w:r>
      <w:r>
        <w:t xml:space="preserve">: Month 40 at $940K net profit</w:t>
      </w:r>
    </w:p>
    <w:p>
      <w:pPr>
        <w:pStyle w:val="BodyText"/>
      </w:pPr>
      <w:r>
        <w:rPr>
          <w:i/>
        </w:rPr>
        <w:t xml:space="preserve">Last Updated: July 4,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2026-07-04T18:04:14Z</dcterms:created>
  <dcterms:modified xsi:type="dcterms:W3CDTF">2026-07-04T18:04:14Z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