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ExeoFlow x YURI OS Enterprise Target Dossier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Prepared for Claudio. Version 2 focuses on inspectable company profiles, not generic sector labels.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Core Position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ExeoFlow by itself is a business OS: CRM, invoicing, time tracking, expenses, accounting, smart writing, and Plane.so sync.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YURI OS turns it into an enterprise operating layer: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Public-source intelligence before the meeting.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Internal workflow ontology after consent.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Evidence-backed dashboards instead of static reports.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Agent-generated weekly operating briefs.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Action loops from signal to owner to task to invoice to board summary.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Palantir-depth angle should be used carefully. The useful comparison is not "we are Palantir". It is: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&gt; We can build a smaller, faster, self-hostable operating ontology for one broken workflow, then expand from there.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Legal Intelligence Boundary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Use public and lawful sources: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Annual reports, investor pages, public tenders, press releases, official company pages, job posts, public procurement notices, regulator updates, sustainability reports, and public operational KPIs.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Public role targeting: job titles, departments, official contact surfaces, procurement portals, partner pages.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Public operational signals: passengers, parcels, revenue, capex, employees, sites, grid assets, plants, projects, regulatory programs, digital transformation programs.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Do not use: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Leaked data, breached databases, private emails, credential dumps, private profiles, private phone numbers, non-public financials, protected systems, or security-sensitive internal details.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is enough for a strong first pass. The first sale is a public-source operations map plus a consent-based pilot.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Product Wedges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Wedge 1: 14-Day Operations Map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Best for first contact.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Deliverables: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Target-specific public-source dossier.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Workflow pain hypothesis.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Buying center map by role, not by private person.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One prototype dashboard using public or sample data.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Three first automations with estimated effort and business value.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Wedge 2: 6-Week Operating Cockpit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Best after a discovery call.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Deliverables: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Connected objects: client, ticket, asset, incident, document, invoice, owner, decision.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One real workflow integrated through export, API, or manual staging.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Weekly executive brief generated from evidence.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Permission and audit boundary.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Wedge 3: YURI OS Integrated Enterprise Layer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Best after proof.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Deliverables: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Operating ontology.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Agent workflows.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Evidence registry.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Internal training layer.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Executive command dashboard.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Scoring Factors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Factor | What It Means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|---|---|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Operational intensity | Physical assets, field teams, plants, logistics, infrastructure, public service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Data fragmentation | Many systems, regions, subsidiaries, reporting layers, legacy tools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Compliance pressure | Safety, finance, ESG, public accountability, audits, regulated operations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Transformation signal | AI, digitalization, restructuring, capex, modernization, efficiency push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Budget capacity | Revenue, capex, investment program, enterprise spend capacity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Workflow actionability | A first workflow can be mapped without replacing the core system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Target Profiles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1. OMV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Priority: Tier 1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Sector: Energy, fuels, chemicals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Score: 29/30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Region: Austria / international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Public signals: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- 2025 annual report describes AI as a core driver of digital strategy.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OMV reports more than 50 AI projects in use, more than 40 in development, and a pipeline of more than 210 ideas.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Enterprise AI Hub launched as a central access point for chatbots, assistants, and agents.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Strategic transformation toward sustainable energy, fuels, and chemicals.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Likely pain: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Many AI initiatives but risk of weak prioritization, unclear ownership, duplicate tooling, and uneven adoption.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Transition programs require evidence across energy, chemicals, fuels, sustainability, and finance.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Buying center: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Chief Digital / IT.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Strategy and transformation.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Energy segment operations.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Sustainability and reporting.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Internal AI governance.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First wedge: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"AI opportunity intake and value tracking cockpit."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Map every AI use case to owner, source data, business value, risk, deployment status, and next action.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Outreach angle: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"You already have AI momentum. The next bottleneck is operational governance: which ideas matter, who owns them, what value they create, and what evidence proves it."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Useful public sources: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OMV 2025 Digitalization report.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OMV 2025 dashboard.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2. VERBUND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Priority: Tier 1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Sector: Energy, grid, renewables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Score: 29/30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Region: Austria / Europe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Public signals: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- 2025 integrated report emphasizes renewables, hydropower, grid infrastructure, storage, and hydrogen.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VERBUND communicates a goal of a functional, intelligently coordinated, sustainable electricity system.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Multi-year investment focus includes Austrian electricity and gas networks, new renewables, and hydropower.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Likely pain: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Many large projects across generation, grid, storage, hydrogen, permitting, and stakeholder reporting.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ESG and security-of-supply narratives need evidence from project operations.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Buying center: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Project portfolio management.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Grid infrastructure.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Sustainability.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Finance / controlling.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Corporate communications.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First wedge: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"Renewables and grid project evidence cockpit."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Track project milestones, permits, risks, suppliers, investment logic, ESG claims, and executive narrative.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Outreach angle: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"Turn the strategic investment program into a live evidence cockpit for management, reporting, and stakeholder communication."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Useful public sources: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VERBUND Integrated Annual Report 2025.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 ASFINAG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Priority: Tier 1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Sector: Road infrastructure, traffic operations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Score: 28/30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Region: Austria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Public signals: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- 2025 result announcement reports EUR 1.6B infrastructure investment and more than EUR 12.5B planned through 2031.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Priorities include traffic safety, modernization, maintenance, digitalization, sustainability, parking/rest areas, and multimodal traffic solutions.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ASFINAG operates highways, tunnels, tolling, service areas, and traffic management surfaces.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Likely pain: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Maintenance evidence, incident workflows, supplier work, traffic operations, and public accountability live across many systems.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- 24/7 operational surfaces create high coordination load.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Buying center: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Traffic management.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Maintenance and asset management.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Digitalization.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Procurement.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Safety / quality.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First wedge: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"Incident-to-maintenance evidence workflow."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Connect traffic event, asset, location, owner, contractor, cost center, resolution status, and reporting summary.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Outreach angle: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"A live operating layer for infrastructure work: from incident signal to maintenance action to executive evidence."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Useful public sources: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ASFINAG 2025 result announcement.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ASFINAG company reports.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ASFINAG traffic safety program pages.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4. Wiener Linien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Priority: Tier 1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Sector: Public transport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Score: 27/30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Region: Vienna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Public signals: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- 2025 results report 903 million passengers.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Around 1.3 million regular customers.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- 2025 training included hundreds of new tram, underground, and bus drivers.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Public transport is the dominant mode for Viennese residents.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Likely pain: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Service quality, training, incidents, asset reliability, passenger communication, and workforce scheduling all need tight operating feedback loops.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Buying center: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Operations.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Training.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Customer communication.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Digital products / WienMobil.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Service quality.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First wedge: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"Service quality cockpit."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Link incident type, line, asset, driver training signal, passenger communication, root cause, and weekly management brief.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Outreach angle: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"Make service quality inspectable: what happened, why, which line, which training or asset signal, and what action closed the loop."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Useful public sources: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Wiener Linien 2025 results.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Wiener Linien company pages.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 Flughafen Wien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Priority: Tier 1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Sector: Airport, aviation, cargo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Score: 27/30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Region: Austria / CEE gateway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Public signals: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- 2025 records: Flughafen Wien Group reported 43.4M passengers; Vienna site reported 32.6M passengers.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Record cargo volume was also reported.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Airport operations combine airlines, handlers, cargo, security, retail, maintenance, and passenger experience.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Likely pain: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Turnaround, cargo exceptions, maintenance, customer experience, and stakeholder reporting are high-friction coordination surfaces.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Buying center: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Airport operations.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Cargo operations.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Digital / IT.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Passenger experience.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Business continuity / safety.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First wedge: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"Airport operations issue room."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Track daily exceptions across flight, cargo, facility, handler, owner, delay reason, and executive escalation.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Outreach angle: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"Record volume increases the value of operational visibility. Start with one issue room for exceptions and stakeholder reporting."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Useful public sources: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Flughafen Wien 2025 passenger and cargo announcement.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Flughafen Wien Annual Report 2025.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6. Austrian Post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Priority: Tier 1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Sector: Postal, parcels, logistics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Score: 27/30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Region: Austria / CEE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Public signals: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- 2025 annual report highlights parcel/logistics operations, digitalization, energy, sustainability, and public-service obligations.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Public reporting discusses parcel and logistics performance under changing mail volumes and market pressure.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Likely pain: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Parcel exceptions, customer service, claims, route performance, pickup/drop-off points, subcontractor issues, and reporting.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Buying center: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Parcel logistics.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Customer operations.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Digitalization.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Claims / service quality.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Sustainability / fleet.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First wedge: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"Parcel exception cockpit."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Map delayed/lost/damaged shipment signals to route, facility, owner, customer status, claim, resolution, and weekly pattern.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Outreach angle: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"Reduce exception chaos by turning parcel issues into a traceable operating graph."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Useful public sources: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Austrian Post Annual Report 2025.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7. A1 Telekom Austria Group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Priority: Tier 1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Sector: Telecom, ICT, managed services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Score: 26/30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Region: Austria / CEE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Public signals: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- 2025 results report EUR 5.58B group revenue, over EUR 2B EBITDA, and more than 30M mobile subscribers.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A1 launched a B2B Delivery Center in 2025 for Security, Cloud, and Managed IT across markets.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Management states transformation and new business areas are major growth drivers.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Likely pain: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Field service, network incidents, managed service delivery, customer SLAs, cross-market reporting, and ticket-to-billing leakage.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Buying center: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B2B services.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Managed IT / security / cloud.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Network operations.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Field service.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Finance / billing ops.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First wedge: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"SLA and ticket-to-billing cockpit."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Connect customer issue, SLA, field task, service owner, billing state, escalation, and postmortem.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Outreach angle: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"Where managed services scale, leakage hides between tickets, field work, SLA reporting, and billing. We make that inspectable."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Useful public sources: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A1 Group 2025 results.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A1 annual financial report 2025.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8. Andritz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Priority: Tier 1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Sector: Industrial engineering, hydropower, pulp and paper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Score: 26/30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Region: Austria / global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Public signals: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- 2025 annual report states order intake grew, backlog reached record level, and major global projects were delivered.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Digitalization section emphasizes autonomous operations, process optimization, AI and data, and modern digital infrastructure.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More than a dozen AI-powered customer solutions running in plants and over 6,000 internal Copilot licenses.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Likely pain: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Global project delivery, plant solutions, customer operations, AI solution tracking, service lifecycle, and sustainability reporting.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Buying center: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Digitalization.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Global service.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Project delivery.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Hydropower / pulp and paper business units.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Sustainability.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First wedge: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"Project delivery and customer value cockpit."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Map project, plant, milestone, customer, claim, supplier, risk, AI/digital solution, and delivery evidence.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Outreach angle: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"You already sell digital operations to customers. ExeoFlow/YURI OS can give the same operating clarity to project delivery and customer value tracking."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Useful public sources: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Andritz Annual Report 2025.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9. Infineon Austria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Priority: Tier 2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Sector: Semiconductors, R&amp;D, power systems, IoT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Score: 25/30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Region: Austria / global group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Public signals: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- 2025 fiscal year revenue around EUR 4.695B in Austria.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- 5,787 employees in Austria, including 2,506 in R&amp;D.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R&amp;D expenditure of EUR 721M; research ratio around 15%.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Strategic focus includes AI data-center power supply, quantum research, efficiency program STEP UP, digitalization, decarbonization.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Likely pain: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R&amp;D portfolio tracking, manufacturing efficiency, cross-site technical work, program evidence, and strategic initiative reporting.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Buying center: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R&amp;D leadership.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Operations.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Strategy / transformation.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Finance / controlling.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Innovation management.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First wedge: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"R&amp;D and efficiency portfolio cockpit."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Track strategic initiatives, technical milestones, evidence, resources, risk, and management reporting.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Outreach angle: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"High R&amp;D intensity needs evidence-backed portfolio visibility, not another static project spreadsheet."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Useful public sources: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Infineon Austria 2025 press release.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Infineon Austria about page.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10. Frequentis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Priority: Tier 2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Sector: Safety-critical communication, aviation, public safety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Score: 25/30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Region: Austria / global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Public signals: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Annual report references aviation, public safety, operational control, and major public-sector/safety customers.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Frequentis operates in domains where reliability, documentation, procurement, and delivery evidence matter.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Likely pain: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Complex bids, public-sector delivery, compliance evidence, safety-critical documentation, multi-year programs.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Buying center: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Program management.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Bid management.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Quality / compliance.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Public safety business domain.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Aviation business domain.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First wedge: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"Bid and program evidence cockpit."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Link tender requirement, technical answer, owner, source document, compliance status, delivery milestone, and risk.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Outreach angle: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"For safety-critical programs, the operational advantage is knowing which requirement is proven, by whom, with what evidence, and what still blocks delivery."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Useful public sources: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Frequentis Annual Report 2025.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11. Kapsch TrafficCom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Priority: Tier 2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Sector: Tolling, traffic management, mobility systems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Score: 24/30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Region: Austria / international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Public signals: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Core business areas include tolling and traffic management.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Reports reference connected vehicle communication, roadside infrastructure, traffic management, tolling, and restructuring/deconsolidation context.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Likely pain: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Program delivery, tenders, service contracts, traffic-system operations, maintenance, and international project evidence.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Buying center: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Traffic management segment.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Tolling segment.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Bid / tender teams.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Project management.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Service operations.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First wedge: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"Tender-to-delivery cockpit."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Map opportunity, tender requirements, delivery assets, milestones, risk, operating status, and maintenance obligations.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Outreach angle: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"Connect bids, delivery, service obligations, and operational proof into one traffic-systems command layer."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Useful public sources: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Kapsch TrafficCom Group Report 2024/25.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Kapsch investor announcements.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12. Erste Group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Priority: Tier 2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Sector: Banking, financial services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Score: 24/30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Region: Austria / CEE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Public signals: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Annual report materials reference audited financial/reporting processes and digital solution themes.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Banking operations are document-heavy, regulated, multi-entity, and increasingly AI-enabled.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Likely pain: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Compliance, credit workflows, internal reporting, customer operations, AI governance, auditability.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Buying center: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Digital transformation.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Compliance.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Risk.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Operations.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Internal communications / HR transformation.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First wedge: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"Compliance task room."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Track obligation, owner, source document, evidence, status, risk, and board-ready summary.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Outreach angle: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"AI is easy to demo and hard to govern. Start with an evidence-backed task room for regulated workflows."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Useful public sources: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Erste Group Annual Report 2025 materials.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Expansion Targets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Website Upgrade: What Claudio Can Inspect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dashboard has been rebuilt as a consumer-readable interactive website instead of a dense operator console. The structure is now: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**Hero**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Explains ExeoFlow + YURI OS in one sentence: public signals -&gt; bounded workflow -&gt; six-week proof -&gt; reusable operating layer.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Use this as the conversation opener.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**How to Use**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Shows the reader the intended flow: understand the story, pick the account, start with one wedge.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Use this to keep Claudio from treating the package as a static research dump.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**Commercial Path**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Three interactive stages: 14-day map, 6-week cockpit, YURI OS layer.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Use this to frame the ask without sounding like a platform migration.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**Target Explorer**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Searchable and filterable account cards. Only one profile opens at a time, keeping the page readable.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Use this for account-by-account prep.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**Portfolio Lens**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A business fit map comparing operating pressure against data and access fit.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Use this to prioritize which accounts Claudio should approach first.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**Evidence Board**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Public-source anchors for every target.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Use this when someone asks, "Why is this account on the list?"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**Location SITREP**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Interactive real-world map using Leaflet with OpenStreetMap/CARTO map tiles.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Supports pan, scroll zoom, zoom buttons, country focus controls, selected-target focus, and clickable markers.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Shows the selected profile's headquarters/operating location, official company contact route, and account-specific plan of action.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Uses official company channels only. No private contacts, credentialed systems, leaked data, or personal profiling.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Operating Diagram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```mermaid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flowchart LR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A["Public signals: reports, releases, filings, procurement, job posts"] --&gt; B["ExeoFlow first wedge"]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B --&gt; C["Workflow cockpit: owners, evidence, risks, obligations, next actions"]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C --&gt; D["YURI OS enterprise layer"]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D --&gt; E["Memory: reusable operating ontology"]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D --&gt; F["Agents: routing, summarization, monitoring, escalation"]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D --&gt; G["Decision rooms: executive, regulator, customer, operator views"]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E --&gt; H["Expansion across workflows"]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F --&gt; 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G --&gt; 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Business Displays Added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Display | Purpose | Claudio Use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|---|---|---|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Cinematic hero | Explains the whole ExeoFlow + YURI OS story without jargon | Use as the first screen in a meeting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Three-stage commercial path | Packages 14-day map, 6-week pilot, and YURI OS expansion | Use to scope a low-friction first offer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Target explorer | Shows one account profile at a time | Use to avoid overwhelming the reader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Location SITREP | Shows real map markers, zoom controls, official contacts, and action plans | Use to brief Claudio by geography and target access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Portfolio fit map | Shows which targets are high-pressure and high-fit | Use to prioritize the first five accounts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Evidence board | Keeps every target anchored to public evidence | Use to avoid unsupported claims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Website Interaction Notes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Search is global. Typing a company, sector, or workflow clears the sector filter and searches the whole target list.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Sector filters are explicit. Clicking a sector clears the search field and shows only that sector.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Clicking a target card updates the profile panel.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Clicking a map marker updates the contact route and plan of action.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Map controls can focus all targets, Switzerland, Austria, or the currently selected account.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Clicking a portfolio map point selects that target and scrolls back to the explorer.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The page is designed to be read top-to-bottom by a non-technical buyer, not decoded like an internal HUD.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Switzerland Priority Scan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Claudio is based in Switzerland, so the website now includes a Switzerland-first expansion set. These targets are split between national infrastructure operators and local/mid-market businesses where relationship-led entry is more realistic.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Target | Type | Location | First wedge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|---|---|---|---|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SBB | Enterprise | Bern | Rail disruption and maintenance evidence cockpit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Swiss Post | Enterprise | Bern | Parcel exception and branch-service cockpit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Swisscom | Enterprise | Bern | Enterprise SLA and field-service cockpit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Zurich Airport | Enterprise | Zurich | Airport operations exception room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Swissgrid | Enterprise | Aarau / Prilly | Grid incident and obligation evidence cockpit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Axpo | Enterprise | Baden | Energy project and innovation validation cockpit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BKW | Enterprise | Bern | Grid service and building-solutions task room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Stadler Rail | Enterprise | Bussnang | Rail program delivery evidence cockpit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Planzer | Local / medium | Dietikon | Customer portal and parcel exception cockpit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Camion Transport | Local / medium | Wil | Tour optimization and warehouse exception room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Belimo | Local / medium | Hinwil | OEM and data-center sales support cockpit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Emmi | Local / medium | Lucerne | Quality, production, and distribution evidence cockpit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Galenica | Enterprise | Bern | Healthcare network task and evidence room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VAT Group | Local / medium | Haag | Semiconductor supplier delivery and quality cockpit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Komax | Local / medium | Dierikon | Installed-base service and automation project cockpit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Bossard | Local / medium | Zug | C-parts logistics and customer productivity cockpit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Bucher Industries | Local / medium | Niederweningen | Multi-location industrial portfolio cockpit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u-blox | Local / medium | Thalwil | Technical support and product feedback cockpit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DACH enterprise targets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Target | Sector | First wedge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|---|---|---|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Siemens | Industrial automation, mobility, energy | Factory / infrastructure program ontology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Deutsche Bahn | Rail, infrastructure | Maintenance and disruption cockpit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DHL Group | Logistics | Parcel and freight exception cockpit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Lufthansa Technik | Aviation MRO | Parts, maintenance, compliance workflow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RWE / E.ON | Energy | Grid and transition evidence cockpit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BASF / Bayer / Merck KGaA | Chemicals, pharma | Plant, R&amp;D, compliance cockpit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Rheinmetall / Hensoldt | Defense | Program delivery and compliance evidence workspace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Roche / Novartis | Life sciences | R&amp;D and regulated documentation workflow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SBB / Swiss Post | Public transport, logistics | Public-service operating cockpit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UBS / Swiss Re / Zurich | Finance, insurance | Risk, audit, claims, and regulated reporting cockpit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Claudio-first local targets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These are better for relationship-led entry or proof-of-concept: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Target Type | Why It Fits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|---|---|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Swiss agencies with 20-100 employees | CRM, time, billing, delivery, client reporting pain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Construction and architecture offices | Project, supplier, invoice, evidence, site update workflows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Medical clinics and private healthcare groups | Appointments, documents, compliance, billing, patient communication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Industrial SMEs with export business | Quote, project, service, documentation, and reporting loops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Logistics SMEs | Dispatch, exceptions, invoicing, customer updates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Event and production companies | Crew, gear, project, invoice, asset, client status workflows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Outreach Message Skeleton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Subject: Operating cockpit for `company` workflows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Message: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&gt; We mapped public signals around `company`: `signal 1`, `signal 2`, `signal 3`. The pattern suggests one workflow that may be expensive to manage manually: `workflow`.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&gt; ExeoFlow + YURI OS can prototype a small operating cockpit for that workflow in 14 days using public or sanitized sample data. The point is not another dashboard. It is a live map of owners, evidence, tickets, assets, obligations, and next actions.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&gt; If useful, we can show a one-page prototype for `specific use case`.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What Claudio Should Ask In Discovery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Which operational workflow is still managed by spreadsheets, email, or meetings?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Where does work fall between systems?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Which report takes too long to prepare every week or month?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Which team owns the data but does not own the decision?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Which compliance, ESG, or executive claim needs evidence?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What can be tested with sanitized data in two weeks?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Best First Moves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Use OMV as the flagship narrative: "AI momentum needs governance."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Use VERBUND as the infrastructure narrative: "investment programs need evidence."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Use ASFINAG as the operating narrative: "infrastructure incidents need traceability."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Use Wiener Linien as the public-service narrative: "service quality needs a live loop."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Use A1 as the commercial workflow narrative: "managed service tickets must connect to SLA and billing."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Source Index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[Palantir Architecture Center](https://www.palantir.com/docs/foundry/architecture-center/overview/)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[OMV Digitalization, Combined Annual Report 2025](https://reports.omv.com/en/annual-report/2025/directors-report-management-review/company/digitalization.html)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[OMV Dashboard 2025](https://reports.omv.com/en/annual-report/2025/services/dashboard.html)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[VERBUND Integrated Annual Report 2025](https://www.verbund.com/en/group/integrated-annual-report-2025)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[Austrian Post Annual Report 2025](https://report.post.at/en/)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[Wiener Linien 2025 Results](https://www.wienerlinien.at/web/wl-en/news/wiener-linien-reports-results-for-2025)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[ASFINAG 2025 Results](https://www.ots.at/presseaussendung/OTS_20260428_OTS0081/asfinag-mit-stabilem-jahresergebnis-fuer-2025-investitionen-von-16-milliarden-euro-in-verkehrssicherheit-aus-eigener-kraft)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[Flughafen Wien 2025 Passenger and Cargo Record](https://www.ots.at/presseaussendung/OTS_20260120_OTS0003/flughafen-wien-verzeichnet-2025-mit-434-mio-gruppe-und-326-mio-standort-wien-neue-passagierrekorde-und-ein-rekord-frachtaufkommen)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[A1 Group 2025 Results](https://newsroom.a1.com/news-very-solid-financial-year-2025-for-a1-group-with-revenue-and-ebitda-growth?id=236895&amp;l=english&amp;menueid=14594)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[ANDRITZ Annual Report 2025](https://www.andritz.com/group-en/annual-report)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[Infineon Austria 2025](https://www.infineon.com/regional/austria/press-release/2025/fiscal-year-25)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[Infineon Austria About](https://www.infineon.com/regional/austria/about)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[Frequentis Annual Report 2025](https://www.frequentis.com/sites/default/files/support/2026-04/Frequentis_AnnualReport_2025.pdf)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[Kapsch TrafficCom FY 2024/25 Result](https://www.kapsch.net/en/ir/announcements/ktc-20250625-cr-en)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[voestalpine Annual Report 2024/25](https://reports.voestalpine.com/2425/ar/management-report/non-financial-statement/general-information/esrs-2-strategy/sbm-1-strategy-business-model-and-value-chain.html)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[SBB Help and Contact](https://company.sbb.ch/content/internet/sbb/en/support.html)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[Swiss Post Help and Contact](https://www.post.ch/en/help-and-contact)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[Swisscom Enterprise Contact](https://www.swisscom.ch/en/business/enterprise/contact.html)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[Zurich Airport Contact](https://www.flughafen-zuerich.ch/en/passengers/practical/contact)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[Swissgrid Contact](https://www.swissgrid.ch/de/home/about-us/contact.html)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[Axpo About and Contact](https://www-prod.axpo.com/ch/en/about-us.html)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[BKW Contact](https://www.bkw.ch/en/contact)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[Stadler Contact](https://www.stadlerrail.com/contact)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[Planzer Contact](https://www.planzer.ch/en/contact-2/)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[Camion Transport Website](https://www.camiontransport.ch/de/)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[Belimo Contacts](https://www.belimo.com/ch/en_GB/contact)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[Emmi Contacts](https://group.emmi.com/che/en/about-emmi/contacts)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[Emmi Switzerland Locations](https://group.emmi.com/che/en/about-emmi/our-locations)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[Galenica Website and Contact](https://www.galenica.com/en/)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[VAT Group Contact](https://www.vatgroup.com/contact)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[Komax Contacts and Locations](https://www.komaxgroup.com/de-ch/about-komax/contacts-and-locations)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[Bossard Contact](https://www.bossard.com/global-en/about-us/contact/)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[Bucher Industries Locations](https://www.bucherindustries.com/en/about-us/locations)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[u-blox Contact](https://www.u-blox.com/en/contact-u-blox)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CocoaOOXMLWriter/2685.5</generator>
</meta>
</file>