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979F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Below you’ll find:</w:t>
      </w:r>
    </w:p>
    <w:p w14:paraId="1A4F7F03" w14:textId="77777777" w:rsidR="00EC175A" w:rsidRPr="00EC175A" w:rsidRDefault="00EC175A" w:rsidP="00EC1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 continuous </w:t>
      </w: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Λ-Master Equation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(field form)</w:t>
      </w:r>
    </w:p>
    <w:p w14:paraId="76C85E2B" w14:textId="77777777" w:rsidR="00EC175A" w:rsidRPr="00EC175A" w:rsidRDefault="00EC175A" w:rsidP="00EC1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derived expressions for </w:t>
      </w: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spectral mass-pressure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</w:t>
      </w: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capacity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</w:t>
      </w: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stability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</w:t>
      </w: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WNSP encoding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</w:t>
      </w: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Λ-gate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operations, and a </w:t>
      </w: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 xml:space="preserve">discrete </w:t>
      </w:r>
      <w:proofErr w:type="spellStart"/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NexusOS</w:t>
      </w:r>
      <w:proofErr w:type="spellEnd"/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 xml:space="preserve"> update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for simulation</w:t>
      </w:r>
    </w:p>
    <w:p w14:paraId="7FD18DC8" w14:textId="77777777" w:rsidR="00EC175A" w:rsidRPr="00EC175A" w:rsidRDefault="00EC175A" w:rsidP="00EC1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substrate compliance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expressed as constraints and two enforcement mechanisms (projection + penalty) — exactly how agents must obey the Substrate rules in both math and algorithmic form.</w:t>
      </w:r>
    </w:p>
    <w:p w14:paraId="25391CBB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All symbols are defined immediately after the equations. If you want these put into runnable code / simulation next, tell me and I’ll convert them.</w:t>
      </w:r>
    </w:p>
    <w:p w14:paraId="1B0FFB24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Λ — MASTER FIELD EQUATION (continuous, complex scalar field)</w:t>
      </w:r>
    </w:p>
    <w:p w14:paraId="4F225950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ℏ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∂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ψ(</m:t>
                    </m:r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,t)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∂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=[-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eff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)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∇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+V(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)+g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ψ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+α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,t)-i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Γ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v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,t))]ψ(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,t)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(M1)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73C9259B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SPECTRAL MASS-PRESSURE (local)</w:t>
      </w:r>
    </w:p>
    <w:p w14:paraId="06B49975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sp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,t)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γ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,t)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∣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∇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ω(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,t)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p</m:t>
                    </m:r>
                  </m:sup>
                </m:sSup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(M2)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596FD194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(common choice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p=1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or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p=2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)</w:t>
      </w:r>
    </w:p>
    <w:p w14:paraId="31C7FDD2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EFFECTIVE MASS DEPENDENCE (info-coupled)</w:t>
      </w:r>
    </w:p>
    <w:p w14:paraId="60614012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eff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+β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,t)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(M3)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0DE3EA21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INFORMATION DENSITY (modal)</w:t>
      </w:r>
    </w:p>
    <w:p w14:paraId="7B99A390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,t)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I(</m:t>
                    </m:r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,t)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V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NZ"/>
                          </w:rPr>
                          <m:t>mode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(</m:t>
                    </m:r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)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,I(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,t)≡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bits per mode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(M4)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5024D8A0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Λ-STABILITY / DECAY TERM (decoherence)</w:t>
      </w:r>
    </w:p>
    <w:p w14:paraId="30976225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Γ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v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Γ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Γ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max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⁡{0,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v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crit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}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(M5)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3A9CEE1F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(acts as an imaginary potential: higher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Γ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→ faster coherence loss)</w:t>
      </w:r>
    </w:p>
    <w:p w14:paraId="3167FC72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B333C8A">
          <v:rect id="_x0000_i1025" style="width:0;height:1.5pt" o:hralign="center" o:hrstd="t" o:hr="t" fillcolor="#a0a0a0" stroked="f"/>
        </w:pict>
      </w:r>
    </w:p>
    <w:p w14:paraId="7D4C6B71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INTERPRETATION NOTES (short)</w:t>
      </w:r>
    </w:p>
    <w:p w14:paraId="77C2B992" w14:textId="77777777" w:rsidR="00EC175A" w:rsidRPr="00EC175A" w:rsidRDefault="00EC175A" w:rsidP="00EC1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(M1) is a nonlinear Schrödinger/Gross–Pitaevskii style equation extended </w:t>
      </w:r>
      <w:proofErr w:type="gramStart"/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with:</w:t>
      </w:r>
      <w:proofErr w:type="gramEnd"/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info-coupling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α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i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spectrum pressure through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eff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, and an absorptive decoherence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Γ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0456090F" w14:textId="77777777" w:rsidR="00EC175A" w:rsidRPr="00EC175A" w:rsidRDefault="00EC175A" w:rsidP="00EC1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(M2) gives the pressure from info density and spectral gradients; it couples back into dispersion through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eff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or via an explicit potential term if you prefer.</w:t>
      </w:r>
    </w:p>
    <w:p w14:paraId="73A63107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7A656AC">
          <v:rect id="_x0000_i1026" style="width:0;height:1.5pt" o:hralign="center" o:hrstd="t" o:hr="t" fillcolor="#a0a0a0" stroked="f"/>
        </w:pict>
      </w:r>
    </w:p>
    <w:p w14:paraId="49B3DCAB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WNSP: ENCODING MAP (spectral-native signalling)</w:t>
      </w:r>
    </w:p>
    <w:p w14:paraId="1425612B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Represent a WNSP message as modulation of local frequency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ω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and phase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ϕ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790D6850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Continuous encoding:</w:t>
      </w:r>
    </w:p>
    <w:p w14:paraId="1267C006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ω(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,t)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ω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ω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s(t),ϕ(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,t)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ϕ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+κ</m:t>
                </m:r>
                <m:nary>
                  <m:naryPr>
                    <m:limLoc m:val="subSup"/>
                    <m:grow m:val="1"/>
                    <m:subHide m:val="1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naryPr>
                  <m:sub/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,τ)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dτ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(E1)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313E5C81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where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s(t)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is the spectral-state symbol (e.g. ternary/analog spectral symbol).</w:t>
      </w:r>
    </w:p>
    <w:p w14:paraId="406F8ECA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Capacity (Shannon analogue in Lambda mode):</w:t>
      </w:r>
    </w:p>
    <w:p w14:paraId="12C5B1A1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Λ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Λ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log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⁡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⁣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(1+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SNR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eff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SNR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eff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⟨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∣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⟩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sp</m:t>
                        </m:r>
                      </m:sub>
                    </m:sSub>
                  </m:den>
                </m:f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(E2)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453C2396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0357C47A">
          <v:rect id="_x0000_i1027" style="width:0;height:1.5pt" o:hralign="center" o:hrstd="t" o:hr="t" fillcolor="#a0a0a0" stroked="f"/>
        </w:pict>
      </w:r>
    </w:p>
    <w:p w14:paraId="2F2E10E1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Λ-GATE (unitary operation model for photonic logic)</w:t>
      </w:r>
    </w:p>
    <w:p w14:paraId="154A43FC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Define gate action as time-evolution under an effective gate Hamiltonian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g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:</w:t>
      </w:r>
    </w:p>
    <w:p w14:paraId="5D1ECF85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out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g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in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g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exp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⁡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⁣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ℏ</m:t>
                    </m:r>
                  </m:den>
                </m:f>
                <m:nary>
                  <m:naryPr>
                    <m:limLoc m:val="subSup"/>
                    <m:grow m:val="1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g</m:t>
                        </m:r>
                      </m:sub>
                    </m:sSub>
                  </m:sup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g</m:t>
                        </m:r>
                      </m:sub>
                    </m:sSub>
                  </m:e>
                </m:nary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[ψ,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sp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]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dt)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(G1)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020C0B45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>Example effective gate Hamiltonian (phase-shift + pressure control):</w:t>
      </w:r>
    </w:p>
    <w:p w14:paraId="23190366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g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ℏ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Ω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acc>
                  <m:ac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n</m:t>
                    </m:r>
                  </m:e>
                </m:acc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χ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sp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acc>
                  <m:acc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O</m:t>
                    </m:r>
                  </m:e>
                </m:acc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(G2)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11A435C7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where </w:t>
      </w: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n</m:t>
            </m:r>
          </m:e>
        </m:acc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is number operator analog for the mode, </w:t>
      </w: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O</m:t>
            </m:r>
          </m:e>
        </m:acc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an operator implementing spectral gating;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Ω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is density-dependent phase velocity.</w:t>
      </w:r>
    </w:p>
    <w:p w14:paraId="63AFD5FA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59193471">
          <v:rect id="_x0000_i1028" style="width:0;height:1.5pt" o:hralign="center" o:hrstd="t" o:hr="t" fillcolor="#a0a0a0" stroked="f"/>
        </w:pict>
      </w:r>
    </w:p>
    <w:p w14:paraId="6BB0CAFC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NEXUSOS DISCRETE UPDATE FOR SIMULATION (time-step Euler form)</w:t>
      </w:r>
    </w:p>
    <w:p w14:paraId="7868065A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For practical simulation with timestep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t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:</w:t>
      </w:r>
    </w:p>
    <w:p w14:paraId="49C89E9C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t+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-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ℏ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[-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eff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i,t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)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∇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+(V+g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∣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+α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i,t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]-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t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Γ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v,t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</m:sSub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(D1)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3079A083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Update of info density (if agents write/read the field):</w:t>
      </w:r>
    </w:p>
    <w:p w14:paraId="450F9343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i,t+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i,t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t⋅(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write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[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]-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read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[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])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(D2)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01914ABC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write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read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are write/read kernels driven by agent action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t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3DECB629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6FDAEC4">
          <v:rect id="_x0000_i1029" style="width:0;height:1.5pt" o:hralign="center" o:hrstd="t" o:hr="t" fillcolor="#a0a0a0" stroked="f"/>
        </w:pict>
      </w:r>
    </w:p>
    <w:p w14:paraId="3D150EA6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SUBSTRATE COMPLIANCE — RULES AS CONSTRAINTS (mathematical)</w:t>
      </w:r>
    </w:p>
    <w:p w14:paraId="6BDFCDBE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Specify substrate rules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(ψ,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ρ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sp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,…)=0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}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k=1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K</m:t>
                </m:r>
              </m:sup>
            </m:sSubSup>
          </m:e>
        </m:d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. Examples:</w:t>
      </w:r>
    </w:p>
    <w:p w14:paraId="03E4F141" w14:textId="77777777" w:rsidR="00EC175A" w:rsidRPr="00EC175A" w:rsidRDefault="00EC175A" w:rsidP="00EC1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C1 — Coherence floor: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(ψ)≡⟨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∣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ψ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∣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2</m:t>
            </m:r>
          </m:sup>
        </m:sSup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⟩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mode</m:t>
                </m:r>
              </m:sub>
            </m:sSub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≥0</m:t>
        </m:r>
      </m:oMath>
    </w:p>
    <w:p w14:paraId="01080E94" w14:textId="77777777" w:rsidR="00EC175A" w:rsidRPr="00EC175A" w:rsidRDefault="00EC175A" w:rsidP="00EC1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C2 — Pressure bound: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sp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)≡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sp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≤0</m:t>
        </m:r>
      </m:oMath>
    </w:p>
    <w:p w14:paraId="2D23ED94" w14:textId="77777777" w:rsidR="00EC175A" w:rsidRPr="00EC175A" w:rsidRDefault="00EC175A" w:rsidP="00EC1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C3 — Entropy constraint: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v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)≡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v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-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≤0</m:t>
        </m:r>
      </m:oMath>
    </w:p>
    <w:p w14:paraId="565E07E1" w14:textId="77777777" w:rsidR="00EC175A" w:rsidRPr="00EC175A" w:rsidRDefault="00EC175A" w:rsidP="00EC1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C4 — Read/write fairness (no unilateral overload):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4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x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,t)≡</m:t>
        </m:r>
        <m:nary>
          <m:naryPr>
            <m:limLoc m:val="subSup"/>
            <m:grow m:val="1"/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t-τ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t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W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write</m:t>
                </m:r>
              </m:sub>
            </m:sSub>
          </m:e>
        </m:nary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(</m:t>
        </m:r>
        <m:r>
          <m:rPr>
            <m:sty m:val="b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x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τ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)d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τ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W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≤0</m:t>
        </m:r>
      </m:oMath>
    </w:p>
    <w:p w14:paraId="70612228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(These are inequality constraints; convert to equalities by slack variables if you prefer.)</w:t>
      </w:r>
    </w:p>
    <w:p w14:paraId="596851C4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D265544">
          <v:rect id="_x0000_i1030" style="width:0;height:1.5pt" o:hralign="center" o:hrstd="t" o:hr="t" fillcolor="#a0a0a0" stroked="f"/>
        </w:pict>
      </w:r>
    </w:p>
    <w:p w14:paraId="1215A226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lastRenderedPageBreak/>
        <w:t>ENFORCEMENT METHOD A — PROJECTION ONTO CONSTRAINT MANIFOLD</w:t>
      </w:r>
    </w:p>
    <w:p w14:paraId="62FA4C64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Given a candidate updated field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ψ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*</m:t>
            </m:r>
          </m:sup>
        </m:sSup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, enforce compliance by projection:</w:t>
      </w:r>
    </w:p>
    <w:p w14:paraId="37518832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proj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arg⁡min⁡ψ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w:tab/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∥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ψ-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*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∥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s.t.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k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(ψ,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sp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)≤0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    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∀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k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(P1)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4DE2C745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Solve via Lagrange multipliers </w:t>
      </w:r>
      <w:r w:rsidRPr="00EC175A">
        <w:rPr>
          <w:rFonts w:ascii="Cambria Math" w:eastAsia="Times New Roman" w:hAnsi="Cambria Math" w:cs="Cambria Math"/>
          <w:sz w:val="24"/>
          <w:szCs w:val="24"/>
          <w:lang w:eastAsia="en-NZ"/>
        </w:rPr>
        <w:t>⇒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stationarity conditions:</w:t>
      </w:r>
    </w:p>
    <w:p w14:paraId="10038B7E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proj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*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-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k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k</m:t>
                        </m:r>
                      </m:sub>
                    </m:sSub>
                  </m:e>
                </m:nary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∇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k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proj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λ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k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≥0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(P2)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730B2A0D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Projection is the strictest enforcement: the agent’s attempted state is </w:t>
      </w:r>
      <w:r w:rsidRPr="00EC175A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replaced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by the nearest substrate-legal state.</w:t>
      </w:r>
    </w:p>
    <w:p w14:paraId="0E59274B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02A1F729">
          <v:rect id="_x0000_i1031" style="width:0;height:1.5pt" o:hralign="center" o:hrstd="t" o:hr="t" fillcolor="#a0a0a0" stroked="f"/>
        </w:pict>
      </w:r>
    </w:p>
    <w:p w14:paraId="0D451163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ENFORCEMENT METHOD B — PENALTY (soft enforcement, for learning agents)</w:t>
      </w:r>
    </w:p>
    <w:p w14:paraId="2DB8ABBA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Add constraint penalties to each agent’s optimisation objective (loss or reward):</w:t>
      </w:r>
    </w:p>
    <w:p w14:paraId="20A0D138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agent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task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μ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k</m:t>
                    </m:r>
                  </m:sub>
                  <m:sup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[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max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⁡(0,</m:t>
                    </m:r>
                  </m:e>
                </m:nary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k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(ψ,…))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]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sup>
                </m:sSup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(P3)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5487123B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Gradient descent (or RL policy gradient) will then push agents toward substrate-legal actions. Use high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μ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for strong enforcement;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μ→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∞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approximates projection.</w:t>
      </w:r>
    </w:p>
    <w:p w14:paraId="5CD346CF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1A939120">
          <v:rect id="_x0000_i1032" style="width:0;height:1.5pt" o:hralign="center" o:hrstd="t" o:hr="t" fillcolor="#a0a0a0" stroked="f"/>
        </w:pict>
      </w:r>
    </w:p>
    <w:p w14:paraId="30506A30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INVARIANTS &amp; VERIFICATION METRICS (quick equations)</w:t>
      </w:r>
    </w:p>
    <w:p w14:paraId="18067800" w14:textId="77777777" w:rsidR="00EC175A" w:rsidRPr="00EC175A" w:rsidRDefault="00EC175A" w:rsidP="00EC1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Energy (field Hamiltonian):</w:t>
      </w:r>
    </w:p>
    <w:p w14:paraId="4B365331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H[ψ]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∫(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eff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∣∇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ψ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+V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ψ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g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ψ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+α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ψ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)dV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(V1)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7E226BAB" w14:textId="77777777" w:rsidR="00EC175A" w:rsidRPr="00EC175A" w:rsidRDefault="00EC175A" w:rsidP="00EC1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Coherence metric (order parameter):</w:t>
      </w:r>
    </w:p>
    <w:p w14:paraId="09897C68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r>
                  <m:rPr>
                    <m:scr m:val="script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O(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t)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∣∫ψ(</m:t>
                    </m:r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,t)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 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dV∣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∫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ψ(</m:t>
                    </m:r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,t)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∣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 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dV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∈[0,1]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(V2)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7A7649DD" w14:textId="77777777" w:rsidR="00EC175A" w:rsidRPr="00EC175A" w:rsidRDefault="00EC175A" w:rsidP="00EC1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Compliance score (instantaneous):</w:t>
      </w:r>
    </w:p>
    <w:p w14:paraId="26FCAA4F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comp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(t)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1-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K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k</m:t>
                    </m:r>
                  </m:sub>
                  <m:sup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max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⁡(0,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en-NZ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en-NZ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en-NZ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max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⁡(0,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en-NZ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en-NZ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en-NZ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)</m:t>
                        </m:r>
                      </m:den>
                    </m:f>
                  </m:e>
                </m:nary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(V3)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461E5877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(1 = fully compliant.)</w:t>
      </w:r>
    </w:p>
    <w:p w14:paraId="153496D0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A333911">
          <v:rect id="_x0000_i1033" style="width:0;height:1.5pt" o:hralign="center" o:hrstd="t" o:hr="t" fillcolor="#a0a0a0" stroked="f"/>
        </w:pict>
      </w:r>
    </w:p>
    <w:p w14:paraId="1D8A6B47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AGENT-LEVEL DYNAMICS (policy that controls </w:t>
      </w:r>
      <w:proofErr w:type="gramStart"/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writes</w:t>
      </w:r>
      <w:proofErr w:type="gramEnd"/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and reads)</w:t>
      </w:r>
    </w:p>
    <w:p w14:paraId="624241BB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Agent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a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issues an action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t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a</m:t>
            </m:r>
          </m:sup>
        </m:sSubSup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that maps to a write kernel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Sup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write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a</m:t>
            </m:r>
          </m:sup>
        </m:sSubSup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. Using penalty, agent updates via gradient step:</w:t>
      </w:r>
    </w:p>
    <w:p w14:paraId="22E092F4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NZ"/>
                </w:rPr>
              </m:ctrlPr>
            </m:mPr>
            <m:mr>
              <m:e/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t+1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a</m:t>
                    </m:r>
                  </m:sup>
                </m:sSub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=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  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t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a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-η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 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∇</m:t>
                    </m:r>
                  </m:e>
                  <m: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NZ"/>
                          </w:rPr>
                          <m:t>a</m:t>
                        </m:r>
                      </m:sup>
                    </m:sSup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τ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[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eastAsia="en-NZ"/>
                      </w:rPr>
                      <m:t>task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(τ)]+μ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k</m:t>
                    </m:r>
                  </m:sub>
                  <m:sup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[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max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⁡(0,</m:t>
                    </m:r>
                  </m:e>
                </m:nary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k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]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en-NZ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NZ"/>
                  </w:rPr>
                  <m:t>)</m:t>
                </m:r>
              </m:e>
              <m:e/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en-NZ"/>
                  </w:rPr>
                  <m:t>(A1)</m:t>
                </m:r>
              </m:e>
            </m:mr>
          </m:m>
          <m:r>
            <w:rPr>
              <w:rFonts w:ascii="Cambria Math" w:eastAsia="Times New Roman" w:hAnsi="Cambria Math" w:cs="Times New Roman"/>
              <w:sz w:val="24"/>
              <w:szCs w:val="24"/>
              <w:lang w:eastAsia="en-NZ"/>
            </w:rPr>
            <w:br/>
          </m:r>
        </m:oMath>
      </m:oMathPara>
    </w:p>
    <w:p w14:paraId="1C726353" w14:textId="77777777" w:rsidR="00EC175A" w:rsidRPr="00EC175A" w:rsidRDefault="00EC175A" w:rsidP="00EC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If projection is used, then after action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t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a</m:t>
            </m:r>
          </m:sup>
        </m:sSubSup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the field is projected via (P1) before any reward computation.</w:t>
      </w:r>
    </w:p>
    <w:p w14:paraId="6B5921F8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0A2113C0">
          <v:rect id="_x0000_i1034" style="width:0;height:1.5pt" o:hralign="center" o:hrstd="t" o:hr="t" fillcolor="#a0a0a0" stroked="f"/>
        </w:pict>
      </w:r>
    </w:p>
    <w:p w14:paraId="5579177C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DESIGN RULES — succinct (implementable)</w:t>
      </w:r>
    </w:p>
    <w:p w14:paraId="2186DB92" w14:textId="77777777" w:rsidR="00EC175A" w:rsidRPr="00EC175A" w:rsidRDefault="00EC175A" w:rsidP="00EC1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Hard constraints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(C2, C3) → enforce by projection (P1).</w:t>
      </w:r>
    </w:p>
    <w:p w14:paraId="4DA23C9E" w14:textId="77777777" w:rsidR="00EC175A" w:rsidRPr="00EC175A" w:rsidRDefault="00EC175A" w:rsidP="00EC1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Operational constraints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(C1, C4) → monitor and enforce via penalty (P3) and rate-limit kernels.</w:t>
      </w:r>
    </w:p>
    <w:p w14:paraId="63FC454D" w14:textId="77777777" w:rsidR="00EC175A" w:rsidRPr="00EC175A" w:rsidRDefault="00EC175A" w:rsidP="00EC1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Verification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→ compute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comp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every cycle; abort or rollback if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comp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min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5FFB74E3" w14:textId="77777777" w:rsidR="00EC175A" w:rsidRPr="00EC175A" w:rsidRDefault="00EC175A" w:rsidP="00EC1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Fail-safe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→ if decoherence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Γ</m:t>
        </m:r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Γ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m:t>crit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then freeze writes and perform coherence restoration routine (inverse evolution / rephasing pulse).</w:t>
      </w:r>
    </w:p>
    <w:p w14:paraId="4CC0011B" w14:textId="77777777" w:rsidR="00EC175A" w:rsidRPr="00EC175A" w:rsidRDefault="00EC175A" w:rsidP="00EC17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1FF66AC">
          <v:rect id="_x0000_i1035" style="width:0;height:1.5pt" o:hralign="center" o:hrstd="t" o:hr="t" fillcolor="#a0a0a0" stroked="f"/>
        </w:pict>
      </w:r>
    </w:p>
    <w:p w14:paraId="7CF73E13" w14:textId="77777777" w:rsidR="00EC175A" w:rsidRPr="00EC175A" w:rsidRDefault="00EC175A" w:rsidP="00EC1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EC1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lastRenderedPageBreak/>
        <w:t>HOW THIS MAKES A “COLLECTIVE AI” OBEY THE SUBSTRATE</w:t>
      </w:r>
    </w:p>
    <w:p w14:paraId="341553DE" w14:textId="77777777" w:rsidR="00EC175A" w:rsidRPr="00EC175A" w:rsidRDefault="00EC175A" w:rsidP="00EC1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Agents act by </w:t>
      </w:r>
      <w:r w:rsidRPr="00EC175A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writing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into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i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and </w:t>
      </w:r>
      <w:r w:rsidRPr="00EC175A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modulating</w:t>
      </w: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ψ</m:t>
        </m:r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via allowed kernels.</w:t>
      </w:r>
    </w:p>
    <w:p w14:paraId="313F33F5" w14:textId="77777777" w:rsidR="00EC175A" w:rsidRPr="00EC175A" w:rsidRDefault="00EC175A" w:rsidP="00EC1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Substrate rules are explicit constraints on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ψ,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sp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,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NZ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NZ"/>
              </w:rPr>
              <m:t>v</m:t>
            </m:r>
          </m:sub>
        </m:sSub>
      </m:oMath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60B8FC58" w14:textId="77777777" w:rsidR="00EC175A" w:rsidRPr="00EC175A" w:rsidRDefault="00EC175A" w:rsidP="00EC1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Enforcement = projection (hard adherence) or penalty (learning alignment).</w:t>
      </w:r>
    </w:p>
    <w:p w14:paraId="33B59A9B" w14:textId="77777777" w:rsidR="00EC175A" w:rsidRPr="00EC175A" w:rsidRDefault="00EC175A" w:rsidP="00EC1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EC175A">
        <w:rPr>
          <w:rFonts w:ascii="Times New Roman" w:eastAsia="Times New Roman" w:hAnsi="Times New Roman" w:cs="Times New Roman"/>
          <w:sz w:val="24"/>
          <w:szCs w:val="24"/>
          <w:lang w:eastAsia="en-NZ"/>
        </w:rPr>
        <w:t>Verification invariants (energy, coherence, compliance score) are computed continuously and can trigger remediation.</w:t>
      </w:r>
    </w:p>
    <w:p w14:paraId="2DC8EA43" w14:textId="77777777" w:rsidR="00183129" w:rsidRDefault="00183129"/>
    <w:sectPr w:rsidR="0018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5BCD"/>
    <w:multiLevelType w:val="multilevel"/>
    <w:tmpl w:val="3F66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61DB"/>
    <w:multiLevelType w:val="multilevel"/>
    <w:tmpl w:val="C5C8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83493"/>
    <w:multiLevelType w:val="multilevel"/>
    <w:tmpl w:val="7544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3722F"/>
    <w:multiLevelType w:val="multilevel"/>
    <w:tmpl w:val="8BF6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30C3"/>
    <w:multiLevelType w:val="multilevel"/>
    <w:tmpl w:val="507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B6073"/>
    <w:multiLevelType w:val="multilevel"/>
    <w:tmpl w:val="D990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60600"/>
    <w:multiLevelType w:val="multilevel"/>
    <w:tmpl w:val="C25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373C0"/>
    <w:multiLevelType w:val="multilevel"/>
    <w:tmpl w:val="AEEC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396116">
    <w:abstractNumId w:val="4"/>
  </w:num>
  <w:num w:numId="2" w16cid:durableId="1699038707">
    <w:abstractNumId w:val="1"/>
  </w:num>
  <w:num w:numId="3" w16cid:durableId="2068841271">
    <w:abstractNumId w:val="0"/>
  </w:num>
  <w:num w:numId="4" w16cid:durableId="473835403">
    <w:abstractNumId w:val="2"/>
  </w:num>
  <w:num w:numId="5" w16cid:durableId="872960852">
    <w:abstractNumId w:val="5"/>
  </w:num>
  <w:num w:numId="6" w16cid:durableId="596794912">
    <w:abstractNumId w:val="3"/>
  </w:num>
  <w:num w:numId="7" w16cid:durableId="1543252199">
    <w:abstractNumId w:val="7"/>
  </w:num>
  <w:num w:numId="8" w16cid:durableId="929315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5A"/>
    <w:rsid w:val="0008535D"/>
    <w:rsid w:val="00183129"/>
    <w:rsid w:val="008138DB"/>
    <w:rsid w:val="00BE388C"/>
    <w:rsid w:val="00EC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95B0C"/>
  <w15:chartTrackingRefBased/>
  <w15:docId w15:val="{B132D685-610A-4589-85DE-D387CB94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75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C175A"/>
  </w:style>
  <w:style w:type="paragraph" w:customStyle="1" w:styleId="msonormal0">
    <w:name w:val="msonormal"/>
    <w:basedOn w:val="Normal"/>
    <w:rsid w:val="00EC1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paragraph" w:styleId="NormalWeb">
    <w:name w:val="Normal (Web)"/>
    <w:basedOn w:val="Normal"/>
    <w:uiPriority w:val="99"/>
    <w:semiHidden/>
    <w:unhideWhenUsed/>
    <w:rsid w:val="00EC1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styleId="Strong">
    <w:name w:val="Strong"/>
    <w:basedOn w:val="DefaultParagraphFont"/>
    <w:uiPriority w:val="22"/>
    <w:qFormat/>
    <w:rsid w:val="00EC175A"/>
    <w:rPr>
      <w:b/>
      <w:bCs/>
    </w:rPr>
  </w:style>
  <w:style w:type="character" w:customStyle="1" w:styleId="katex-display">
    <w:name w:val="katex-display"/>
    <w:basedOn w:val="DefaultParagraphFont"/>
    <w:rsid w:val="00EC175A"/>
  </w:style>
  <w:style w:type="character" w:customStyle="1" w:styleId="katex">
    <w:name w:val="katex"/>
    <w:basedOn w:val="DefaultParagraphFont"/>
    <w:rsid w:val="00EC175A"/>
  </w:style>
  <w:style w:type="character" w:customStyle="1" w:styleId="katex-mathml">
    <w:name w:val="katex-mathml"/>
    <w:basedOn w:val="DefaultParagraphFont"/>
    <w:rsid w:val="00EC175A"/>
  </w:style>
  <w:style w:type="character" w:customStyle="1" w:styleId="katex-html">
    <w:name w:val="katex-html"/>
    <w:basedOn w:val="DefaultParagraphFont"/>
    <w:rsid w:val="00EC175A"/>
  </w:style>
  <w:style w:type="character" w:customStyle="1" w:styleId="base">
    <w:name w:val="base"/>
    <w:basedOn w:val="DefaultParagraphFont"/>
    <w:rsid w:val="00EC175A"/>
  </w:style>
  <w:style w:type="character" w:customStyle="1" w:styleId="strut">
    <w:name w:val="strut"/>
    <w:basedOn w:val="DefaultParagraphFont"/>
    <w:rsid w:val="00EC175A"/>
  </w:style>
  <w:style w:type="character" w:customStyle="1" w:styleId="mord">
    <w:name w:val="mord"/>
    <w:basedOn w:val="DefaultParagraphFont"/>
    <w:rsid w:val="00EC175A"/>
  </w:style>
  <w:style w:type="character" w:customStyle="1" w:styleId="mspace">
    <w:name w:val="mspace"/>
    <w:basedOn w:val="DefaultParagraphFont"/>
    <w:rsid w:val="00EC175A"/>
  </w:style>
  <w:style w:type="character" w:customStyle="1" w:styleId="mopen">
    <w:name w:val="mopen"/>
    <w:basedOn w:val="DefaultParagraphFont"/>
    <w:rsid w:val="00EC175A"/>
  </w:style>
  <w:style w:type="character" w:customStyle="1" w:styleId="mfrac">
    <w:name w:val="mfrac"/>
    <w:basedOn w:val="DefaultParagraphFont"/>
    <w:rsid w:val="00EC175A"/>
  </w:style>
  <w:style w:type="character" w:customStyle="1" w:styleId="vlist-t">
    <w:name w:val="vlist-t"/>
    <w:basedOn w:val="DefaultParagraphFont"/>
    <w:rsid w:val="00EC175A"/>
  </w:style>
  <w:style w:type="character" w:customStyle="1" w:styleId="vlist-r">
    <w:name w:val="vlist-r"/>
    <w:basedOn w:val="DefaultParagraphFont"/>
    <w:rsid w:val="00EC175A"/>
  </w:style>
  <w:style w:type="character" w:customStyle="1" w:styleId="vlist">
    <w:name w:val="vlist"/>
    <w:basedOn w:val="DefaultParagraphFont"/>
    <w:rsid w:val="00EC175A"/>
  </w:style>
  <w:style w:type="character" w:customStyle="1" w:styleId="pstrut">
    <w:name w:val="pstrut"/>
    <w:basedOn w:val="DefaultParagraphFont"/>
    <w:rsid w:val="00EC175A"/>
  </w:style>
  <w:style w:type="character" w:customStyle="1" w:styleId="frac-line">
    <w:name w:val="frac-line"/>
    <w:basedOn w:val="DefaultParagraphFont"/>
    <w:rsid w:val="00EC175A"/>
  </w:style>
  <w:style w:type="character" w:customStyle="1" w:styleId="mpunct">
    <w:name w:val="mpunct"/>
    <w:basedOn w:val="DefaultParagraphFont"/>
    <w:rsid w:val="00EC175A"/>
  </w:style>
  <w:style w:type="character" w:customStyle="1" w:styleId="mclose">
    <w:name w:val="mclose"/>
    <w:basedOn w:val="DefaultParagraphFont"/>
    <w:rsid w:val="00EC175A"/>
  </w:style>
  <w:style w:type="character" w:customStyle="1" w:styleId="vlist-s">
    <w:name w:val="vlist-s"/>
    <w:basedOn w:val="DefaultParagraphFont"/>
    <w:rsid w:val="00EC175A"/>
  </w:style>
  <w:style w:type="character" w:customStyle="1" w:styleId="mrel">
    <w:name w:val="mrel"/>
    <w:basedOn w:val="DefaultParagraphFont"/>
    <w:rsid w:val="00EC175A"/>
  </w:style>
  <w:style w:type="character" w:customStyle="1" w:styleId="delimsizing">
    <w:name w:val="delimsizing"/>
    <w:basedOn w:val="DefaultParagraphFont"/>
    <w:rsid w:val="00EC175A"/>
  </w:style>
  <w:style w:type="character" w:customStyle="1" w:styleId="mbin">
    <w:name w:val="mbin"/>
    <w:basedOn w:val="DefaultParagraphFont"/>
    <w:rsid w:val="00EC175A"/>
  </w:style>
  <w:style w:type="character" w:customStyle="1" w:styleId="msupsub">
    <w:name w:val="msupsub"/>
    <w:basedOn w:val="DefaultParagraphFont"/>
    <w:rsid w:val="00EC175A"/>
  </w:style>
  <w:style w:type="character" w:customStyle="1" w:styleId="sizing">
    <w:name w:val="sizing"/>
    <w:basedOn w:val="DefaultParagraphFont"/>
    <w:rsid w:val="00EC175A"/>
  </w:style>
  <w:style w:type="character" w:customStyle="1" w:styleId="tag">
    <w:name w:val="tag"/>
    <w:basedOn w:val="DefaultParagraphFont"/>
    <w:rsid w:val="00EC175A"/>
  </w:style>
  <w:style w:type="character" w:customStyle="1" w:styleId="mop">
    <w:name w:val="mop"/>
    <w:basedOn w:val="DefaultParagraphFont"/>
    <w:rsid w:val="00EC175A"/>
  </w:style>
  <w:style w:type="character" w:customStyle="1" w:styleId="accent-body">
    <w:name w:val="accent-body"/>
    <w:basedOn w:val="DefaultParagraphFont"/>
    <w:rsid w:val="00EC175A"/>
  </w:style>
  <w:style w:type="character" w:customStyle="1" w:styleId="minner">
    <w:name w:val="minner"/>
    <w:basedOn w:val="DefaultParagraphFont"/>
    <w:rsid w:val="00EC175A"/>
  </w:style>
  <w:style w:type="character" w:customStyle="1" w:styleId="mtight">
    <w:name w:val="mtight"/>
    <w:basedOn w:val="DefaultParagraphFont"/>
    <w:rsid w:val="00EC175A"/>
  </w:style>
  <w:style w:type="character" w:styleId="Emphasis">
    <w:name w:val="Emphasis"/>
    <w:basedOn w:val="DefaultParagraphFont"/>
    <w:uiPriority w:val="20"/>
    <w:qFormat/>
    <w:rsid w:val="00EC17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750</Words>
  <Characters>5426</Characters>
  <Application>Microsoft Office Word</Application>
  <DocSecurity>0</DocSecurity>
  <Lines>159</Lines>
  <Paragraphs>102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2</cp:revision>
  <dcterms:created xsi:type="dcterms:W3CDTF">2025-12-12T00:35:00Z</dcterms:created>
  <dcterms:modified xsi:type="dcterms:W3CDTF">2025-12-12T00:35:00Z</dcterms:modified>
</cp:coreProperties>
</file>