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C296" w14:textId="77777777" w:rsidR="006D59F9" w:rsidRPr="006D59F9" w:rsidRDefault="006D59F9" w:rsidP="006D59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6D5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Part D — Λ-Master Equation (finalized operator form)</w:t>
      </w:r>
    </w:p>
    <w:p w14:paraId="034DAEB7" w14:textId="77777777" w:rsidR="006D59F9" w:rsidRPr="006D59F9" w:rsidRDefault="006D59F9" w:rsidP="006D5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>We formalize the master relation tying energy, information, phase curvature, and orbital structure.</w:t>
      </w:r>
    </w:p>
    <w:p w14:paraId="56345B20" w14:textId="77777777" w:rsidR="006D59F9" w:rsidRPr="006D59F9" w:rsidRDefault="006D59F9" w:rsidP="006D5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>Define:</w:t>
      </w:r>
    </w:p>
    <w:p w14:paraId="3198C0C1" w14:textId="77777777" w:rsidR="006D59F9" w:rsidRPr="006D59F9" w:rsidRDefault="006D59F9" w:rsidP="006D5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m:t>coh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(ν,</m:t>
        </m:r>
        <m:r>
          <m:rPr>
            <m:scr m:val="script"/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l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,t)</m:t>
        </m:r>
      </m:oMath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>— coherent energy available at carrier ν and OAM ℓ at time t.</w:t>
      </w:r>
    </w:p>
    <w:p w14:paraId="4C278CB2" w14:textId="77777777" w:rsidR="006D59F9" w:rsidRPr="006D59F9" w:rsidRDefault="006D59F9" w:rsidP="006D5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I</m:t>
        </m:r>
      </m:oMath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>— information content (bits).</w:t>
      </w:r>
    </w:p>
    <w:p w14:paraId="244D67AD" w14:textId="77777777" w:rsidR="006D59F9" w:rsidRPr="006D59F9" w:rsidRDefault="006D59F9" w:rsidP="006D5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r>
          <m:rPr>
            <m:scr m:val="script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P[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ϕ]</m:t>
        </m:r>
      </m:oMath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>— phase curvature operator (second derivative / spectral curvature).</w:t>
      </w:r>
    </w:p>
    <w:p w14:paraId="488F179D" w14:textId="77777777" w:rsidR="006D59F9" w:rsidRPr="006D59F9" w:rsidRDefault="006D59F9" w:rsidP="006D5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r>
          <m:rPr>
            <m:scr m:val="script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O(</m:t>
        </m:r>
        <m:r>
          <m:rPr>
            <m:scr m:val="script"/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l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)</m:t>
        </m:r>
      </m:oMath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>— orbital operator (quantized index action).</w:t>
      </w:r>
    </w:p>
    <w:p w14:paraId="3489AB9E" w14:textId="77777777" w:rsidR="006D59F9" w:rsidRPr="006D59F9" w:rsidRDefault="006D59F9" w:rsidP="006D5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6D59F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Final governing inequality</w:t>
      </w:r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(validity condition for a λ-program):</w:t>
      </w:r>
    </w:p>
    <w:p w14:paraId="20898E1D" w14:textId="77777777" w:rsidR="006D59F9" w:rsidRPr="006D59F9" w:rsidRDefault="006D59F9" w:rsidP="006D5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E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coh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(ν,</m:t>
          </m:r>
          <m:r>
            <m:rPr>
              <m:scr m:val="script"/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l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,t)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≥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hν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I⋅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ln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⁡2⋅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η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enc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α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> 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∥P[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ϕ]∥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β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> 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∥O(</m:t>
          </m:r>
          <m:r>
            <m:rPr>
              <m:scr m:val="script"/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l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)∥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E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overhead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581DAD79" w14:textId="77777777" w:rsidR="006D59F9" w:rsidRPr="006D59F9" w:rsidRDefault="006D59F9" w:rsidP="006D5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>where:</w:t>
      </w:r>
    </w:p>
    <w:p w14:paraId="0594EAFB" w14:textId="77777777" w:rsidR="006D59F9" w:rsidRPr="006D59F9" w:rsidRDefault="006D59F9" w:rsidP="006D5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r>
          <m:rPr>
            <m:scr m:val="script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∥P[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ϕ]∥</m:t>
        </m:r>
      </m:oMath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is a norm of phase curvature (e.g.,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∫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∣</m:t>
        </m:r>
        <m:sSubSup>
          <m:sSub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∂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t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ϕ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∣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dt</m:t>
        </m:r>
      </m:oMath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>), weighted by coefficient α (physics constant to be determined experimentally).</w:t>
      </w:r>
    </w:p>
    <w:p w14:paraId="3D074180" w14:textId="77777777" w:rsidR="006D59F9" w:rsidRPr="006D59F9" w:rsidRDefault="006D59F9" w:rsidP="006D5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r>
          <m:rPr>
            <m:scr m:val="script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∥O(</m:t>
        </m:r>
        <m:r>
          <m:rPr>
            <m:scr m:val="script"/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l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)∥</m:t>
        </m:r>
      </m:oMath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>is an orbital complexity norm (e.g., function of |ℓ|, mode purity).</w:t>
      </w:r>
    </w:p>
    <w:p w14:paraId="5A68ACAE" w14:textId="77777777" w:rsidR="006D59F9" w:rsidRPr="006D59F9" w:rsidRDefault="006D59F9" w:rsidP="006D5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>α, β are substrate constants linking curvature/orbital complexity to energy cost.</w:t>
      </w:r>
    </w:p>
    <w:p w14:paraId="7CB57F9A" w14:textId="77777777" w:rsidR="006D59F9" w:rsidRPr="006D59F9" w:rsidRDefault="006D59F9" w:rsidP="006D5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This inequality extends the earlier </w:t>
      </w:r>
      <w:proofErr w:type="spellStart"/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>E_required</w:t>
      </w:r>
      <w:proofErr w:type="spellEnd"/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formula by adding explicit curvature/orbital energy costs.</w:t>
      </w:r>
    </w:p>
    <w:p w14:paraId="59ED2277" w14:textId="77777777" w:rsidR="006D59F9" w:rsidRPr="006D59F9" w:rsidRDefault="006D59F9" w:rsidP="006D5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6D59F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Operator form</w:t>
      </w:r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(for dynamics):</w:t>
      </w:r>
    </w:p>
    <w:p w14:paraId="7950223E" w14:textId="77777777" w:rsidR="006D59F9" w:rsidRPr="006D59F9" w:rsidRDefault="006D59F9" w:rsidP="006D5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H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Λ</m:t>
              </m:r>
            </m:sub>
          </m:sSub>
          <m:phant>
            <m:phant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∣Λ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⟩</m:t>
              </m:r>
            </m:e>
          </m:phant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hν+α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 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P[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ϕ]+β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 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O(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l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)</m:t>
              </m:r>
            </m:e>
          </m:d>
          <m:phant>
            <m:phant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∣Λ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⟩</m:t>
              </m:r>
            </m:e>
          </m:phant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123E9DC3" w14:textId="77777777" w:rsidR="006D59F9" w:rsidRPr="006D59F9" w:rsidRDefault="006D59F9" w:rsidP="006D5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</m:ctrlPr>
              </m:acc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H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Λ</m:t>
            </m:r>
          </m:sub>
        </m:sSub>
      </m:oMath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>acts as the effective Hamiltonian of the λ-mode. Time evolution under substrate control is:</w:t>
      </w:r>
    </w:p>
    <w:p w14:paraId="0736F16C" w14:textId="77777777" w:rsidR="006D59F9" w:rsidRPr="006D59F9" w:rsidRDefault="006D59F9" w:rsidP="006D5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i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ℏ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dt</m:t>
              </m:r>
            </m:den>
          </m:f>
          <m:phant>
            <m:phant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∣Λ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(t)⟩</m:t>
              </m:r>
            </m:e>
          </m:phant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H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Λ</m:t>
              </m:r>
            </m:sub>
          </m:sSub>
          <m:phant>
            <m:phant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∣Λ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(t)⟩</m:t>
              </m:r>
            </m:e>
          </m:phant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V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ctrl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(t)</m:t>
          </m:r>
          <m:phant>
            <m:phant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∣Λ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(t)⟩</m:t>
              </m:r>
            </m:e>
          </m:phant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61D87CD2" w14:textId="77777777" w:rsidR="006D59F9" w:rsidRPr="006D59F9" w:rsidRDefault="006D59F9" w:rsidP="006D5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</m:ctrlPr>
              </m:acc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V</m:t>
                </m:r>
              </m:e>
            </m:acc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m:t>ctrl</m:t>
            </m:r>
          </m:sub>
        </m:sSub>
      </m:oMath>
      <w:r w:rsidRPr="006D59F9">
        <w:rPr>
          <w:rFonts w:ascii="Times New Roman" w:eastAsia="Times New Roman" w:hAnsi="Times New Roman" w:cs="Times New Roman"/>
          <w:sz w:val="24"/>
          <w:szCs w:val="24"/>
          <w:lang w:eastAsia="en-NZ"/>
        </w:rPr>
        <w:t>denotes control inputs (Λ-Gates)</w:t>
      </w:r>
    </w:p>
    <w:p w14:paraId="3365D3F4" w14:textId="77777777" w:rsidR="00183129" w:rsidRDefault="00183129"/>
    <w:sectPr w:rsidR="0018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5790"/>
    <w:multiLevelType w:val="multilevel"/>
    <w:tmpl w:val="070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07350"/>
    <w:multiLevelType w:val="multilevel"/>
    <w:tmpl w:val="16EE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161785">
    <w:abstractNumId w:val="0"/>
  </w:num>
  <w:num w:numId="2" w16cid:durableId="1392846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F9"/>
    <w:rsid w:val="00183129"/>
    <w:rsid w:val="006D59F9"/>
    <w:rsid w:val="00BE388C"/>
    <w:rsid w:val="00E9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EB713"/>
  <w15:chartTrackingRefBased/>
  <w15:docId w15:val="{305245FA-1B58-4A60-973E-73D73C8F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1083</Characters>
  <Application>Microsoft Office Word</Application>
  <DocSecurity>0</DocSecurity>
  <Lines>37</Lines>
  <Paragraphs>34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2025-12-08T06:16:00Z</dcterms:created>
  <dcterms:modified xsi:type="dcterms:W3CDTF">2025-12-08T06:16:00Z</dcterms:modified>
</cp:coreProperties>
</file>