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NexusOS Terms and Conditions</w:t>
      </w:r>
    </w:p>
    <w:p>
      <w:pPr>
        <w:jc w:val="center"/>
      </w:pPr>
      <w:r>
        <w:t>Version 1.0 | Effective Date: November 2025</w:t>
      </w:r>
    </w:p>
    <w:p/>
    <w:p>
      <w:pPr>
        <w:pStyle w:val="Heading1"/>
      </w:pPr>
      <w:r>
        <w:t>1. Introduction</w:t>
      </w:r>
    </w:p>
    <w:p>
      <w:r>
        <w:t>Welcome to NexusOS, a physics-based civilization operating system built on the principle: "Constructing the rules of nature into the governance of civilization."</w:t>
      </w:r>
    </w:p>
    <w:p>
      <w:r>
        <w:t>By participating in the NexusOS network as a user, validator, or delegator, you agree to these Terms and Conditions.</w:t>
      </w:r>
    </w:p>
    <w:p>
      <w:pPr>
        <w:pStyle w:val="Heading1"/>
      </w:pPr>
      <w:r>
        <w:t>2. Native Token (NXT)</w:t>
      </w:r>
    </w:p>
    <w:p>
      <w:pPr>
        <w:pStyle w:val="Heading2"/>
      </w:pPr>
      <w:r>
        <w:t>2.1 Token Supply</w:t>
      </w:r>
    </w:p>
    <w:p>
      <w:r>
        <w:t>• Total Supply: 1,000,000 NXT (fixed, non-inflationary base)</w:t>
      </w:r>
    </w:p>
    <w:p>
      <w:r>
        <w:t>• Smallest Unit: 1 NXT = 100,000,000 units (similar to Bitcoin satoshis)</w:t>
      </w:r>
    </w:p>
    <w:p>
      <w:pPr>
        <w:pStyle w:val="Heading2"/>
      </w:pPr>
      <w:r>
        <w:t>2.2 Token Purpose</w:t>
      </w:r>
    </w:p>
    <w:p>
      <w:r>
        <w:t>NXT is the native utility token used for:</w:t>
      </w:r>
    </w:p>
    <w:p>
      <w:r>
        <w:t>• Transaction fees (based on E=hf physics pricing)</w:t>
      </w:r>
    </w:p>
    <w:p>
      <w:r>
        <w:t>• Validator staking and delegation</w:t>
      </w:r>
    </w:p>
    <w:p>
      <w:r>
        <w:t>• Governance voting</w:t>
      </w:r>
    </w:p>
    <w:p>
      <w:r>
        <w:t>• Access to ecosystem services (DEX, farming, lottery, supply chain pools)</w:t>
      </w:r>
    </w:p>
    <w:p>
      <w:pPr>
        <w:pStyle w:val="Heading1"/>
      </w:pPr>
      <w:r>
        <w:t>3. Validator Staking Rules</w:t>
      </w:r>
    </w:p>
    <w:p>
      <w:pPr>
        <w:pStyle w:val="Heading2"/>
      </w:pPr>
      <w:r>
        <w:t>3.1 Whale Protection Policy</w:t>
      </w:r>
    </w:p>
    <w:p>
      <w:r>
        <w:t>To ensure network decentralization and prevent monopolization, the following staking limits are enforced: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Minimum Validator Stake</w:t>
            </w:r>
          </w:p>
        </w:tc>
        <w:tc>
          <w:tcPr>
            <w:tcW w:type="dxa" w:w="2880"/>
          </w:tcPr>
          <w:p>
            <w:r>
              <w:t>1,000 NXT</w:t>
            </w:r>
          </w:p>
        </w:tc>
        <w:tc>
          <w:tcPr>
            <w:tcW w:type="dxa" w:w="2880"/>
          </w:tcPr>
          <w:p>
            <w:r>
              <w:t>Ensures committed, serious validators</w:t>
            </w:r>
          </w:p>
        </w:tc>
      </w:tr>
      <w:tr>
        <w:tc>
          <w:tcPr>
            <w:tcW w:type="dxa" w:w="2880"/>
          </w:tcPr>
          <w:p>
            <w:r>
              <w:t>Maximum Validator Stake</w:t>
            </w:r>
          </w:p>
        </w:tc>
        <w:tc>
          <w:tcPr>
            <w:tcW w:type="dxa" w:w="2880"/>
          </w:tcPr>
          <w:p>
            <w:r>
              <w:t>10,000 NXT</w:t>
            </w:r>
          </w:p>
        </w:tc>
        <w:tc>
          <w:tcPr>
            <w:tcW w:type="dxa" w:w="2880"/>
          </w:tcPr>
          <w:p>
            <w:r>
              <w:t>1% of total supply - prevents single-entity dominance</w:t>
            </w:r>
          </w:p>
        </w:tc>
      </w:tr>
      <w:tr>
        <w:tc>
          <w:tcPr>
            <w:tcW w:type="dxa" w:w="2880"/>
          </w:tcPr>
          <w:p>
            <w:r>
              <w:t>Minimum Delegation</w:t>
            </w:r>
          </w:p>
        </w:tc>
        <w:tc>
          <w:tcPr>
            <w:tcW w:type="dxa" w:w="2880"/>
          </w:tcPr>
          <w:p>
            <w:r>
              <w:t>10 NXT</w:t>
            </w:r>
          </w:p>
        </w:tc>
        <w:tc>
          <w:tcPr>
            <w:tcW w:type="dxa" w:w="2880"/>
          </w:tcPr>
          <w:p>
            <w:r>
              <w:t>Low barrier for community participation</w:t>
            </w:r>
          </w:p>
        </w:tc>
      </w:tr>
      <w:tr>
        <w:tc>
          <w:tcPr>
            <w:tcW w:type="dxa" w:w="2880"/>
          </w:tcPr>
          <w:p>
            <w:r>
              <w:t>Max Delegations per Validator</w:t>
            </w:r>
          </w:p>
        </w:tc>
        <w:tc>
          <w:tcPr>
            <w:tcW w:type="dxa" w:w="2880"/>
          </w:tcPr>
          <w:p>
            <w:r>
              <w:t>50,000 NXT</w:t>
            </w:r>
          </w:p>
        </w:tc>
        <w:tc>
          <w:tcPr>
            <w:tcW w:type="dxa" w:w="2880"/>
          </w:tcPr>
          <w:p>
            <w:r>
              <w:t>5% cap prevents mega-validator centralization</w:t>
            </w:r>
          </w:p>
        </w:tc>
      </w:tr>
    </w:tbl>
    <w:p/>
    <w:p>
      <w:pPr>
        <w:pStyle w:val="Heading2"/>
      </w:pPr>
      <w:r>
        <w:t>3.2 Decentralization Guarantee</w:t>
      </w:r>
    </w:p>
    <w:p>
      <w:r>
        <w:t>These limits ensure:</w:t>
      </w:r>
    </w:p>
    <w:p>
      <w:r>
        <w:t>• Minimum 100 validators required to stake the entire supply</w:t>
      </w:r>
    </w:p>
    <w:p>
      <w:r>
        <w:t>• No single validator can control more than 6% of network stake (10,000 self + 50,000 delegated)</w:t>
      </w:r>
    </w:p>
    <w:p>
      <w:r>
        <w:t>• Governance voting power is capped at 10% per validator regardless of stake</w:t>
      </w:r>
    </w:p>
    <w:p>
      <w:pPr>
        <w:pStyle w:val="Heading2"/>
      </w:pPr>
      <w:r>
        <w:t>3.3 Multiple Validators</w:t>
      </w:r>
    </w:p>
    <w:p>
      <w:r>
        <w:t>Users may operate multiple validator nodes, subject to:</w:t>
      </w:r>
    </w:p>
    <w:p>
      <w:r>
        <w:t>• Each validator requires a separate wallet address</w:t>
      </w:r>
    </w:p>
    <w:p>
      <w:r>
        <w:t>• Each validator must independently maintain uptime and performance</w:t>
      </w:r>
    </w:p>
    <w:p>
      <w:r>
        <w:t>• Each validator is subject to individual slashing and reputation scoring</w:t>
      </w:r>
    </w:p>
    <w:p>
      <w:r>
        <w:t>• This design ensures that large stakeholders bear proportional operational responsibility</w:t>
      </w:r>
    </w:p>
    <w:p>
      <w:pPr>
        <w:pStyle w:val="Heading1"/>
      </w:pPr>
      <w:r>
        <w:t>4. Validator Responsibilities</w:t>
      </w:r>
    </w:p>
    <w:p>
      <w:pPr>
        <w:pStyle w:val="Heading2"/>
      </w:pPr>
      <w:r>
        <w:t>4.1 Performance Requirements</w:t>
      </w:r>
    </w:p>
    <w:p>
      <w:r>
        <w:t>Validators must maintain:</w:t>
      </w:r>
    </w:p>
    <w:p>
      <w:r>
        <w:t>• Uptime: Minimum 95% availability</w:t>
      </w:r>
    </w:p>
    <w:p>
      <w:r>
        <w:t>• Block Production: Timely proposal and validation of blocks</w:t>
      </w:r>
    </w:p>
    <w:p>
      <w:r>
        <w:t>• Network Participation: Active participation in consensus</w:t>
      </w:r>
    </w:p>
    <w:p>
      <w:pPr>
        <w:pStyle w:val="Heading2"/>
      </w:pPr>
      <w:r>
        <w:t>4.2 Slashing Penalties</w:t>
      </w:r>
    </w:p>
    <w:p>
      <w:r>
        <w:t>Violations result in stake slashing: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Offense</w:t>
            </w:r>
          </w:p>
        </w:tc>
        <w:tc>
          <w:tcPr>
            <w:tcW w:type="dxa" w:w="4320"/>
          </w:tcPr>
          <w:p>
            <w:r>
              <w:t>Penalty</w:t>
            </w:r>
          </w:p>
        </w:tc>
      </w:tr>
      <w:tr>
        <w:tc>
          <w:tcPr>
            <w:tcW w:type="dxa" w:w="4320"/>
          </w:tcPr>
          <w:p>
            <w:r>
              <w:t>Extended Downtime</w:t>
            </w:r>
          </w:p>
        </w:tc>
        <w:tc>
          <w:tcPr>
            <w:tcW w:type="dxa" w:w="4320"/>
          </w:tcPr>
          <w:p>
            <w:r>
              <w:t>1% of stake</w:t>
            </w:r>
          </w:p>
        </w:tc>
      </w:tr>
      <w:tr>
        <w:tc>
          <w:tcPr>
            <w:tcW w:type="dxa" w:w="4320"/>
          </w:tcPr>
          <w:p>
            <w:r>
              <w:t>Double Signing</w:t>
            </w:r>
          </w:p>
        </w:tc>
        <w:tc>
          <w:tcPr>
            <w:tcW w:type="dxa" w:w="4320"/>
          </w:tcPr>
          <w:p>
            <w:r>
              <w:t>5% of stake</w:t>
            </w:r>
          </w:p>
        </w:tc>
      </w:tr>
      <w:tr>
        <w:tc>
          <w:tcPr>
            <w:tcW w:type="dxa" w:w="4320"/>
          </w:tcPr>
          <w:p>
            <w:r>
              <w:t>Malicious Block Proposal</w:t>
            </w:r>
          </w:p>
        </w:tc>
        <w:tc>
          <w:tcPr>
            <w:tcW w:type="dxa" w:w="4320"/>
          </w:tcPr>
          <w:p>
            <w:r>
              <w:t>10% of stake</w:t>
            </w:r>
          </w:p>
        </w:tc>
      </w:tr>
      <w:tr>
        <w:tc>
          <w:tcPr>
            <w:tcW w:type="dxa" w:w="4320"/>
          </w:tcPr>
          <w:p>
            <w:r>
              <w:t>Byzantine Behavior</w:t>
            </w:r>
          </w:p>
        </w:tc>
        <w:tc>
          <w:tcPr>
            <w:tcW w:type="dxa" w:w="4320"/>
          </w:tcPr>
          <w:p>
            <w:r>
              <w:t>20% of stake</w:t>
            </w:r>
          </w:p>
        </w:tc>
      </w:tr>
      <w:tr>
        <w:tc>
          <w:tcPr>
            <w:tcW w:type="dxa" w:w="4320"/>
          </w:tcPr>
          <w:p>
            <w:r>
              <w:t>Network Attack Participation</w:t>
            </w:r>
          </w:p>
        </w:tc>
        <w:tc>
          <w:tcPr>
            <w:tcW w:type="dxa" w:w="4320"/>
          </w:tcPr>
          <w:p>
            <w:r>
              <w:t>100% of stake</w:t>
            </w:r>
          </w:p>
        </w:tc>
      </w:tr>
    </w:tbl>
    <w:p/>
    <w:p>
      <w:pPr>
        <w:pStyle w:val="Heading1"/>
      </w:pPr>
      <w:r>
        <w:t>5. Delegation Terms</w:t>
      </w:r>
    </w:p>
    <w:p>
      <w:pPr>
        <w:pStyle w:val="Heading2"/>
      </w:pPr>
      <w:r>
        <w:t>5.1 Delegator Rights</w:t>
      </w:r>
    </w:p>
    <w:p>
      <w:r>
        <w:t>• Delegators earn proportional rewards based on stake contribution</w:t>
      </w:r>
    </w:p>
    <w:p>
      <w:r>
        <w:t>• Delegators may undelegate at any time (subject to unbonding period)</w:t>
      </w:r>
    </w:p>
    <w:p>
      <w:r>
        <w:t>• Delegators share in slashing penalties proportional to their delegation</w:t>
      </w:r>
    </w:p>
    <w:p>
      <w:pPr>
        <w:pStyle w:val="Heading2"/>
      </w:pPr>
      <w:r>
        <w:t>5.2 Unbonding Period</w:t>
      </w:r>
    </w:p>
    <w:p>
      <w:r>
        <w:t>• Duration: 7 days</w:t>
      </w:r>
    </w:p>
    <w:p>
      <w:r>
        <w:t>• During unbonding, funds do not earn rewards</w:t>
      </w:r>
    </w:p>
    <w:p>
      <w:r>
        <w:t>• After unbonding completes, funds can be withdrawn</w:t>
      </w:r>
    </w:p>
    <w:p>
      <w:pPr>
        <w:pStyle w:val="Heading1"/>
      </w:pPr>
      <w:r>
        <w:t>6. Economic Ecosystem</w:t>
      </w:r>
    </w:p>
    <w:p>
      <w:pPr>
        <w:pStyle w:val="Heading2"/>
      </w:pPr>
      <w:r>
        <w:t>6.1 Basic Human Living Standards (BHLS) Floor</w:t>
      </w:r>
    </w:p>
    <w:p>
      <w:r>
        <w:t>NexusOS guarantees a minimum economic floor (F_floor) that provides baseline support for all citizens, funded by orbital transition burns and economic activity.</w:t>
      </w:r>
    </w:p>
    <w:p>
      <w:pPr>
        <w:pStyle w:val="Heading2"/>
      </w:pPr>
      <w:r>
        <w:t>6.2 Service Pool Allocations</w:t>
      </w:r>
    </w:p>
    <w:p>
      <w:r>
        <w:t>Core Infrastructure (40%): Electricity, Water, Manufacturing, Logistics</w:t>
      </w:r>
    </w:p>
    <w:p>
      <w:r>
        <w:t>Food &amp; Agriculture (35%): Food Supply, Agriculture, Horticulture, Aquaculture</w:t>
      </w:r>
    </w:p>
    <w:p>
      <w:r>
        <w:t>Sustainability (25%): Environment, Recycling, Carbon Credits, Innovation, Community</w:t>
      </w:r>
    </w:p>
    <w:p>
      <w:pPr>
        <w:pStyle w:val="Heading1"/>
      </w:pPr>
      <w:r>
        <w:t>7. License</w:t>
      </w:r>
    </w:p>
    <w:p>
      <w:r>
        <w:t>NexusOS is released under GPL v3 (GNU General Public License v3.0) to ensure community ownership, prevention of corporate exploitation, and open-source transparency.</w:t>
      </w:r>
    </w:p>
    <w:p/>
    <w:p>
      <w:r>
        <w:t>By using NexusOS, you acknowledge that you have read, understood, and agree to these Terms and Conditions.</w:t>
      </w:r>
    </w:p>
    <w:p>
      <w:pPr>
        <w:jc w:val="center"/>
      </w:pPr>
      <w:r>
        <w:t>Last Updated: November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