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[DT본부장 검토보고서] AI시대 SaaS 적극 도입 — UI/UX·개발 2트랙 1~2년 준비과제</w:t>
      </w:r>
    </w:p>
    <w:p>
      <w:r>
        <w:rPr>
          <w:i/>
        </w:rPr>
        <w:t>작성: DT본부 참모 / 보고일: 2026-07-05 / 근거기사: 전자신문 「'사스포칼립스' 아닌 오히려 기회…AI시대, SaaS 생태계 확산 논의해야」(2026-06-29, 강성전 기자)</w:t>
      </w:r>
    </w:p>
    <w:p>
      <w:pPr>
        <w:pStyle w:val="Heading2"/>
      </w:pPr>
      <w:r>
        <w:t>1. 개요</w:t>
      </w:r>
    </w:p>
    <w:p>
      <w:pPr>
        <w:pStyle w:val="ListBullet"/>
      </w:pPr>
      <w:r>
        <w:rPr>
          <w:b/>
        </w:rPr>
        <w:t>기사 시사점:</w:t>
      </w:r>
      <w:r>
        <w:t xml:space="preserve"> AI 발전으로 기업의 문제해결 수단이 '사람 채용'에서 'SW·SaaS'로 이동하고 있으며, 특히 </w:t>
      </w:r>
      <w:r>
        <w:rPr>
          <w:b/>
        </w:rPr>
        <w:t>망분리 완화</w:t>
      </w:r>
      <w:r>
        <w:t>로 내부망에 거대 LLM을 자체 구축하지 않고도 오픈소스 LLM·에이전틱 SaaS를 활용할 환경이 열렸다. SaaS 종말론('사스포칼립스')이 아니라 오히려 SaaS 확산의 기회라는 것이 컨퍼런스(과기정통부·NIA·전자신문)의 결론이다.</w:t>
      </w:r>
    </w:p>
    <w:p>
      <w:pPr>
        <w:pStyle w:val="ListBullet"/>
      </w:pPr>
      <w:r>
        <w:rPr>
          <w:b/>
        </w:rPr>
        <w:t>본 보고의 전제:</w:t>
      </w:r>
      <w:r>
        <w:t xml:space="preserve"> 수협은행 DT본부는 이 흐름을 </w:t>
      </w:r>
      <w:r>
        <w:rPr>
          <w:b/>
        </w:rPr>
        <w:t>'적극 도입' 기조</w:t>
      </w:r>
      <w:r>
        <w:t xml:space="preserve">로 받는다. 다만 은행은 '무엇을 도입하느냐'가 아니라 </w:t>
      </w:r>
      <w:r>
        <w:rPr>
          <w:b/>
        </w:rPr>
        <w:t>'어떤 업무부터, 어떤 순서로 도입하느냐'</w:t>
      </w:r>
      <w:r>
        <w:t>가 핵심이다.</w:t>
      </w:r>
    </w:p>
    <w:p>
      <w:pPr>
        <w:pStyle w:val="ListBullet"/>
      </w:pPr>
      <w:r>
        <w:rPr>
          <w:b/>
        </w:rPr>
        <w:t>보고 목적:</w:t>
      </w:r>
      <w:r>
        <w:t xml:space="preserve"> SaaS 적용 대상 업무를 </w:t>
      </w:r>
      <w:r>
        <w:rPr>
          <w:b/>
        </w:rPr>
        <w:t>① UI/UX 업무(빠른 실행)</w:t>
      </w:r>
      <w:r>
        <w:t xml:space="preserve">와 </w:t>
      </w:r>
      <w:r>
        <w:rPr>
          <w:b/>
        </w:rPr>
        <w:t>② 프로그램개발 업무(신중·선결)</w:t>
      </w:r>
      <w:r>
        <w:t xml:space="preserve">의 </w:t>
      </w:r>
      <w:r>
        <w:rPr>
          <w:b/>
        </w:rPr>
        <w:t>2트랙</w:t>
      </w:r>
      <w:r>
        <w:t xml:space="preserve">으로 나누고, 각 트랙의 1~2년 준비과제·보안규제 정합성·즉시 액션을 제시한다. 이 2트랙 구분은 단순 분류가 아니라 </w:t>
      </w:r>
      <w:r>
        <w:rPr>
          <w:b/>
        </w:rPr>
        <w:t>도입 난이도·규제 민감도의 로드맵 축</w:t>
      </w:r>
      <w:r>
        <w:t>이다.</w:t>
      </w:r>
    </w:p>
    <w:p>
      <w:pPr>
        <w:pStyle w:val="Heading2"/>
      </w:pPr>
      <w:r>
        <w:t>2. 왜 지금, 어디에 — 도입 판단 기준</w:t>
      </w:r>
    </w:p>
    <w:p>
      <w:pPr>
        <w:pStyle w:val="ListBullet"/>
      </w:pPr>
      <w:r>
        <w:rPr>
          <w:b/>
        </w:rPr>
        <w:t>구매(SaaS) vs 내재화 판단:</w:t>
      </w:r>
      <w:r>
        <w:t xml:space="preserve"> 은행 고유의 차별화·핵심 리스크 로직은 내재화, 표준화·범용 생산성 영역은 SaaS 구매가 원칙이다. "우리만의 경쟁력이 아니고, 민감데이터를 태우지 않으면" 사는 쪽이 빠르고 싸다.</w:t>
      </w:r>
    </w:p>
    <w:p>
      <w:pPr>
        <w:pStyle w:val="ListBullet"/>
      </w:pPr>
      <w:r>
        <w:rPr>
          <w:b/>
        </w:rPr>
        <w:t>데이터·소스 민감도 = 트랙을 가르는 1차 기준:</w:t>
      </w:r>
      <w:r>
        <w:t xml:space="preserve"> 외부로 나가는 것이 </w:t>
      </w:r>
      <w:r>
        <w:rPr>
          <w:b/>
        </w:rPr>
        <w:t>화면·문구·디자인 산출물</w:t>
      </w:r>
      <w:r>
        <w:t xml:space="preserve">이면 저위험(트랙 A), </w:t>
      </w:r>
      <w:r>
        <w:rPr>
          <w:b/>
        </w:rPr>
        <w:t>소스코드·내부로직·거래데이터</w:t>
      </w:r>
      <w:r>
        <w:t>면 고위험(트랙 B)이다. 민감도가 트랙과 도입속도를 결정한다.</w:t>
      </w:r>
    </w:p>
    <w:p>
      <w:pPr>
        <w:pStyle w:val="ListBullet"/>
      </w:pPr>
      <w:r>
        <w:rPr>
          <w:b/>
        </w:rPr>
        <w:t>망분리 완화가 여는 기회:</w:t>
      </w:r>
      <w:r>
        <w:t xml:space="preserve"> 완화 환경에서는 내부망용 오픈소스 LLM·전용모델(프라이빗 배포)을 현실적 비용으로 운용할 수 있다. 이는 트랙 B(개발업무)의 </w:t>
      </w:r>
      <w:r>
        <w:rPr>
          <w:b/>
        </w:rPr>
        <w:t>선결과제를 '불가능'에서 '설계 가능'으로 바꾸는</w:t>
      </w:r>
      <w:r>
        <w:t xml:space="preserve"> 결정적 변화다. 다만 완화는 '무제한 개방'이 아니라 </w:t>
      </w:r>
      <w:r>
        <w:rPr>
          <w:b/>
        </w:rPr>
        <w:t>금융보안원 가이드·전자금융감독규정 정합성 하에서의 조건부 개방</w:t>
      </w:r>
      <w:r>
        <w:t>임을 전제로 한다.</w:t>
      </w:r>
    </w:p>
    <w:p>
      <w:pPr>
        <w:pStyle w:val="Heading2"/>
      </w:pPr>
      <w:r>
        <w:t>3. 트랙 A — UI/UX 업무 SaaS (빠른 실행, 1년 내)</w:t>
      </w:r>
    </w:p>
    <w:p>
      <w:r>
        <w:t xml:space="preserve">민감정보·소스코드를 거의 태우지 않으므로 </w:t>
      </w:r>
      <w:r>
        <w:rPr>
          <w:b/>
        </w:rPr>
        <w:t>도입장벽이 낮고 즉시 파일럿 가능</w:t>
      </w:r>
      <w:r>
        <w:t>한 트랙이다.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적용 업무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대표 SaaS 도구 유형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1~2년 과제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유의점</w:t>
            </w:r>
          </w:p>
        </w:tc>
      </w:tr>
      <w:tr>
        <w:tc>
          <w:tcPr>
            <w:tcW w:type="dxa" w:w="2160"/>
          </w:tcPr>
          <w:p>
            <w:r/>
            <w:r>
              <w:t>디자인·프로토타이핑</w:t>
            </w:r>
          </w:p>
        </w:tc>
        <w:tc>
          <w:tcPr>
            <w:tcW w:type="dxa" w:w="2160"/>
          </w:tcPr>
          <w:p>
            <w:r/>
            <w:r>
              <w:t>협업형 UI 디자인/프로토타입 툴 (예: Figma류)</w:t>
            </w:r>
          </w:p>
        </w:tc>
        <w:tc>
          <w:tcPr>
            <w:tcW w:type="dxa" w:w="2160"/>
          </w:tcPr>
          <w:p>
            <w:r/>
            <w:r>
              <w:t>채널·앱 화면 시안·클릭더미 제작 표준화, 디자인 리소스 클라우드 일원화</w:t>
            </w:r>
          </w:p>
        </w:tc>
        <w:tc>
          <w:tcPr>
            <w:tcW w:type="dxa" w:w="2160"/>
          </w:tcPr>
          <w:p>
            <w:r/>
            <w:r>
              <w:t>실제 고객데이터·계좌화면 캡처 반입 금지, 더미데이터만 사용</w:t>
            </w:r>
          </w:p>
        </w:tc>
      </w:tr>
      <w:tr>
        <w:tc>
          <w:tcPr>
            <w:tcW w:type="dxa" w:w="2160"/>
          </w:tcPr>
          <w:p>
            <w:r/>
            <w:r>
              <w:t>사용자리서치·사용성테스트</w:t>
            </w:r>
          </w:p>
        </w:tc>
        <w:tc>
          <w:tcPr>
            <w:tcW w:type="dxa" w:w="2160"/>
          </w:tcPr>
          <w:p>
            <w:r/>
            <w:r>
              <w:t>원격 UT·설문·히트맵 SaaS (예: Maze류)</w:t>
            </w:r>
          </w:p>
        </w:tc>
        <w:tc>
          <w:tcPr>
            <w:tcW w:type="dxa" w:w="2160"/>
          </w:tcPr>
          <w:p>
            <w:r/>
            <w:r>
              <w:t>신규앱 개편 전 사용성 정량검증 프로세스 도입</w:t>
            </w:r>
          </w:p>
        </w:tc>
        <w:tc>
          <w:tcPr>
            <w:tcW w:type="dxa" w:w="2160"/>
          </w:tcPr>
          <w:p>
            <w:r/>
            <w:r>
              <w:t>참가자 개인정보·응답데이터 국내 저장·동의 확보</w:t>
            </w:r>
          </w:p>
        </w:tc>
      </w:tr>
      <w:tr>
        <w:tc>
          <w:tcPr>
            <w:tcW w:type="dxa" w:w="2160"/>
          </w:tcPr>
          <w:p>
            <w:r/>
            <w:r>
              <w:t>디자인시스템·핸드오프</w:t>
            </w:r>
          </w:p>
        </w:tc>
        <w:tc>
          <w:tcPr>
            <w:tcW w:type="dxa" w:w="2160"/>
          </w:tcPr>
          <w:p>
            <w:r/>
            <w:r>
              <w:t>디자인토큰·컴포넌트 관리, 개발핸드오프 툴</w:t>
            </w:r>
          </w:p>
        </w:tc>
        <w:tc>
          <w:tcPr>
            <w:tcW w:type="dxa" w:w="2160"/>
          </w:tcPr>
          <w:p>
            <w:r/>
            <w:r>
              <w:t>수협 공통 디자인시스템(컴포넌트·접근성 규격) 구축·버전관리</w:t>
            </w:r>
          </w:p>
        </w:tc>
        <w:tc>
          <w:tcPr>
            <w:tcW w:type="dxa" w:w="2160"/>
          </w:tcPr>
          <w:p>
            <w:r/>
            <w:r>
              <w:t>산출물만 이관, 코드 저장소 연결은 트랙 B 기준 적용</w:t>
            </w:r>
          </w:p>
        </w:tc>
      </w:tr>
      <w:tr>
        <w:tc>
          <w:tcPr>
            <w:tcW w:type="dxa" w:w="2160"/>
          </w:tcPr>
          <w:p>
            <w:r/>
            <w:r>
              <w:t>콘텐츠·카피 생성</w:t>
            </w:r>
          </w:p>
        </w:tc>
        <w:tc>
          <w:tcPr>
            <w:tcW w:type="dxa" w:w="2160"/>
          </w:tcPr>
          <w:p>
            <w:r/>
            <w:r>
              <w:t>생성형 카피·문구·이미지 SaaS</w:t>
            </w:r>
          </w:p>
        </w:tc>
        <w:tc>
          <w:tcPr>
            <w:tcW w:type="dxa" w:w="2160"/>
          </w:tcPr>
          <w:p>
            <w:r/>
            <w:r>
              <w:t>상품안내·알림문구·마케팅카피 초안 자동화, 표현 검수 룰</w:t>
            </w:r>
          </w:p>
        </w:tc>
        <w:tc>
          <w:tcPr>
            <w:tcW w:type="dxa" w:w="2160"/>
          </w:tcPr>
          <w:p>
            <w:r/>
            <w:r>
              <w:t>약관·금리·상품표현은 준법·상품부 최종검수 필수(광고규제)</w:t>
            </w:r>
          </w:p>
        </w:tc>
      </w:tr>
      <w:tr>
        <w:tc>
          <w:tcPr>
            <w:tcW w:type="dxa" w:w="2160"/>
          </w:tcPr>
          <w:p>
            <w:r/>
            <w:r>
              <w:t>접근성·품질 점검</w:t>
            </w:r>
          </w:p>
        </w:tc>
        <w:tc>
          <w:tcPr>
            <w:tcW w:type="dxa" w:w="2160"/>
          </w:tcPr>
          <w:p>
            <w:r/>
            <w:r>
              <w:t>웹접근성·UI QA 자동점검 툴</w:t>
            </w:r>
          </w:p>
        </w:tc>
        <w:tc>
          <w:tcPr>
            <w:tcW w:type="dxa" w:w="2160"/>
          </w:tcPr>
          <w:p>
            <w:r/>
            <w:r>
              <w:t>전자금융 접근성(고령자·장애인) 준수 자동검사 체계</w:t>
            </w:r>
          </w:p>
        </w:tc>
        <w:tc>
          <w:tcPr>
            <w:tcW w:type="dxa" w:w="2160"/>
          </w:tcPr>
          <w:p>
            <w:r/>
            <w:r>
              <w:t>점검대상 URL이 내부시스템이면 스캐닝 범위·권한 통제</w:t>
            </w:r>
          </w:p>
        </w:tc>
      </w:tr>
    </w:tbl>
    <w:p>
      <w:pPr>
        <w:pStyle w:val="ListBullet"/>
      </w:pPr>
      <w:r>
        <w:rPr>
          <w:b/>
        </w:rPr>
        <w:t>빠른 실행이 가능한 이유:</w:t>
      </w:r>
      <w:r>
        <w:t xml:space="preserve"> 외부로 나가는 산출물이 화면·문구·리서치 결과 등 </w:t>
      </w:r>
      <w:r>
        <w:rPr>
          <w:b/>
        </w:rPr>
        <w:t>비민감 자산</w:t>
      </w:r>
      <w:r>
        <w:t xml:space="preserve">이라 소스유출·거래정보 유출 리스크가 근본적으로 낮다. 더미데이터·개인정보 동의만 관리하면 </w:t>
      </w:r>
      <w:r>
        <w:rPr>
          <w:b/>
        </w:rPr>
        <w:t>금융보안 규제 충돌 없이 연내 파일럿→확산</w:t>
      </w:r>
      <w:r>
        <w:t>이 가능하다.</w:t>
      </w:r>
    </w:p>
    <w:p>
      <w:pPr>
        <w:pStyle w:val="Heading2"/>
      </w:pPr>
      <w:r>
        <w:t>4. 트랙 B — 프로그램개발 업무 SaaS (신중·선결과제)</w:t>
      </w:r>
    </w:p>
    <w:p>
      <w:r>
        <w:t xml:space="preserve">코딩 어시스턴트 등은 </w:t>
      </w:r>
      <w:r>
        <w:rPr>
          <w:b/>
        </w:rPr>
        <w:t>소스코드·내부로직이 외부로 전송</w:t>
      </w:r>
      <w:r>
        <w:t xml:space="preserve">되므로 망분리·금융보안 규제와 직결된다. </w:t>
      </w:r>
      <w:r>
        <w:rPr>
          <w:b/>
        </w:rPr>
        <w:t>소스유출 통제·온프렘/전용모델 설계가 선결</w:t>
      </w:r>
      <w:r>
        <w:t>된 뒤 확대하는 트랙이다.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적용 업무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대표 SaaS 도구 유형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1~2년 과제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소스보안·규제 선결과제</w:t>
            </w:r>
          </w:p>
        </w:tc>
      </w:tr>
      <w:tr>
        <w:tc>
          <w:tcPr>
            <w:tcW w:type="dxa" w:w="2160"/>
          </w:tcPr>
          <w:p>
            <w:r/>
            <w:r>
              <w:t>코딩 어시스턴트</w:t>
            </w:r>
          </w:p>
        </w:tc>
        <w:tc>
          <w:tcPr>
            <w:tcW w:type="dxa" w:w="2160"/>
          </w:tcPr>
          <w:p>
            <w:r/>
            <w:r>
              <w:t>AI 코드 자동완성·생성 (예: Copilot·Cursor류)</w:t>
            </w:r>
          </w:p>
        </w:tc>
        <w:tc>
          <w:tcPr>
            <w:tcW w:type="dxa" w:w="2160"/>
          </w:tcPr>
          <w:p>
            <w:r/>
            <w:r>
              <w:t>비민감 프로젝트 한정 PoC → 생산성 효과 측정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소스 외부전송·모델학습 사용 금지 계약</w:t>
            </w:r>
            <w:r>
              <w:t>, 온프렘/프라이빗 배포, 망분리 정합성</w:t>
            </w:r>
          </w:p>
        </w:tc>
      </w:tr>
      <w:tr>
        <w:tc>
          <w:tcPr>
            <w:tcW w:type="dxa" w:w="2160"/>
          </w:tcPr>
          <w:p>
            <w:r/>
            <w:r>
              <w:t>코드리뷰·테스트 자동화</w:t>
            </w:r>
          </w:p>
        </w:tc>
        <w:tc>
          <w:tcPr>
            <w:tcW w:type="dxa" w:w="2160"/>
          </w:tcPr>
          <w:p>
            <w:r/>
            <w:r>
              <w:t>AI 코드리뷰·테스트생성 SaaS</w:t>
            </w:r>
          </w:p>
        </w:tc>
        <w:tc>
          <w:tcPr>
            <w:tcW w:type="dxa" w:w="2160"/>
          </w:tcPr>
          <w:p>
            <w:r/>
            <w:r>
              <w:t>취약점·시큐어코딩 자동리뷰 도입</w:t>
            </w:r>
          </w:p>
        </w:tc>
        <w:tc>
          <w:tcPr>
            <w:tcW w:type="dxa" w:w="2160"/>
          </w:tcPr>
          <w:p>
            <w:r/>
            <w:r>
              <w:t>코드 스니펫 전송범위 통제, 결과 로그 보존·감사</w:t>
            </w:r>
          </w:p>
        </w:tc>
      </w:tr>
      <w:tr>
        <w:tc>
          <w:tcPr>
            <w:tcW w:type="dxa" w:w="2160"/>
          </w:tcPr>
          <w:p>
            <w:r/>
            <w:r>
              <w:t>CI/CD·배포</w:t>
            </w:r>
          </w:p>
        </w:tc>
        <w:tc>
          <w:tcPr>
            <w:tcW w:type="dxa" w:w="2160"/>
          </w:tcPr>
          <w:p>
            <w:r/>
            <w:r>
              <w:t>파이프라인·배포 자동화 (예: GitHub Actions류)</w:t>
            </w:r>
          </w:p>
        </w:tc>
        <w:tc>
          <w:tcPr>
            <w:tcW w:type="dxa" w:w="2160"/>
          </w:tcPr>
          <w:p>
            <w:r/>
            <w:r>
              <w:t>개발-검증-운영 배포 표준화, 승인·이력 자동화</w:t>
            </w:r>
          </w:p>
        </w:tc>
        <w:tc>
          <w:tcPr>
            <w:tcW w:type="dxa" w:w="2160"/>
          </w:tcPr>
          <w:p>
            <w:r/>
            <w:r>
              <w:t>빌드 크리덴셜·비밀키 외부 노출 차단, 배포권한 분리</w:t>
            </w:r>
          </w:p>
        </w:tc>
      </w:tr>
      <w:tr>
        <w:tc>
          <w:tcPr>
            <w:tcW w:type="dxa" w:w="2160"/>
          </w:tcPr>
          <w:p>
            <w:r/>
            <w:r>
              <w:t>관측성·모니터링</w:t>
            </w:r>
          </w:p>
        </w:tc>
        <w:tc>
          <w:tcPr>
            <w:tcW w:type="dxa" w:w="2160"/>
          </w:tcPr>
          <w:p>
            <w:r/>
            <w:r>
              <w:t>APM·로그·이상탐지 SaaS</w:t>
            </w:r>
          </w:p>
        </w:tc>
        <w:tc>
          <w:tcPr>
            <w:tcW w:type="dxa" w:w="2160"/>
          </w:tcPr>
          <w:p>
            <w:r/>
            <w:r>
              <w:t>장애 조기탐지·성능 가시성 확보</w:t>
            </w:r>
          </w:p>
        </w:tc>
        <w:tc>
          <w:tcPr>
            <w:tcW w:type="dxa" w:w="2160"/>
          </w:tcPr>
          <w:p>
            <w:r/>
            <w:r>
              <w:t>로그 내 고객식별정보·거래정보 마스킹, 데이터 소재지</w:t>
            </w:r>
          </w:p>
        </w:tc>
      </w:tr>
      <w:tr>
        <w:tc>
          <w:tcPr>
            <w:tcW w:type="dxa" w:w="2160"/>
          </w:tcPr>
          <w:p>
            <w:r/>
            <w:r>
              <w:t>API·통합</w:t>
            </w:r>
          </w:p>
        </w:tc>
        <w:tc>
          <w:tcPr>
            <w:tcW w:type="dxa" w:w="2160"/>
          </w:tcPr>
          <w:p>
            <w:r/>
            <w:r>
              <w:t>iPaaS·API관리 SaaS</w:t>
            </w:r>
          </w:p>
        </w:tc>
        <w:tc>
          <w:tcPr>
            <w:tcW w:type="dxa" w:w="2160"/>
          </w:tcPr>
          <w:p>
            <w:r/>
            <w:r>
              <w:t>내외부 시스템 연계 표준화·게이트웨이</w:t>
            </w:r>
          </w:p>
        </w:tc>
        <w:tc>
          <w:tcPr>
            <w:tcW w:type="dxa" w:w="2160"/>
          </w:tcPr>
          <w:p>
            <w:r/>
            <w:r>
              <w:t>연동 데이터 분류·암호화, 망분리 구간 통과 통제</w:t>
            </w:r>
          </w:p>
        </w:tc>
      </w:tr>
      <w:tr>
        <w:tc>
          <w:tcPr>
            <w:tcW w:type="dxa" w:w="2160"/>
          </w:tcPr>
          <w:p>
            <w:r/>
            <w:r>
              <w:t>문서화·지식관리</w:t>
            </w:r>
          </w:p>
        </w:tc>
        <w:tc>
          <w:tcPr>
            <w:tcW w:type="dxa" w:w="2160"/>
          </w:tcPr>
          <w:p>
            <w:r/>
            <w:r>
              <w:t>코드/설계 문서 자동화 SaaS</w:t>
            </w:r>
          </w:p>
        </w:tc>
        <w:tc>
          <w:tcPr>
            <w:tcW w:type="dxa" w:w="2160"/>
          </w:tcPr>
          <w:p>
            <w:r/>
            <w:r>
              <w:t>산출물·설계문서 표준화 및 검색</w:t>
            </w:r>
          </w:p>
        </w:tc>
        <w:tc>
          <w:tcPr>
            <w:tcW w:type="dxa" w:w="2160"/>
          </w:tcPr>
          <w:p>
            <w:r/>
            <w:r>
              <w:t>내부아키텍처 문서 외부저장 금지 또는 프라이빗화</w:t>
            </w:r>
          </w:p>
        </w:tc>
      </w:tr>
    </w:tbl>
    <w:p>
      <w:pPr>
        <w:pStyle w:val="ListBullet"/>
      </w:pPr>
      <w:r>
        <w:rPr>
          <w:b/>
        </w:rPr>
        <w:t>은행 선결조건(명확화):</w:t>
      </w:r>
    </w:p>
    <w:p>
      <w:pPr>
        <w:pStyle w:val="ListNumber"/>
      </w:pPr>
      <w:r>
        <w:rPr>
          <w:b/>
        </w:rPr>
        <w:t>소스코드 외부전송 금지 원칙</w:t>
      </w:r>
      <w:r>
        <w:t xml:space="preserve"> — 기본은 온프렘/프라이빗 배포 또는 소스 미전송 모드(로컬 인덱싱)로 설계.</w:t>
      </w:r>
    </w:p>
    <w:p>
      <w:pPr>
        <w:pStyle w:val="ListNumber"/>
      </w:pPr>
      <w:r>
        <w:rPr>
          <w:b/>
        </w:rPr>
        <w:t>모델학습 사용 금지(No-Training) 계약 조항</w:t>
      </w:r>
      <w:r>
        <w:t xml:space="preserve"> — 입력 코드·프롬프트가 벤더 모델 재학습에 쓰이지 않음을 계약·기술로 이중 담보.</w:t>
      </w:r>
    </w:p>
    <w:p>
      <w:pPr>
        <w:pStyle w:val="ListNumber"/>
      </w:pPr>
      <w:r>
        <w:rPr>
          <w:b/>
        </w:rPr>
        <w:t>망분리 정합성</w:t>
      </w:r>
      <w:r>
        <w:t xml:space="preserve"> — 개발망-외부 SaaS 간 통신구간을 전자금융감독규정·금융보안원 완화 가이드 범위 내에서 설계, 예외 승인 절차 명문화.</w:t>
      </w:r>
    </w:p>
    <w:p>
      <w:pPr>
        <w:pStyle w:val="ListNumber"/>
      </w:pPr>
      <w:r>
        <w:rPr>
          <w:b/>
        </w:rPr>
        <w:t>단계적 확대</w:t>
      </w:r>
      <w:r>
        <w:t xml:space="preserve"> — 비민감(대외 홍보·사내툴) 프로젝트 PoC → 효과·보안 검증 → 민감 코어뱅킹 영역은 온프렘 전용모델 확보 후에만.</w:t>
      </w:r>
    </w:p>
    <w:p>
      <w:pPr>
        <w:pStyle w:val="Heading2"/>
      </w:pPr>
      <w:r>
        <w:t>5. 공통 레이어 — SaaS 거버넌스·보안·규제 정합성</w:t>
      </w:r>
    </w:p>
    <w:p>
      <w:pPr>
        <w:pStyle w:val="ListBullet"/>
      </w:pPr>
      <w:r>
        <w:rPr>
          <w:b/>
        </w:rPr>
        <w:t>SaaS 도입 심사·등록 체계:</w:t>
      </w:r>
      <w:r>
        <w:t xml:space="preserve"> 신규 SaaS 도입 시 </w:t>
      </w:r>
      <w:r>
        <w:rPr>
          <w:b/>
        </w:rPr>
        <w:t>데이터 민감도 등급·소재지·학습사용 여부·망구간</w:t>
      </w:r>
      <w:r>
        <w:t>을 표준 체크리스트로 심사하고, 승인 SaaS 카탈로그를 등록·관리(섀도IT 차단).</w:t>
      </w:r>
    </w:p>
    <w:p>
      <w:pPr>
        <w:pStyle w:val="ListBullet"/>
      </w:pPr>
      <w:r>
        <w:rPr>
          <w:b/>
        </w:rPr>
        <w:t>규제 정합성:</w:t>
      </w:r>
      <w:r>
        <w:t xml:space="preserve"> 전자금융감독규정, 금융분야 클라우드 이용 가이드, 금융보안원 망분리 완화 가이드, 개인정보보호법(국내 저장·처리위탁·국외이전 동의)을 트랙 A·B 공통 준거로 적용. </w:t>
      </w:r>
      <w:r>
        <w:rPr>
          <w:b/>
        </w:rPr>
        <w:t>데이터 소재지(리전)와 재위탁 통제</w:t>
      </w:r>
      <w:r>
        <w:t>를 계약 필수조건화.</w:t>
      </w:r>
    </w:p>
    <w:p>
      <w:pPr>
        <w:pStyle w:val="ListBullet"/>
      </w:pPr>
      <w:r>
        <w:rPr>
          <w:b/>
        </w:rPr>
        <w:t>벤더 종속성:</w:t>
      </w:r>
      <w:r>
        <w:t xml:space="preserve"> 데이터·산출물 반출성(export)과 표준포맷 확보로 lock-in 리스크 관리, 주요 SaaS는 대체가능성·EXIT 플랜 문서화.</w:t>
      </w:r>
    </w:p>
    <w:p>
      <w:pPr>
        <w:pStyle w:val="ListBullet"/>
      </w:pPr>
      <w:r>
        <w:rPr>
          <w:b/>
        </w:rPr>
        <w:t>역할 분담:</w:t>
      </w:r>
      <w:r>
        <w:t xml:space="preserve"> DT본부는 업무적합성·도입우선순위·효과검증을 주도하고, </w:t>
      </w:r>
      <w:r>
        <w:rPr>
          <w:b/>
        </w:rPr>
        <w:t>IT그룹장(보안·인프라)과 망분리·클라우드·보안심사를 공동 게이트</w:t>
      </w:r>
      <w:r>
        <w:t>로 운영. 준법·정보보호 부서를 승인 라인에 포함.</w:t>
      </w:r>
    </w:p>
    <w:p>
      <w:pPr>
        <w:pStyle w:val="Heading2"/>
      </w:pPr>
      <w:r>
        <w:t>6. 1~2년 로드맵 &amp; 즉시 액션</w:t>
      </w:r>
    </w:p>
    <w:p>
      <w:pPr>
        <w:pStyle w:val="Heading3"/>
      </w:pPr>
      <w:r>
        <w:t>6-1. 로드맵 (트랙 A 선행, 트랙 B는 규제 선결 후 확대)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시기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트랙 A (UI/UX)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트랙 B (개발)</w:t>
            </w:r>
          </w:p>
        </w:tc>
      </w:tr>
      <w:tr>
        <w:tc>
          <w:tcPr>
            <w:tcW w:type="dxa" w:w="2880"/>
          </w:tcPr>
          <w:p>
            <w:r/>
            <w:r>
              <w:t>~2026 3분기</w:t>
            </w:r>
          </w:p>
        </w:tc>
        <w:tc>
          <w:tcPr>
            <w:tcW w:type="dxa" w:w="2880"/>
          </w:tcPr>
          <w:p>
            <w:r/>
            <w:r>
              <w:t>SaaS 심사기준 수립, 디자인·프로토타이핑 툴 파일럿</w:t>
            </w:r>
          </w:p>
        </w:tc>
        <w:tc>
          <w:tcPr>
            <w:tcW w:type="dxa" w:w="2880"/>
          </w:tcPr>
          <w:p>
            <w:r/>
            <w:r>
              <w:t>개발업무 SaaS 보안 리스크 진단, No-Training·온프렘 요건 정의</w:t>
            </w:r>
          </w:p>
        </w:tc>
      </w:tr>
      <w:tr>
        <w:tc>
          <w:tcPr>
            <w:tcW w:type="dxa" w:w="2880"/>
          </w:tcPr>
          <w:p>
            <w:r/>
            <w:r>
              <w:t>~2026 4분기</w:t>
            </w:r>
          </w:p>
        </w:tc>
        <w:tc>
          <w:tcPr>
            <w:tcW w:type="dxa" w:w="2880"/>
          </w:tcPr>
          <w:p>
            <w:r/>
            <w:r>
              <w:t>사용성테스트·콘텐츠 생성 확산, 디자인시스템 착수</w:t>
            </w:r>
          </w:p>
        </w:tc>
        <w:tc>
          <w:tcPr>
            <w:tcW w:type="dxa" w:w="2880"/>
          </w:tcPr>
          <w:p>
            <w:r/>
            <w:r>
              <w:t>비민감 프로젝트 코딩 어시스턴트 PoC(격리환경)</w:t>
            </w:r>
          </w:p>
        </w:tc>
      </w:tr>
      <w:tr>
        <w:tc>
          <w:tcPr>
            <w:tcW w:type="dxa" w:w="2880"/>
          </w:tcPr>
          <w:p>
            <w:r/>
            <w:r>
              <w:t>2027 상반기</w:t>
            </w:r>
          </w:p>
        </w:tc>
        <w:tc>
          <w:tcPr>
            <w:tcW w:type="dxa" w:w="2880"/>
          </w:tcPr>
          <w:p>
            <w:r/>
            <w:r>
              <w:t>디자인시스템·접근성 자동점검 정착</w:t>
            </w:r>
          </w:p>
        </w:tc>
        <w:tc>
          <w:tcPr>
            <w:tcW w:type="dxa" w:w="2880"/>
          </w:tcPr>
          <w:p>
            <w:r/>
            <w:r>
              <w:t>PoC 효과·보안검증 완료, 프라이빗 배포모델 도입 결정</w:t>
            </w:r>
          </w:p>
        </w:tc>
      </w:tr>
      <w:tr>
        <w:tc>
          <w:tcPr>
            <w:tcW w:type="dxa" w:w="2880"/>
          </w:tcPr>
          <w:p>
            <w:r/>
            <w:r>
              <w:t>2027 하반기</w:t>
            </w:r>
          </w:p>
        </w:tc>
        <w:tc>
          <w:tcPr>
            <w:tcW w:type="dxa" w:w="2880"/>
          </w:tcPr>
          <w:p>
            <w:r/>
            <w:r>
              <w:t>트랙 A 전사 표준화</w:t>
            </w:r>
          </w:p>
        </w:tc>
        <w:tc>
          <w:tcPr>
            <w:tcW w:type="dxa" w:w="2880"/>
          </w:tcPr>
          <w:p>
            <w:r/>
            <w:r>
              <w:t>검증 통과 영역 단계 확대(코드리뷰·CI/CD), 코어영역은 온프렘 전제</w:t>
            </w:r>
          </w:p>
        </w:tc>
      </w:tr>
    </w:tbl>
    <w:p>
      <w:pPr>
        <w:pStyle w:val="Heading3"/>
      </w:pPr>
      <w:r>
        <w:t>6-2. 즉시 액션 Top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과제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트랙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산출물</w:t>
            </w:r>
          </w:p>
        </w:tc>
      </w:tr>
      <w:tr>
        <w:tc>
          <w:tcPr>
            <w:tcW w:type="dxa" w:w="2160"/>
          </w:tcPr>
          <w:p>
            <w:r/>
            <w:r>
              <w:t>SaaS 도입 심사·등록 체계 및 데이터 민감도 체크리스트 수립</w:t>
            </w:r>
          </w:p>
        </w:tc>
        <w:tc>
          <w:tcPr>
            <w:tcW w:type="dxa" w:w="2160"/>
          </w:tcPr>
          <w:p>
            <w:r/>
            <w:r>
              <w:t>공통</w:t>
            </w:r>
          </w:p>
        </w:tc>
        <w:tc>
          <w:tcPr>
            <w:tcW w:type="dxa" w:w="2160"/>
          </w:tcPr>
          <w:p>
            <w:r/>
            <w:r>
              <w:t>2026-08</w:t>
            </w:r>
          </w:p>
        </w:tc>
        <w:tc>
          <w:tcPr>
            <w:tcW w:type="dxa" w:w="2160"/>
          </w:tcPr>
          <w:p>
            <w:r/>
            <w:r>
              <w:t>SaaS 거버넌스 규정(안)·승인 카탈로그</w:t>
            </w:r>
          </w:p>
        </w:tc>
      </w:tr>
      <w:tr>
        <w:tc>
          <w:tcPr>
            <w:tcW w:type="dxa" w:w="2160"/>
          </w:tcPr>
          <w:p>
            <w:r/>
            <w:r>
              <w:t>디자인·프로토타이핑 SaaS 파일럿 착수(더미데이터)</w:t>
            </w:r>
          </w:p>
        </w:tc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t>2026-08</w:t>
            </w:r>
          </w:p>
        </w:tc>
        <w:tc>
          <w:tcPr>
            <w:tcW w:type="dxa" w:w="2160"/>
          </w:tcPr>
          <w:p>
            <w:r/>
            <w:r>
              <w:t>파일럿 계획·효과지표</w:t>
            </w:r>
          </w:p>
        </w:tc>
      </w:tr>
      <w:tr>
        <w:tc>
          <w:tcPr>
            <w:tcW w:type="dxa" w:w="2160"/>
          </w:tcPr>
          <w:p>
            <w:r/>
            <w:r>
              <w:t>개발 SaaS 보안 리스크 진단 및 No-Training·온프렘 요건서 작성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2026-09</w:t>
            </w:r>
          </w:p>
        </w:tc>
        <w:tc>
          <w:tcPr>
            <w:tcW w:type="dxa" w:w="2160"/>
          </w:tcPr>
          <w:p>
            <w:r/>
            <w:r>
              <w:t>개발업무 SaaS 보안요건서</w:t>
            </w:r>
          </w:p>
        </w:tc>
      </w:tr>
      <w:tr>
        <w:tc>
          <w:tcPr>
            <w:tcW w:type="dxa" w:w="2160"/>
          </w:tcPr>
          <w:p>
            <w:r/>
            <w:r>
              <w:t>비민감 프로젝트 코딩 어시스턴트 PoC 환경 구성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2026-10</w:t>
            </w:r>
          </w:p>
        </w:tc>
        <w:tc>
          <w:tcPr>
            <w:tcW w:type="dxa" w:w="2160"/>
          </w:tcPr>
          <w:p>
            <w:r/>
            <w:r>
              <w:t>격리 PoC 환경·평가리포트</w:t>
            </w:r>
          </w:p>
        </w:tc>
      </w:tr>
      <w:tr>
        <w:tc>
          <w:tcPr>
            <w:tcW w:type="dxa" w:w="2160"/>
          </w:tcPr>
          <w:p>
            <w:r/>
            <w:r>
              <w:t>IT그룹장·준법·정보보호 공동 SaaS 심사 게이트 운영 합의</w:t>
            </w:r>
          </w:p>
        </w:tc>
        <w:tc>
          <w:tcPr>
            <w:tcW w:type="dxa" w:w="2160"/>
          </w:tcPr>
          <w:p>
            <w:r/>
            <w:r>
              <w:t>공통</w:t>
            </w:r>
          </w:p>
        </w:tc>
        <w:tc>
          <w:tcPr>
            <w:tcW w:type="dxa" w:w="2160"/>
          </w:tcPr>
          <w:p>
            <w:r/>
            <w:r>
              <w:t>2026-09</w:t>
            </w:r>
          </w:p>
        </w:tc>
        <w:tc>
          <w:tcPr>
            <w:tcW w:type="dxa" w:w="2160"/>
          </w:tcPr>
          <w:p>
            <w:r/>
            <w:r>
              <w:t>역할분담·승인 프로세스(RACI)</w:t>
            </w:r>
          </w:p>
        </w:tc>
      </w:tr>
    </w:tbl>
    <w:p>
      <w:r>
        <w:t xml:space="preserve">*요약: </w:t>
      </w:r>
      <w:r>
        <w:rPr>
          <w:b/>
        </w:rPr>
        <w:t>트랙 A(UI/UX)는 저민감·저장벽으로 연내 즉시 실행</w:t>
      </w:r>
      <w:r>
        <w:t xml:space="preserve">하고, </w:t>
      </w:r>
      <w:r>
        <w:rPr>
          <w:b/>
        </w:rPr>
        <w:t>트랙 B(개발)는 소스유출 통제·온프렘/전용모델·망분리 정합성을 선결한 뒤 단계 확대</w:t>
      </w:r>
      <w:r>
        <w:t>한다. 망분리 완화는 트랙 B를 '설계 가능'하게 만든 기회이나, 개방이 아닌 조건부 정합성 하에서 추진한다.*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