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40C7A" w14:textId="233EC17F" w:rsidR="001A40AC" w:rsidRDefault="001A40AC" w:rsidP="001A40AC">
      <w:r>
        <w:t>[Submission date]</w:t>
      </w:r>
    </w:p>
    <w:p w14:paraId="2D0FDB1C" w14:textId="54559CE2" w:rsidR="001A40AC" w:rsidRDefault="001A40AC" w:rsidP="001A40AC">
      <w:r>
        <w:t xml:space="preserve">Professor Michael S. Wilkins  </w:t>
      </w:r>
    </w:p>
    <w:p w14:paraId="3B99D07F" w14:textId="16E06FE1" w:rsidR="001A40AC" w:rsidRDefault="001A40AC" w:rsidP="001A40AC">
      <w:r>
        <w:t xml:space="preserve">Senior Editor  </w:t>
      </w:r>
    </w:p>
    <w:p w14:paraId="5C060739" w14:textId="6E4FFFCE" w:rsidR="001A40AC" w:rsidRDefault="001A40AC" w:rsidP="001A40AC">
      <w:r>
        <w:t>Auditing: A Journal of Practice &amp; Theory</w:t>
      </w:r>
    </w:p>
    <w:p w14:paraId="6595C024" w14:textId="3CF92535" w:rsidR="001A40AC" w:rsidRDefault="001A40AC" w:rsidP="001A40AC">
      <w:r>
        <w:t>Dear Professor Wilkins and Methodological Papers Call Editors:</w:t>
      </w:r>
    </w:p>
    <w:p w14:paraId="706A9083" w14:textId="4336E5CE" w:rsidR="001A40AC" w:rsidRDefault="001A40AC" w:rsidP="001A40AC">
      <w:r>
        <w:t>We are pleased to submit our manuscript, "Retrieval as Research Design in LLM-Based Audit Research: Retrieval-Environment Validity and XBRL-Augmented Retrieval," for consideration under AJPT's Methodological Papers call.</w:t>
      </w:r>
    </w:p>
    <w:p w14:paraId="1DF0F5A1" w14:textId="1A7BE848" w:rsidR="001A40AC" w:rsidRDefault="001A40AC" w:rsidP="001A40AC">
      <w:r>
        <w:t>The manuscript fits the call's focus on research design, modeling, variable selection, data collection, and variable construction. It addresses a methodological problem that arises when audit researchers use large language models (LLMs) with retrieval-augmented information environments: retrieval systems dynamically select, omit, rank, transform, and present the information observed by the model. If researchers evaluate LLM outputs without validating the retrieval-created information environment, they may attribute output differences to model capability, prompt quality, or audit reasoning when those differences arise from retrieval design.</w:t>
      </w:r>
    </w:p>
    <w:p w14:paraId="4BD85484" w14:textId="66FC5397" w:rsidR="001A40AC" w:rsidRDefault="001A40AC" w:rsidP="001A40AC">
      <w:r>
        <w:t>The manuscript introduces retrieval-environment validity, defined as the extent to which the dynamically retrieved information environment supplied to an LLM aligns with the audit construct a researcher intends to study. We operationalize the framework through five validity dimensions: selection, representation, stability, traceability, and separability. The paper also provides a retrieval typology, construct-to-retrieval mapping, claim-level correctness protocol, failure-mode taxonomy, tiered reporting standard, and reproducibility guidance.</w:t>
      </w:r>
    </w:p>
    <w:p w14:paraId="4F3A27F0" w14:textId="5EB4205E" w:rsidR="001A40AC" w:rsidRDefault="001A40AC" w:rsidP="001A40AC">
      <w:r>
        <w:t>The manuscript is designed as an auditing research methodology contribution. It does not propose an audit procedure, audit engagement workflow, auditor decision aid, or model-performance benchmark. XBRL is treated as management-reported structured accounting data that can support research-data construction and source traceability, not as audit evidence or ground truth. The SEC/XBRL demonstration is descriptive and methodological: it illustrates how text retrieval, XBRL relational retrieval, hybrid retrieval, and an LLM-only diagnostic baseline create different evidence environments for LLM-based auditing research.</w:t>
      </w:r>
    </w:p>
    <w:p w14:paraId="2AEFE9AB" w14:textId="7E229F44" w:rsidR="001A40AC" w:rsidRDefault="001A40AC" w:rsidP="001A40AC">
      <w:r>
        <w:t>The submission package includes a two-layer methodological demonstration. The main manuscript uses three familiar SEC filers for deep claim-level illustration. The online supplement reports a bounded six-filer extension spanning retail, specialty retail, industrial manufacturing, pharma, software/cloud, and mid-size consumer products. The extension is not used to estimate population-level performance or failure-mode prevalence; it tests whether the retrieval-environment validity protocol remains applicable across varied reporting environments.</w:t>
      </w:r>
    </w:p>
    <w:p w14:paraId="1E9E2DD3" w14:textId="30443547" w:rsidR="001A40AC" w:rsidRDefault="001A40AC" w:rsidP="001A40AC">
      <w:r>
        <w:t>To support reviewer inspection, we submit the manuscript with a separate tables and figures file, an online appendix/supplement, and replication materials. The supplement documents the source corpus, retrieval artifacts, prompts, LLM outputs, claim-level coding, selected source spot checks, bounded-extension diagnostics, and sensitivity guidance. The replication materials include the filer manifest, extraction and retrieval scripts, text chunks, XBRL fact and relation-path tables, retrieval logs, rendered prompts, raw LLM outputs, claim-level coding files, a replication README, a local model metadata note, and a SHA-256 checksum manifest.</w:t>
      </w:r>
    </w:p>
    <w:p w14:paraId="39BF2BF9" w14:textId="7E50EFAC" w:rsidR="001A40AC" w:rsidRDefault="001A40AC" w:rsidP="001A40AC">
      <w:r>
        <w:t>We believe the manuscript contributes to AJPT's methodological call in three ways. First, it identifies retrieval as a distinct research-design validity issue in LLM-based auditing research. Second, it shows how retrieval artifacts and LLM outputs can be converted into claim-level evidence-use variables. Third, it provides reporting and reproducibility guidance that audit researchers and reviewers can use when evaluating future LLM/RAG studies.</w:t>
      </w:r>
    </w:p>
    <w:p w14:paraId="79A83AC8" w14:textId="5A280FA9" w:rsidR="001A40AC" w:rsidRDefault="001A40AC" w:rsidP="001A40AC">
      <w:r>
        <w:t>The manuscript has not been published and is not under consideration elsewhere. [All authors have approved the submission.] [The authors have no conflicts of interest to disclose / Disclosures are provided on the title page.] [The manuscript includes supplemental materials intended for reviewer inspection and potential publication.] A generative AI and AI-assisted technology disclosure is included in the manuscript.</w:t>
      </w:r>
    </w:p>
    <w:p w14:paraId="30FAC607" w14:textId="1F8BDA01" w:rsidR="001A40AC" w:rsidRDefault="001A40AC" w:rsidP="001A40AC">
      <w:r>
        <w:t>Thank you for considering our manuscript for AJPT's Methodological Papers call.</w:t>
      </w:r>
    </w:p>
    <w:p w14:paraId="0429AD9F" w14:textId="4DF670B9" w:rsidR="001A40AC" w:rsidRDefault="001A40AC" w:rsidP="001A40AC">
      <w:r>
        <w:t>Sincerely,</w:t>
      </w:r>
    </w:p>
    <w:p w14:paraId="345925B7" w14:textId="5B08B167" w:rsidR="001A40AC" w:rsidRDefault="001A40AC" w:rsidP="001A40AC">
      <w:r>
        <w:t xml:space="preserve">[Corresponding author name]  </w:t>
      </w:r>
    </w:p>
    <w:p w14:paraId="1AE9D132" w14:textId="170B1CB2" w:rsidR="001A40AC" w:rsidRDefault="001A40AC" w:rsidP="001A40AC">
      <w:r>
        <w:t xml:space="preserve">[Affiliation]  </w:t>
      </w:r>
    </w:p>
    <w:p w14:paraId="0063EE7D" w14:textId="14C0CF89" w:rsidR="001A40AC" w:rsidRDefault="001A40AC" w:rsidP="001A40AC">
      <w:r>
        <w:t xml:space="preserve">[Email]  </w:t>
      </w:r>
    </w:p>
    <w:p w14:paraId="7A3D05A1" w14:textId="120DF178" w:rsidR="001A40AC" w:rsidRDefault="001A40AC" w:rsidP="001A40AC">
      <w:r>
        <w:t>[On behalf of all authors]</w:t>
      </w:r>
    </w:p>
    <w:p w14:paraId="4B72C02D" w14:textId="77777777" w:rsidR="001A40AC" w:rsidRPr="001A40AC" w:rsidRDefault="001A40AC" w:rsidP="001A40AC"/>
    <w:sectPr w:rsidR="001A40AC" w:rsidRPr="001A40AC" w:rsidSect="001A4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AC"/>
    <w:rsid w:val="001A40AC"/>
    <w:rsid w:val="008E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D10A"/>
  <w15:chartTrackingRefBased/>
  <w15:docId w15:val="{C9D60374-B48F-4817-8B60-8C979634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480" w:lineRule="auto"/>
    </w:pPr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0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0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0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0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664</Words>
  <Characters>3786</Characters>
  <Application>Microsoft Office Word</Application>
  <DocSecurity>0</DocSecurity>
  <Lines>31</Lines>
  <Paragraphs>8</Paragraphs>
  <ScaleCrop>false</ScaleCrop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Jaeyeon Kihm</dc:creator>
  <cp:keywords/>
  <dc:description/>
  <cp:lastModifiedBy>Jaeyeon Kihm</cp:lastModifiedBy>
  <cp:revision>1</cp:revision>
  <dcterms:created xsi:type="dcterms:W3CDTF">2026-05-29T23:40:00Z</dcterms:created>
  <dcterms:modified xsi:type="dcterms:W3CDTF">2026-05-29T23:40:00Z</dcterms:modified>
</cp:coreProperties>
</file>