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Benefit-Risk Glossary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Essential Terminology for Benefit-Risk Assessment | Based on CIOMS WG XII</w:t>
      </w:r>
    </w:p>
    <w:p>
      <w:pPr>
        <w:pStyle w:val="Heading1"/>
      </w:pPr>
      <w:r>
        <w:t xml:space="preserve">  PURPOSE &amp; USAGE</w:t>
      </w:r>
    </w:p>
    <w:p>
      <w:pPr>
        <w:spacing w:after="200"/>
      </w:pPr>
      <w:r>
        <w:t xml:space="preserve">This glossary provides standardized definitions for key benefit-risk assessment terminology as defined by authoritative sources including CIOMS WG XII, ICH, FDA, EMA, and related guidance documents. Consistent terminology enables precise communication across stakeholders and jurisdictions.</w:t>
      </w:r>
    </w:p>
    <w:p>
      <w:pPr>
        <w:spacing w:after="200"/>
      </w:pPr>
      <w:r>
        <w:rPr>
          <w:b/>
          <w:bCs/>
        </w:rPr>
        <w:t xml:space="preserve">Source Abbreviations: </w:t>
      </w:r>
      <w:r>
        <w:t xml:space="preserve">CIOMS = CIOMS Working Group XII (2025); ICH = International Council for Harmonisation; FDA = U.S. Food and Drug Administration; EMA = European Medicines Agency; WHO = World Health Organization; PREFER = IMI-PREFER Project</w:t>
      </w:r>
    </w:p>
    <w:p>
      <w:pPr>
        <w:pStyle w:val="Heading2"/>
      </w:pPr>
      <w:r>
        <w:t xml:space="preserve">A. Core Benefit-Risk Concepts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Benefit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favourable effect resulting from a medicinal product; can include therapeutic effects, preventive effects, or improvement in symptoms or clinical outcomes.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probability that an event will occur (e.g., that an individual will become ill, or die, within a stated period of time or by a certain age). Also refers to an adverse effect or harm associated with a medicinal product.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Benefit-Risk Assessment</w:t>
            </w:r>
            <w:r>
              <w:rPr>
                <w:color w:val="64748B"/>
                <w:sz w:val="20"/>
                <w:szCs w:val="20"/>
              </w:rPr>
              <w:t xml:space="preserve"> (BRA)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structured evaluation of the benefits and risks of a medicinal product, undertaken to determine whether the benefits outweigh the risks for a defined population under specified conditions of use.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Benefit-Risk Balance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overall assessment of the relative benefits and risks of a medicinal product; may be favorable (benefits outweigh risks), unfavorable (risks outweigh benefits), or uncertain.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EMA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Favorable Benefit-Risk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determination that the benefits of a medicinal product outweigh its risks for the approved indication(s) and population(s), under the conditions of use specified in the labeling.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FDA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Preference-Sensitive Decision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decision where the optimal choice depends significantly on how individual patients value different outcomes; arises when benefits and risks are finely balanced or vary substantially among patients.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</w:tbl>
    <w:p>
      <w:pPr>
        <w:pStyle w:val="Heading2"/>
        <w:spacing w:before="300"/>
      </w:pPr>
      <w:r>
        <w:t xml:space="preserve">B. Framework &amp; Methodology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Structured Benefit-Risk Framework</w:t>
            </w:r>
            <w:r>
              <w:rPr>
                <w:color w:val="64748B"/>
                <w:sz w:val="20"/>
                <w:szCs w:val="20"/>
              </w:rPr>
              <w:t xml:space="preserve"> (SBRF)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systematic approach to organizing and presenting benefit-risk information across consistent dimensions (therapeutic context, benefits, risks, uncertainty, conclusions) to support transparent decision-making.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Effects Table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tabular summary presenting key benefits and risks side by side, including the magnitude of effect, uncertainty, and supporting data source for each outcome.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EMA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BRAT Framework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Benefit-Risk Action Team framework; FDA's structured approach to benefit-risk assessment using a value tree and summary table format.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FDA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Multi-Criteria Decision Analysis</w:t>
            </w:r>
            <w:r>
              <w:rPr>
                <w:color w:val="64748B"/>
                <w:sz w:val="20"/>
                <w:szCs w:val="20"/>
              </w:rPr>
              <w:t xml:space="preserve"> (MCDA)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quantitative methodology that combines performance data across multiple criteria with preference weights to generate an overall score for each option being compared.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Discrete Choice Experiment</w:t>
            </w:r>
            <w:r>
              <w:rPr>
                <w:color w:val="64748B"/>
                <w:sz w:val="20"/>
                <w:szCs w:val="20"/>
              </w:rPr>
              <w:t xml:space="preserve"> (DCE)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quantitative method for eliciting preferences by presenting respondents with hypothetical choice scenarios containing varying attribute levels, analyzed to derive trade-off weights.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Threshold Technique</w:t>
            </w:r>
            <w:r>
              <w:rPr>
                <w:color w:val="64748B"/>
                <w:sz w:val="20"/>
                <w:szCs w:val="20"/>
              </w:rPr>
              <w:t xml:space="preserve"> (TT)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method to determine the maximum level of risk a patient would accept to achieve a given benefit, by systematically varying risk levels until the respondent reaches indifference.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Swing Weighting</w:t>
            </w:r>
            <w:r>
              <w:rPr>
                <w:color w:val="64748B"/>
                <w:sz w:val="20"/>
                <w:szCs w:val="20"/>
              </w:rPr>
              <w:t xml:space="preserve"> (SW)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weight elicitation technique where respondents compare the importance of moving from worst to best performance across different criteria.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Best-Worst Scaling</w:t>
            </w:r>
            <w:r>
              <w:rPr>
                <w:color w:val="64748B"/>
                <w:sz w:val="20"/>
                <w:szCs w:val="20"/>
              </w:rPr>
              <w:t xml:space="preserve"> (BWS)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preference elicitation method where respondents select the best and worst options from sets of attributes, enabling calculation of relative importance.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Sensitivity Analysis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Systematic exploration of how changes in inputs, assumptions, or weights affect the conclusions of a benefit-risk assessment; tests robustness of conclusions.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Scenario Analysis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Evaluation of benefit-risk conclusions under different plausible scenarios representing alternative assumptions about key parameters.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C. Regulatory &amp; Documentation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Management Plan</w:t>
            </w:r>
            <w:r>
              <w:rPr>
                <w:color w:val="64748B"/>
                <w:sz w:val="20"/>
                <w:szCs w:val="20"/>
              </w:rPr>
              <w:t xml:space="preserve"> (RMP)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document submitted with marketing authorization applications (EU) that describes the safety profile of the medicinal product and planned activities to characterize, prevent, or minimize risks.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EMA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REMS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Risk Evaluation and Mitigation Strategy; FDA-required risk management program for drugs with serious safety concerns, may include elements to assure safe use (ETASU).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FDA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Risk Minimization Measures</w:t>
            </w:r>
            <w:r>
              <w:rPr>
                <w:color w:val="64748B"/>
                <w:sz w:val="20"/>
                <w:szCs w:val="20"/>
              </w:rPr>
              <w:t xml:space="preserve"> (RMMs)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Interventions intended to prevent or reduce the occurrence of adverse reactions associated with exposure to a medicinal product, or to reduce their severity or impact on the patient.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Periodic Benefit-Risk Evaluation Report</w:t>
            </w:r>
            <w:r>
              <w:rPr>
                <w:color w:val="64748B"/>
                <w:sz w:val="20"/>
                <w:szCs w:val="20"/>
              </w:rPr>
              <w:t xml:space="preserve"> (PBRER)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periodic safety report that includes assessment of the benefit-risk balance of the medicinal product based on cumulative post-marketing data (ICH E2C(R2) format).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ICH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Signal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Information that arises from one or multiple sources, including observations and experiments, which suggests a new potentially causal association, or a new aspect of a known association, between an intervention and an event or set of events.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Important Identified Risk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An identified risk that could have an impact on the benefit-risk balance of the product or have implications for public health.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EMA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Important Potential Risk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potential risk that could have an impact on the benefit-risk balance of the product or have implications for public health.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EMA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Missing Information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Gaps in knowledge about a medicinal product, related to safety or use in particular populations, that exist at the time of marketing authorization and that should be addressed.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EMA</w:t>
            </w:r>
          </w:p>
        </w:tc>
      </w:tr>
    </w:tbl>
    <w:p>
      <w:pPr>
        <w:pStyle w:val="Heading2"/>
        <w:spacing w:before="300"/>
      </w:pPr>
      <w:r>
        <w:t xml:space="preserve">D. Safety &amp; Pharmacovigilance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Adverse Drug Reaction</w:t>
            </w:r>
            <w:r>
              <w:rPr>
                <w:color w:val="64748B"/>
                <w:sz w:val="20"/>
                <w:szCs w:val="20"/>
              </w:rPr>
              <w:t xml:space="preserve"> (ADR)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response to a medicinal product which is noxious and unintended and which occurs at doses normally used for prophylaxis, diagnosis, or therapy of disease or for modification of physiological function.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WHO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Serious Adverse Event</w:t>
            </w:r>
            <w:r>
              <w:rPr>
                <w:color w:val="64748B"/>
                <w:sz w:val="20"/>
                <w:szCs w:val="20"/>
              </w:rPr>
              <w:t xml:space="preserve"> (SAE)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Any untoward medical occurrence that results in death, is life-threatening, requires hospitalization or prolongation of existing hospitalization, results in persistent or significant disability/incapacity, or is a congenital anomaly/birth defect.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ICH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Adverse Event of Special Interest</w:t>
            </w:r>
            <w:r>
              <w:rPr>
                <w:color w:val="64748B"/>
                <w:sz w:val="20"/>
                <w:szCs w:val="20"/>
              </w:rPr>
              <w:t xml:space="preserve"> (AESI)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pre-specified event that is scientifically and medically of concern specific to the product and requires close monitoring and rapid communication.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Incidence Rate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number of new cases of an event occurring in a population over a specified time period, usually expressed per person-time at risk.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ICH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Relative Risk</w:t>
            </w:r>
            <w:r>
              <w:rPr>
                <w:color w:val="64748B"/>
                <w:sz w:val="20"/>
                <w:szCs w:val="20"/>
              </w:rPr>
              <w:t xml:space="preserve"> (RR)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ratio of the probability of an event occurring in an exposed group to the probability of the event occurring in a comparison group.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ICH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Number Needed to Treat</w:t>
            </w:r>
            <w:r>
              <w:rPr>
                <w:color w:val="64748B"/>
                <w:sz w:val="20"/>
                <w:szCs w:val="20"/>
              </w:rPr>
              <w:t xml:space="preserve"> (NNT)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number of patients who need to be treated to prevent one additional adverse outcome (or achieve one additional beneficial outcome).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Number Needed to Harm</w:t>
            </w:r>
            <w:r>
              <w:rPr>
                <w:color w:val="64748B"/>
                <w:sz w:val="20"/>
                <w:szCs w:val="20"/>
              </w:rPr>
              <w:t xml:space="preserve"> (NNH)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number of patients who need to be treated before one additional patient experiences a specific adverse event.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E. Patient Preference &amp; Value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0D948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Patient Preference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relative desirability or acceptability of specified attributes or outcomes that differ among alternative health interventions, expressed by patients.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Patient Preference Study</w:t>
            </w:r>
            <w:r>
              <w:rPr>
                <w:color w:val="64748B"/>
                <w:sz w:val="20"/>
                <w:szCs w:val="20"/>
              </w:rPr>
              <w:t xml:space="preserve"> (PPS)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study designed to elicit patient preferences for treatment attributes, including benefits, risks, and other factors relevant to treatment decisions.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Preference Weight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numerical value representing the relative importance a patient or group assigns to a particular attribute or outcome in a decision context.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Maximum Acceptable Risk</w:t>
            </w:r>
            <w:r>
              <w:rPr>
                <w:color w:val="64748B"/>
                <w:sz w:val="20"/>
                <w:szCs w:val="20"/>
              </w:rPr>
              <w:t xml:space="preserve"> (MAR)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highest level of risk a patient would accept to achieve a specified level of benefit; often elicited using threshold technique.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Trade-off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acceptance of a less desirable outcome on one attribute in exchange for a more desirable outcome on another attribute.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Preference Heterogeneity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Variation in preferences among individuals within a population; may indicate need for subgroup analysis or personalized decision support.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PREFER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Patient-Reported Outcome</w:t>
            </w:r>
            <w:r>
              <w:rPr>
                <w:color w:val="64748B"/>
                <w:sz w:val="20"/>
                <w:szCs w:val="20"/>
              </w:rPr>
              <w:t xml:space="preserve"> (PRO)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Any report of the status of a patient's health condition that comes directly from the patient, without interpretation by a clinician or anyone else.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FDA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Quality-Adjusted Life Year</w:t>
            </w:r>
            <w:r>
              <w:rPr>
                <w:color w:val="64748B"/>
                <w:sz w:val="20"/>
                <w:szCs w:val="20"/>
              </w:rPr>
              <w:t xml:space="preserve"> (QALY)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measure of disease burden including both the quality and quantity of life lived; used in health economics to assess the value of medical interventions.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NICE</w:t>
            </w:r>
          </w:p>
        </w:tc>
      </w:tr>
    </w:tbl>
    <w:p>
      <w:pPr>
        <w:pStyle w:val="Heading2"/>
        <w:spacing w:before="300"/>
      </w:pPr>
      <w:r>
        <w:t xml:space="preserve">F. Quantitative Analysis Terms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  <w:shd w:fill="D9770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Value Tree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hierarchical representation of objectives and criteria used in multi-criteria decision analysis; organizes benefits and risks into structured categories.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Performance Score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numerical rating of how well an option performs on a specific criterion; may be raw data or normalized to a common scale.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Utility Function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mathematical function that converts performance data into a preference score, capturing how desirable different levels of performance are.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DOOR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Desirability of Outcome Ranking; a method that ranks composite patient outcomes from most to least desirable, facilitating benefit-risk comparison.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Net Clinical Benefit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An overall measure that integrates benefits and risks into a single summary metric, often based on clinical or statistical weighting.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Probabilistic Sensitivity Analysis</w:t>
            </w:r>
            <w:r>
              <w:rPr>
                <w:color w:val="64748B"/>
                <w:sz w:val="20"/>
                <w:szCs w:val="20"/>
              </w:rPr>
              <w:t xml:space="preserve"> (PSA)</w:t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form of sensitivity analysis that simultaneously varies multiple parameters according to their probability distributions to assess overall uncertainty.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Monte Carlo Simulation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A computational technique that uses repeated random sampling to obtain numerical results, often used to model uncertainty in benefit-risk assessments.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  <w:tr>
        <w:tc>
          <w:tcPr>
            <w:tcW w:type="dxa" w:w="2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Incremental Net Benefit</w:t>
            </w:r>
            <w:r>
              <w:t xml:space="preserve"/>
            </w:r>
          </w:p>
        </w:tc>
        <w:tc>
          <w:tcPr>
            <w:tcW w:type="dxa" w:w="52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r>
              <w:rPr>
                <w:sz w:val="20"/>
                <w:szCs w:val="20"/>
              </w:rPr>
              <w:t xml:space="preserve">The difference in net benefit between two treatment options, used to determine which option is preferred.</w:t>
            </w:r>
          </w:p>
        </w:tc>
        <w:tc>
          <w:tcPr>
            <w:tcW w:type="dxa" w:w="1000"/>
            <w:tcBorders>
              <w:top w:val="single" w:color="64748B" w:sz="8"/>
              <w:left w:val="single" w:color="64748B" w:sz="8"/>
              <w:bottom w:val="single" w:color="64748B" w:sz="8"/>
              <w:right w:val="single" w:color="64748B" w:sz="8"/>
            </w:tcBorders>
          </w:tcPr>
          <w:p>
            <w:pPr>
              <w:jc w:val="center"/>
            </w:pPr>
            <w:r>
              <w:rPr>
                <w:color w:val="64748B"/>
                <w:sz w:val="18"/>
                <w:szCs w:val="18"/>
              </w:rPr>
              <w:t xml:space="preserve">CIOMS</w:t>
            </w:r>
          </w:p>
        </w:tc>
      </w:tr>
    </w:tbl>
    <w:p>
      <w:pPr>
        <w:spacing w:before="300"/>
        <w:jc w:val="center"/>
      </w:pPr>
      <w:r>
        <w:rPr>
          <w:color w:val="64748B"/>
          <w:sz w:val="18"/>
          <w:szCs w:val="18"/>
        </w:rPr>
        <w:t xml:space="preserve">Foundation Module | NexVigilant Benefit-Risk Intelligence Toolkit</w:t>
      </w:r>
    </w:p>
    <w:p>
      <w:pPr>
        <w:jc w:val="center"/>
      </w:pPr>
      <w:r>
        <w:rPr>
          <w:color w:val="64748B"/>
          <w:sz w:val="18"/>
          <w:szCs w:val="18"/>
        </w:rPr>
        <w:t xml:space="preserve">Sources: CIOMS WG XII (2025), ICH E2C(R2), EMA GVP Module V, FDA Guidance Documents, IMI-PREFER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© 2025 NexVigilant LLC | www.nexvigilant.com |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NexVigilant Benefit-Risk Intelligence Toolkit | Foundation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hd w:fill="1A365D" w:val="clear"/>
      <w:spacing w:before="240" w:after="12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2025-12-18T04:02:01.242Z</dcterms:created>
  <dcterms:modified xsi:type="dcterms:W3CDTF">2025-12-18T04:02:01.243Z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