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600"/>
      </w:pPr>
      <w:r>
        <w:t xml:space="preserve">MCDA Calculation Tutorial</w:t>
      </w:r>
    </w:p>
    <w:p>
      <w:pPr>
        <w:spacing w:after="100"/>
        <w:jc w:val="center"/>
      </w:pPr>
      <w:r>
        <w:rPr>
          <w:color w:val="0D9488"/>
          <w:sz w:val="28"/>
          <w:szCs w:val="28"/>
        </w:rPr>
        <w:t xml:space="preserve">Multi-Criteria Decision Analysis for Benefit-Risk Assessment</w:t>
      </w:r>
    </w:p>
    <w:p>
      <w:pPr>
        <w:spacing w:after="400"/>
        <w:jc w:val="center"/>
      </w:pPr>
      <w:r>
        <w:rPr>
          <w:i/>
          <w:iCs/>
          <w:color w:val="64748B"/>
          <w:sz w:val="20"/>
          <w:szCs w:val="20"/>
        </w:rPr>
        <w:t xml:space="preserve">Companion Guide to the Oral Anticoagulant Spreadsheet Workbook</w:t>
      </w:r>
    </w:p>
    <w:p>
      <w:pPr>
        <w:pStyle w:val="Heading1"/>
      </w:pPr>
      <w:r>
        <w:t xml:space="preserve">  WHAT IS MULTI-CRITERIA DECISION ANALYSIS?</w:t>
      </w:r>
    </w:p>
    <w:p>
      <w:pPr>
        <w:spacing w:after="200"/>
      </w:pPr>
      <w:r>
        <w:rPr>
          <w:b/>
          <w:bCs/>
        </w:rPr>
        <w:t xml:space="preserve">Multi-Criteria Decision Analysis (MCDA)</w:t>
      </w:r>
      <w:r>
        <w:t xml:space="preserve"> is a quantitative framework for comparing treatment options across multiple benefit and risk criteria simultaneously. Rather than making informal judgments about how to weigh efficacy against safety, MCDA forces explicit consideration of: (1) what criteria matter, (2) how well each option performs on each criterion, and (3) how important each criterion is relative to others.</w:t>
      </w:r>
    </w:p>
    <w:p>
      <w:pPr>
        <w:spacing w:before="200" w:after="100"/>
      </w:pPr>
      <w:r>
        <w:rPr>
          <w:b/>
          <w:bCs/>
          <w:color w:val="0D9488"/>
        </w:rPr>
        <w:t xml:space="preserve">◎ LOAD-BEARING CONCEPT: The Value of Structured Transparency</w:t>
      </w:r>
    </w:p>
    <w:p>
      <w:pPr>
        <w:spacing w:after="200"/>
      </w:pPr>
      <w:r>
        <w:t xml:space="preserve">MCDA's primary contribution is not mathematical sophistication—it's </w:t>
      </w:r>
      <w:r>
        <w:rPr>
          <w:b/>
          <w:bCs/>
          <w:i/>
          <w:iCs/>
        </w:rPr>
        <w:t xml:space="preserve">forcing explicit articulation of assumptions</w:t>
      </w:r>
      <w:r>
        <w:t xml:space="preserve"> that are otherwise made implicitly. When a committee concludes that Drug A has a 'favorable' benefit-risk profile, MCDA reveals: which criteria drove that conclusion, how much each criterion contributed, and whether reasonable people with different weights would reach different conclusions.</w:t>
      </w:r>
    </w:p>
    <w:p>
      <w:pPr>
        <w:pStyle w:val="Heading1"/>
        <w:spacing w:before="300"/>
      </w:pPr>
      <w:r>
        <w:t xml:space="preserve">  THE MCDA PROCESS: FIVE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800"/>
      </w:tblGrid>
      <w:tr>
        <w:trPr>
          <w:tblHeader/>
        </w:trP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Define Criteria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Identify the benefits, risks, and other factors (convenience, cost) that matter for the decision. Ensure criteria are measurable, independent, and collectively capture what's important.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Measure Performance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Populate the Performance Matrix with data for each option on each criterion. Use clinical trial data, meta-analyses, or other evidence sources.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Normalize Scores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Convert raw performance data to a common scale (typically 0-100). This enables comparison across criteria with different units.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Elicit Weights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20"/>
                <w:szCs w:val="20"/>
              </w:rPr>
              <w:t xml:space="preserve">Determine how important each criterion is relative to others. Use swing weighting, direct allocation, or patient preference studies (DCE).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Calculate &amp; Test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20"/>
                <w:szCs w:val="20"/>
              </w:rPr>
              <w:t xml:space="preserve">Compute weighted scores, sum to overall scores, rank options. Conduct sensitivity analysis to test robustness of conclusions to weight changes.</w:t>
            </w:r>
          </w:p>
        </w:tc>
      </w:tr>
    </w:tbl>
    <w:p>
      <w:pPr>
        <w:pStyle w:val="Heading2"/>
        <w:spacing w:before="300"/>
      </w:pPr>
      <w:r>
        <w:t xml:space="preserve">Step 1: Defining Criteria</w:t>
      </w:r>
    </w:p>
    <w:p>
      <w:pPr>
        <w:spacing w:after="200"/>
      </w:pPr>
      <w:r>
        <w:t xml:space="preserve">Criteria selection is the foundation of MCDA. Good criteria are: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Measurable: Can be quantified or reliably scored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Preferentially independent: Value on one criterion doesn't depend on values on others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Non-redundant: Criteria don't double-count the same underlying value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Collectively complete: All factors important to the decision are represented</w:t>
      </w:r>
    </w:p>
    <w:p>
      <w:pPr>
        <w:spacing w:before="200" w:after="100"/>
      </w:pPr>
      <w:r>
        <w:rPr>
          <w:b/>
          <w:bCs/>
          <w:color w:val="D97706"/>
        </w:rPr>
        <w:t xml:space="preserve">⚠ FAILURE MODE IDENTIFIED: Too Many Criteria</w:t>
      </w:r>
    </w:p>
    <w:p>
      <w:pPr>
        <w:spacing w:after="200"/>
      </w:pPr>
      <w:r>
        <w:t xml:space="preserve">Including 15+ criteria dilutes the influence of each and makes weight elicitation cognitively overwhelming. CIOMS WG XII recommends 5-8 criteria for most benefit-risk assessments. If you have many potential criteria, use a hierarchical structure (e.g., 'Safety' contains sub-criteria) or aggregate related items.</w:t>
      </w:r>
    </w:p>
    <w:p>
      <w:pPr>
        <w:pStyle w:val="Heading2"/>
        <w:spacing w:before="300"/>
      </w:pPr>
      <w:r>
        <w:t xml:space="preserve">Step 3: Normalization — The Technical Core</w:t>
      </w:r>
    </w:p>
    <w:p>
      <w:pPr>
        <w:spacing w:after="200"/>
      </w:pPr>
      <w:r>
        <w:t xml:space="preserve">Normalization converts raw data (percentages, hazard ratios, Likert scores) to a common 0-100 scale. The direction of the criterion determines the 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Higher = Better</w:t>
            </w:r>
          </w:p>
        </w:tc>
        <w:tc>
          <w:tcPr>
            <w:tcW w:type="dxa" w:w="3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(Value - Worst) / (Best - Worst) × 100</w:t>
            </w:r>
          </w:p>
        </w:tc>
        <w:tc>
          <w:tcPr>
            <w:tcW w:type="dxa" w:w="3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Efficacy: 66% RRR when range is 64-79% → (66-64)/(79-64)×100 = 13.3</w:t>
            </w:r>
          </w:p>
        </w:tc>
      </w:tr>
      <w:tr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3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(Worst - Value) / (Worst - Best) × 100</w:t>
            </w:r>
          </w:p>
        </w:tc>
        <w:tc>
          <w:tcPr>
            <w:tcW w:type="dxa" w:w="3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Bleeding: 3.4% when range is 2.1-3.6% → (3.6-3.4)/(3.6-2.1)×100 = 13.3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After normalization, 100 always means 'best performer' and 0 always means 'worst performer,' regardless of the original scale or direction.</w:t>
      </w:r>
    </w:p>
    <w:p>
      <w:r>
        <w:br w:type="page"/>
      </w:r>
    </w:p>
    <w:p>
      <w:pPr>
        <w:pStyle w:val="Heading2"/>
      </w:pPr>
      <w:r>
        <w:t xml:space="preserve">Step 4: Weight Elicitation — Swing Weighting</w:t>
      </w:r>
    </w:p>
    <w:p>
      <w:pPr>
        <w:spacing w:after="200"/>
      </w:pPr>
      <w:r>
        <w:rPr>
          <w:b/>
          <w:bCs/>
        </w:rPr>
        <w:t xml:space="preserve">Swing weighting</w:t>
      </w:r>
      <w:r>
        <w:t xml:space="preserve"> is the CIOMS WG XII-recommended method for eliciting weights. The concept: imagine moving from the WORST to the BEST performance on each criterion. Which swing would matter most? Rank the swings, then assign points.</w:t>
      </w:r>
    </w:p>
    <w:p>
      <w:pPr>
        <w:pStyle w:val="Heading3"/>
        <w:spacing w:before="200"/>
      </w:pPr>
      <w:r>
        <w:t xml:space="preserve">Worked Example: Oral Anticoagulant Swing Weighting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Identify the swings for each criterion: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Stroke prevention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64% → 79% risk reduction (15 percentage point improvement)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Mortality HR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18"/>
                <w:szCs w:val="18"/>
              </w:rPr>
              <w:t xml:space="preserve">1.00 → 0.89 (11% relative mortality reduction)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Major bleeding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3.6% → 2.1% annual risk (1.5 percentage point improvement)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Intracranial hemorrhage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18"/>
                <w:szCs w:val="18"/>
              </w:rPr>
              <w:t xml:space="preserve">0.74% → 0.33% annual risk (0.41 percentage point improvement)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Monitoring burden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Weekly INR testing → No routine monitoring required</w:t>
            </w:r>
          </w:p>
        </w:tc>
      </w:tr>
    </w:tbl>
    <w:p>
      <w:pPr>
        <w:pStyle w:val="ListParagraph"/>
        <w:numPr>
          <w:ilvl w:val="0"/>
          <w:numId w:val="3"/>
        </w:numPr>
        <w:spacing w:before="200"/>
      </w:pPr>
      <w:r>
        <w:rPr>
          <w:sz w:val="20"/>
          <w:szCs w:val="20"/>
        </w:rPr>
        <w:t xml:space="preserve">Rank the swings: Which matters most to a typical patient?</w:t>
      </w:r>
    </w:p>
    <w:p>
      <w:pPr>
        <w:spacing w:after="100"/>
      </w:pPr>
      <w:r>
        <w:t xml:space="preserve">A clinical expert panel might rank: (1) Mortality improvement, (2) Stroke prevention, (3) Major bleeding reduction, (4) ICH reduction, (5) Monitoring burden, (6) Drug interactions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sz w:val="20"/>
          <w:szCs w:val="20"/>
        </w:rPr>
        <w:t xml:space="preserve">Assign points: Give 100 to the most important swing, then assign others proportionally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Normalize: Divide each criterion's points by the total to get weights summing to 1.0</w:t>
      </w:r>
    </w:p>
    <w:p>
      <w:pPr>
        <w:pStyle w:val="Heading2"/>
        <w:spacing w:before="300"/>
      </w:pPr>
      <w:r>
        <w:t xml:space="preserve">Step 5: Calculation and Sensitivity Analysis</w:t>
      </w:r>
    </w:p>
    <w:p>
      <w:pPr>
        <w:pStyle w:val="Heading3"/>
        <w:spacing w:before="200"/>
      </w:pPr>
      <w:r>
        <w:t xml:space="preserve">The Basic Calculation</w:t>
      </w:r>
    </w:p>
    <w:p>
      <w:pPr>
        <w:spacing w:after="200"/>
      </w:pPr>
      <w:r>
        <w:t xml:space="preserve">For each option, multiply each normalized score by its weight, then sum across all criteria:</w:t>
      </w:r>
    </w:p>
    <w:p>
      <w:pPr>
        <w:spacing w:after="200"/>
      </w:pPr>
      <w:r>
        <w:rPr>
          <w:b/>
          <w:bCs/>
          <w:i/>
          <w:iCs/>
        </w:rPr>
        <w:t xml:space="preserve">Overall Score = Σ (Weight_i × Normalized_Score_i)</w:t>
      </w:r>
    </w:p>
    <w:p>
      <w:pPr>
        <w:spacing w:after="200"/>
      </w:pPr>
      <w:r>
        <w:t xml:space="preserve">The option with the highest overall score has the most favorable benefit-risk profile given the stated weights.</w:t>
      </w:r>
    </w:p>
    <w:p>
      <w:pPr>
        <w:pStyle w:val="Heading3"/>
        <w:spacing w:before="200"/>
      </w:pPr>
      <w:r>
        <w:t xml:space="preserve">Sensitivity Analysis: Testing Robustness</w:t>
      </w:r>
    </w:p>
    <w:p>
      <w:pPr>
        <w:spacing w:after="200"/>
      </w:pPr>
      <w:r>
        <w:t xml:space="preserve">Sensitivity analysis answers the critical question: </w:t>
      </w:r>
      <w:r>
        <w:rPr>
          <w:b/>
          <w:bCs/>
          <w:i/>
          <w:iCs/>
        </w:rPr>
        <w:t xml:space="preserve">Would different but reasonable weights change the conclusion?</w:t>
      </w:r>
    </w:p>
    <w:p>
      <w:pPr>
        <w:spacing w:after="100"/>
      </w:pPr>
      <w:r>
        <w:t xml:space="preserve">Three essential sensitivity analyses: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Equal weights: What if all criteria mattered equally? (Tests for weight-driven vs. performance-driven conclusions)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Alternative stakeholder weights: What if patients weighted criteria differently than experts?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Extreme weights: Double the weight on the most uncertain or controversial criterion</w:t>
      </w:r>
    </w:p>
    <w:p>
      <w:pPr>
        <w:spacing w:before="200" w:after="100"/>
      </w:pPr>
      <w:r>
        <w:rPr>
          <w:b/>
          <w:bCs/>
          <w:color w:val="7C3AED"/>
        </w:rPr>
        <w:t xml:space="preserve">◆ SIGNAL DETECTED: Robust vs. Fragile Conclusions</w:t>
      </w:r>
    </w:p>
    <w:p>
      <w:pPr>
        <w:spacing w:after="200"/>
      </w:pPr>
      <w:r>
        <w:rPr>
          <w:b/>
          <w:bCs/>
        </w:rPr>
        <w:t xml:space="preserve">Robust: </w:t>
      </w:r>
      <w:r>
        <w:t xml:space="preserve">Rankings remain stable across all sensitivity analyses. This provides confidence that the conclusion reflects actual performance differences, not just a particular weight set. </w:t>
      </w:r>
      <w:r>
        <w:rPr>
          <w:b/>
          <w:bCs/>
        </w:rPr>
        <w:t xml:space="preserve">Fragile: </w:t>
      </w:r>
      <w:r>
        <w:t xml:space="preserve">Rankings change with small weight modifications. This indicates the decision is truly preference-sensitive and may require patient-level individualization rather than a single recommendation.</w:t>
      </w:r>
    </w:p>
    <w:p>
      <w:pPr>
        <w:pStyle w:val="Heading1"/>
        <w:spacing w:before="300"/>
      </w:pPr>
      <w:r>
        <w:t xml:space="preserve">  MCDA LIMITATIONS &amp; APPROPRIATE USE</w:t>
      </w:r>
    </w:p>
    <w:p>
      <w:pPr>
        <w:spacing w:after="200"/>
      </w:pPr>
      <w:r>
        <w:t xml:space="preserve">MCDA is a powerful tool for structuring benefit-risk thinking, but it has important limitations: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Assumes linear value functions (moving from 10% to 20% efficacy is valued the same as 80% to 90%)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Assumes preferential independence (value on one criterion doesn't depend on others)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Results are only as valid as the input data and weight elicitation process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Requires explicit weight assignment, which may create false precision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Does not naturally handle uncertainty in the underlying data</w:t>
      </w:r>
    </w:p>
    <w:p>
      <w:pPr>
        <w:spacing w:before="200" w:after="100"/>
      </w:pPr>
      <w:r>
        <w:rPr>
          <w:b/>
          <w:bCs/>
          <w:color w:val="D97706"/>
        </w:rPr>
        <w:t xml:space="preserve">⚠ FAILURE MODE IDENTIFIED: Over-Interpreting Numerical Differences</w:t>
      </w:r>
    </w:p>
    <w:p>
      <w:pPr>
        <w:spacing w:after="200"/>
      </w:pPr>
      <w:r>
        <w:t xml:space="preserve">If Option A scores 52 and Option B scores 48, this does NOT mean A is 'significantly better.' Small score differences may be within the noise of the weighting process. Focus on whether rankings are robust to sensitivity analysis, not on small numerical differences.</w:t>
      </w:r>
    </w:p>
    <w:p>
      <w:pPr>
        <w:pStyle w:val="Heading1"/>
        <w:spacing w:before="300"/>
      </w:pPr>
      <w:r>
        <w:t xml:space="preserve">  MCDA IN REGULATORY SUBMISSIONS</w:t>
      </w:r>
    </w:p>
    <w:p>
      <w:pPr>
        <w:spacing w:after="200"/>
      </w:pPr>
      <w:r>
        <w:t xml:space="preserve">Per CIOMS WG XII, MCDA can support regulatory benefit-risk assessment when: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decision involves multiple competing criteria without an obvious dominant option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Stakeholders may have different perspectives on criterion importance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Transparency about value judgments is important for the decision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Sensitivity analysis can demonstrate robustness of conclusions</w:t>
      </w:r>
    </w:p>
    <w:p>
      <w:pPr>
        <w:spacing w:before="200" w:after="200"/>
      </w:pPr>
      <w:r>
        <w:rPr>
          <w:b/>
          <w:bCs/>
        </w:rPr>
        <w:t xml:space="preserve">Critical principle: </w:t>
      </w:r>
      <w:r>
        <w:t xml:space="preserve">MCDA results should </w:t>
      </w:r>
      <w:r>
        <w:rPr>
          <w:b/>
          <w:bCs/>
          <w:i/>
          <w:iCs/>
        </w:rPr>
        <w:t xml:space="preserve">inform</w:t>
      </w:r>
      <w:r>
        <w:t xml:space="preserve"> regulatory judgment, not </w:t>
      </w:r>
      <w:r>
        <w:rPr>
          <w:b/>
          <w:bCs/>
          <w:i/>
          <w:iCs/>
        </w:rPr>
        <w:t xml:space="preserve">replace</w:t>
      </w:r>
      <w:r>
        <w:t xml:space="preserve"> it. The numerical output is a tool for structuring discussion, not a mechanical decision rule.</w:t>
      </w:r>
    </w:p>
    <w:p>
      <w:pPr>
        <w:spacing w:before="300"/>
        <w:jc w:val="center"/>
      </w:pPr>
      <w:r>
        <w:rPr>
          <w:color w:val="64748B"/>
          <w:sz w:val="18"/>
          <w:szCs w:val="18"/>
        </w:rPr>
        <w:t xml:space="preserve">Case Study Workbook | NexVigilant Benefit-Risk Intelligence Toolkit</w:t>
      </w:r>
    </w:p>
    <w:p>
      <w:pPr>
        <w:jc w:val="center"/>
      </w:pPr>
      <w:r>
        <w:rPr>
          <w:color w:val="64748B"/>
          <w:sz w:val="18"/>
          <w:szCs w:val="18"/>
        </w:rPr>
        <w:t xml:space="preserve">Based on CIOMS Working Group XII Report (May 2025) and ISPOR MCDA Task Force Guidance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© 2025 NexVigilant LLC | www.nexvigilant.com |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NexVigilant Benefit-Risk Intelligence Toolkit | Case Study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1">
    <w:name w:val="Heading 1"/>
    <w:basedOn w:val="Normal"/>
    <w:next w:val="Normal"/>
    <w:qFormat/>
    <w:pPr>
      <w:shd w:fill="1A365D" w:val="clear"/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2025-12-18T04:14:18.317Z</dcterms:created>
  <dcterms:modified xsi:type="dcterms:W3CDTF">2025-12-18T04:14:18.318Z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