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sz w:val="36"/>
          <w:szCs w:val="36"/>
        </w:rPr>
      </w:pPr>
      <w:bookmarkStart w:colFirst="0" w:colLast="0" w:name="_hhj05bxnu2tr" w:id="0"/>
      <w:bookmarkEnd w:id="0"/>
      <w:r w:rsidDel="00000000" w:rsidR="00000000" w:rsidRPr="00000000">
        <w:rPr>
          <w:sz w:val="36"/>
          <w:szCs w:val="36"/>
          <w:rtl w:val="0"/>
        </w:rPr>
        <w:t xml:space="preserve">Analiza - Nenad Vuletić (302-401)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-166687</wp:posOffset>
            </wp:positionH>
            <wp:positionV relativeFrom="paragraph">
              <wp:posOffset>304800</wp:posOffset>
            </wp:positionV>
            <wp:extent cx="5895975" cy="23717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801" r="0" t="31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-71437</wp:posOffset>
            </wp:positionH>
            <wp:positionV relativeFrom="paragraph">
              <wp:posOffset>2181225</wp:posOffset>
            </wp:positionV>
            <wp:extent cx="5943600" cy="2466975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22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1524000</wp:posOffset>
            </wp:positionV>
            <wp:extent cx="5943600" cy="35179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