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B372" w14:textId="77777777" w:rsidR="00794903" w:rsidRPr="00794903" w:rsidRDefault="00794903" w:rsidP="00794903">
      <w:pPr>
        <w:rPr>
          <w:b/>
          <w:bCs/>
          <w:lang w:val="en-PH"/>
        </w:rPr>
      </w:pPr>
      <w:r w:rsidRPr="00794903">
        <w:rPr>
          <w:b/>
          <w:bCs/>
          <w:lang w:val="en-PH"/>
        </w:rPr>
        <w:t>PlantGrowth One-Way ANOVA Report</w:t>
      </w:r>
    </w:p>
    <w:p w14:paraId="1D3600F8" w14:textId="1D6EAF99" w:rsidR="00794903" w:rsidRPr="00794903" w:rsidRDefault="00794903" w:rsidP="00794903">
      <w:pPr>
        <w:rPr>
          <w:lang w:val="en-PH"/>
        </w:rPr>
      </w:pPr>
      <w:r w:rsidRPr="00794903">
        <w:rPr>
          <w:b/>
          <w:bCs/>
          <w:lang w:val="en-PH"/>
        </w:rPr>
        <w:t>Authors: Clores &amp; Espiritu</w:t>
      </w:r>
    </w:p>
    <w:p w14:paraId="3BCFFACB" w14:textId="77777777" w:rsidR="00794903" w:rsidRPr="00794903" w:rsidRDefault="00671083" w:rsidP="00794903">
      <w:pPr>
        <w:rPr>
          <w:lang w:val="en-PH"/>
        </w:rPr>
      </w:pPr>
      <w:r>
        <w:rPr>
          <w:lang w:val="en-PH"/>
        </w:rPr>
        <w:pict w14:anchorId="5EDA9C55">
          <v:rect id="_x0000_i1025" style="width:0;height:1.5pt" o:hralign="center" o:hrstd="t" o:hr="t" fillcolor="#a0a0a0" stroked="f"/>
        </w:pict>
      </w:r>
    </w:p>
    <w:p w14:paraId="34D50946" w14:textId="77777777" w:rsidR="00794903" w:rsidRPr="00794903" w:rsidRDefault="00794903" w:rsidP="00794903">
      <w:pPr>
        <w:rPr>
          <w:b/>
          <w:bCs/>
          <w:lang w:val="en-PH"/>
        </w:rPr>
      </w:pPr>
      <w:r w:rsidRPr="00794903">
        <w:rPr>
          <w:b/>
          <w:bCs/>
          <w:lang w:val="en-PH"/>
        </w:rPr>
        <w:t>1. Introduction</w:t>
      </w:r>
    </w:p>
    <w:p w14:paraId="6BD19FDD" w14:textId="77777777" w:rsidR="00794903" w:rsidRPr="00794903" w:rsidRDefault="00794903" w:rsidP="00794903">
      <w:pPr>
        <w:rPr>
          <w:lang w:val="en-PH"/>
        </w:rPr>
      </w:pPr>
      <w:r w:rsidRPr="00794903">
        <w:rPr>
          <w:lang w:val="en-PH"/>
        </w:rPr>
        <w:t xml:space="preserve">In this report, we analyze the </w:t>
      </w:r>
      <w:r w:rsidRPr="00794903">
        <w:rPr>
          <w:i/>
          <w:iCs/>
          <w:lang w:val="en-PH"/>
        </w:rPr>
        <w:t>PlantGrowth</w:t>
      </w:r>
      <w:r w:rsidRPr="00794903">
        <w:rPr>
          <w:lang w:val="en-PH"/>
        </w:rPr>
        <w:t xml:space="preserve"> dataset from the {datasets} package in R to determine whether mean dried plant weight differs significantly across three treatment groups (ctrl, trt1, trt2). A one-way ANOVA was performed to test whether the treatment has an effect on plant weight.</w:t>
      </w:r>
    </w:p>
    <w:p w14:paraId="63EECE87" w14:textId="77777777" w:rsidR="00794903" w:rsidRPr="00794903" w:rsidRDefault="00671083" w:rsidP="00794903">
      <w:pPr>
        <w:rPr>
          <w:lang w:val="en-PH"/>
        </w:rPr>
      </w:pPr>
      <w:r>
        <w:rPr>
          <w:lang w:val="en-PH"/>
        </w:rPr>
        <w:pict w14:anchorId="03AC55C1">
          <v:rect id="_x0000_i1026" style="width:0;height:1.5pt" o:hralign="center" o:hrstd="t" o:hr="t" fillcolor="#a0a0a0" stroked="f"/>
        </w:pict>
      </w:r>
    </w:p>
    <w:p w14:paraId="5B760AF3" w14:textId="77777777" w:rsidR="00794903" w:rsidRPr="00794903" w:rsidRDefault="00794903" w:rsidP="00794903">
      <w:pPr>
        <w:rPr>
          <w:b/>
          <w:bCs/>
          <w:lang w:val="en-PH"/>
        </w:rPr>
      </w:pPr>
      <w:r w:rsidRPr="00794903">
        <w:rPr>
          <w:b/>
          <w:bCs/>
          <w:lang w:val="en-PH"/>
        </w:rPr>
        <w:t>2. Checking of Assumptions</w:t>
      </w:r>
    </w:p>
    <w:p w14:paraId="5A8EFA6C" w14:textId="77777777" w:rsidR="00794903" w:rsidRPr="00794903" w:rsidRDefault="00794903" w:rsidP="00794903">
      <w:pPr>
        <w:rPr>
          <w:b/>
          <w:bCs/>
          <w:lang w:val="en-PH"/>
        </w:rPr>
      </w:pPr>
      <w:r w:rsidRPr="00794903">
        <w:rPr>
          <w:b/>
          <w:bCs/>
          <w:lang w:val="en-PH"/>
        </w:rPr>
        <w:t>Assumption #1 – Continuous Dependent Variable</w:t>
      </w:r>
    </w:p>
    <w:p w14:paraId="3A29DB86" w14:textId="77777777" w:rsidR="00794903" w:rsidRPr="00794903" w:rsidRDefault="00794903" w:rsidP="00794903">
      <w:pPr>
        <w:rPr>
          <w:lang w:val="en-PH"/>
        </w:rPr>
      </w:pPr>
      <w:r w:rsidRPr="00794903">
        <w:rPr>
          <w:lang w:val="en-PH"/>
        </w:rPr>
        <w:t>The dependent variable (weight) is measured on a continuous scale.</w:t>
      </w:r>
    </w:p>
    <w:p w14:paraId="72D778CC" w14:textId="77777777" w:rsidR="00794903" w:rsidRPr="00794903" w:rsidRDefault="00794903" w:rsidP="00794903">
      <w:pPr>
        <w:rPr>
          <w:b/>
          <w:bCs/>
          <w:lang w:val="en-PH"/>
        </w:rPr>
      </w:pPr>
      <w:r w:rsidRPr="00794903">
        <w:rPr>
          <w:b/>
          <w:bCs/>
          <w:lang w:val="en-PH"/>
        </w:rPr>
        <w:t>Assumption #2 – Categorical Independent Variable</w:t>
      </w:r>
    </w:p>
    <w:p w14:paraId="4F421123" w14:textId="77777777" w:rsidR="00794903" w:rsidRPr="00794903" w:rsidRDefault="00794903" w:rsidP="00794903">
      <w:pPr>
        <w:rPr>
          <w:lang w:val="en-PH"/>
        </w:rPr>
      </w:pPr>
      <w:r w:rsidRPr="00794903">
        <w:rPr>
          <w:lang w:val="en-PH"/>
        </w:rPr>
        <w:t>The independent variable (group) has three categorical, independent levels: ctrl, trt1, and trt2.</w:t>
      </w:r>
    </w:p>
    <w:p w14:paraId="34983C44" w14:textId="77777777" w:rsidR="00794903" w:rsidRPr="00794903" w:rsidRDefault="00794903" w:rsidP="00794903">
      <w:pPr>
        <w:rPr>
          <w:b/>
          <w:bCs/>
          <w:lang w:val="en-PH"/>
        </w:rPr>
      </w:pPr>
      <w:r w:rsidRPr="00794903">
        <w:rPr>
          <w:b/>
          <w:bCs/>
          <w:lang w:val="en-PH"/>
        </w:rPr>
        <w:t>Assumption #3 – Independence of Observations</w:t>
      </w:r>
    </w:p>
    <w:p w14:paraId="4F4CBA4B" w14:textId="77777777" w:rsidR="00794903" w:rsidRPr="00794903" w:rsidRDefault="00794903" w:rsidP="00794903">
      <w:pPr>
        <w:rPr>
          <w:lang w:val="en-PH"/>
        </w:rPr>
      </w:pPr>
      <w:r w:rsidRPr="00794903">
        <w:rPr>
          <w:lang w:val="en-PH"/>
        </w:rPr>
        <w:t>Each plant belongs to only one treatment group; measurements are independent.</w:t>
      </w:r>
    </w:p>
    <w:p w14:paraId="4D93B4EC" w14:textId="77777777" w:rsidR="00794903" w:rsidRPr="00794903" w:rsidRDefault="00794903" w:rsidP="00794903">
      <w:pPr>
        <w:rPr>
          <w:b/>
          <w:bCs/>
          <w:lang w:val="en-PH"/>
        </w:rPr>
      </w:pPr>
      <w:r w:rsidRPr="00794903">
        <w:rPr>
          <w:b/>
          <w:bCs/>
          <w:lang w:val="en-PH"/>
        </w:rPr>
        <w:t>Assumption #4 – Outliers</w:t>
      </w:r>
    </w:p>
    <w:p w14:paraId="3690AE3B" w14:textId="77777777" w:rsidR="00794903" w:rsidRDefault="00794903" w:rsidP="00794903">
      <w:pPr>
        <w:rPr>
          <w:lang w:val="en-PH"/>
        </w:rPr>
      </w:pPr>
      <w:r w:rsidRPr="00794903">
        <w:rPr>
          <w:lang w:val="en-PH"/>
        </w:rPr>
        <w:t>A boxplot was inspected to identify outliers.</w:t>
      </w:r>
    </w:p>
    <w:p w14:paraId="4A18D967" w14:textId="1177F7D8" w:rsidR="00794903" w:rsidRPr="00794903" w:rsidRDefault="00794903" w:rsidP="00794903">
      <w:pPr>
        <w:rPr>
          <w:lang w:val="en-PH"/>
        </w:rPr>
      </w:pPr>
      <w:r>
        <w:rPr>
          <w:noProof/>
          <w:lang w:val="en-PH"/>
        </w:rPr>
        <w:drawing>
          <wp:inline distT="0" distB="0" distL="0" distR="0" wp14:anchorId="426BDC88" wp14:editId="63BAFB04">
            <wp:extent cx="5486400" cy="2530475"/>
            <wp:effectExtent l="0" t="0" r="0" b="3175"/>
            <wp:docPr id="210668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6345" name="Picture 2106686345"/>
                    <pic:cNvPicPr/>
                  </pic:nvPicPr>
                  <pic:blipFill>
                    <a:blip r:embed="rId6"/>
                    <a:stretch>
                      <a:fillRect/>
                    </a:stretch>
                  </pic:blipFill>
                  <pic:spPr>
                    <a:xfrm>
                      <a:off x="0" y="0"/>
                      <a:ext cx="5486400" cy="2530475"/>
                    </a:xfrm>
                    <a:prstGeom prst="rect">
                      <a:avLst/>
                    </a:prstGeom>
                  </pic:spPr>
                </pic:pic>
              </a:graphicData>
            </a:graphic>
          </wp:inline>
        </w:drawing>
      </w:r>
    </w:p>
    <w:p w14:paraId="24643912" w14:textId="77777777" w:rsidR="00794903" w:rsidRPr="00794903" w:rsidRDefault="00794903" w:rsidP="00794903">
      <w:pPr>
        <w:rPr>
          <w:b/>
          <w:bCs/>
          <w:lang w:val="en-PH"/>
        </w:rPr>
      </w:pPr>
      <w:r w:rsidRPr="00794903">
        <w:rPr>
          <w:b/>
          <w:bCs/>
          <w:lang w:val="en-PH"/>
        </w:rPr>
        <w:lastRenderedPageBreak/>
        <w:t>Assumption #5 – Normality</w:t>
      </w:r>
    </w:p>
    <w:p w14:paraId="33EE1FF6" w14:textId="77777777" w:rsidR="00794903" w:rsidRPr="00794903" w:rsidRDefault="00794903" w:rsidP="00794903">
      <w:pPr>
        <w:rPr>
          <w:lang w:val="en-PH"/>
        </w:rPr>
      </w:pPr>
      <w:r w:rsidRPr="00794903">
        <w:rPr>
          <w:lang w:val="en-PH"/>
        </w:rPr>
        <w:t>Shapiro–Wilk tests for each group showed p &gt; .05, indicating normality.</w:t>
      </w:r>
    </w:p>
    <w:p w14:paraId="7C728AB6" w14:textId="77777777" w:rsidR="00114EE3" w:rsidRDefault="00114EE3" w:rsidP="00794903">
      <w:pPr>
        <w:rPr>
          <w:b/>
          <w:bCs/>
          <w:lang w:val="en-PH"/>
        </w:rPr>
      </w:pPr>
      <w:r w:rsidRPr="00114EE3">
        <w:rPr>
          <w:b/>
          <w:bCs/>
          <w:noProof/>
          <w:lang w:val="en-PH"/>
        </w:rPr>
        <w:drawing>
          <wp:inline distT="0" distB="0" distL="0" distR="0" wp14:anchorId="4E79CC5A" wp14:editId="0C68C2EE">
            <wp:extent cx="5486400" cy="3242310"/>
            <wp:effectExtent l="0" t="0" r="0" b="0"/>
            <wp:docPr id="38812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4031" name=""/>
                    <pic:cNvPicPr/>
                  </pic:nvPicPr>
                  <pic:blipFill>
                    <a:blip r:embed="rId7"/>
                    <a:stretch>
                      <a:fillRect/>
                    </a:stretch>
                  </pic:blipFill>
                  <pic:spPr>
                    <a:xfrm>
                      <a:off x="0" y="0"/>
                      <a:ext cx="5486400" cy="3242310"/>
                    </a:xfrm>
                    <a:prstGeom prst="rect">
                      <a:avLst/>
                    </a:prstGeom>
                  </pic:spPr>
                </pic:pic>
              </a:graphicData>
            </a:graphic>
          </wp:inline>
        </w:drawing>
      </w:r>
    </w:p>
    <w:p w14:paraId="0FDD03CD" w14:textId="2A0AD3F8" w:rsidR="00794903" w:rsidRPr="00794903" w:rsidRDefault="00794903" w:rsidP="00794903">
      <w:pPr>
        <w:rPr>
          <w:b/>
          <w:bCs/>
          <w:lang w:val="en-PH"/>
        </w:rPr>
      </w:pPr>
      <w:r w:rsidRPr="00794903">
        <w:rPr>
          <w:b/>
          <w:bCs/>
          <w:lang w:val="en-PH"/>
        </w:rPr>
        <w:t>Assumption #6 – Homogeneity of Variances</w:t>
      </w:r>
    </w:p>
    <w:p w14:paraId="2CE79010" w14:textId="77777777" w:rsidR="00794903" w:rsidRPr="00794903" w:rsidRDefault="00794903" w:rsidP="00794903">
      <w:pPr>
        <w:rPr>
          <w:lang w:val="en-PH"/>
        </w:rPr>
      </w:pPr>
      <w:r w:rsidRPr="00794903">
        <w:rPr>
          <w:lang w:val="en-PH"/>
        </w:rPr>
        <w:t>Levene’s test indicated that variances are equal across groups.</w:t>
      </w:r>
    </w:p>
    <w:p w14:paraId="57B72788" w14:textId="646EEFAB" w:rsidR="00794903" w:rsidRPr="00794903" w:rsidRDefault="00114EE3" w:rsidP="00794903">
      <w:pPr>
        <w:rPr>
          <w:lang w:val="en-PH"/>
        </w:rPr>
      </w:pPr>
      <w:r w:rsidRPr="00114EE3">
        <w:rPr>
          <w:b/>
          <w:bCs/>
          <w:noProof/>
          <w:lang w:val="en-PH"/>
        </w:rPr>
        <w:drawing>
          <wp:inline distT="0" distB="0" distL="0" distR="0" wp14:anchorId="0EED55F4" wp14:editId="28B43985">
            <wp:extent cx="5486400" cy="730885"/>
            <wp:effectExtent l="0" t="0" r="0" b="0"/>
            <wp:docPr id="13431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7150" name=""/>
                    <pic:cNvPicPr/>
                  </pic:nvPicPr>
                  <pic:blipFill>
                    <a:blip r:embed="rId8"/>
                    <a:stretch>
                      <a:fillRect/>
                    </a:stretch>
                  </pic:blipFill>
                  <pic:spPr>
                    <a:xfrm>
                      <a:off x="0" y="0"/>
                      <a:ext cx="5486400" cy="730885"/>
                    </a:xfrm>
                    <a:prstGeom prst="rect">
                      <a:avLst/>
                    </a:prstGeom>
                  </pic:spPr>
                </pic:pic>
              </a:graphicData>
            </a:graphic>
          </wp:inline>
        </w:drawing>
      </w:r>
      <w:r w:rsidR="00671083">
        <w:rPr>
          <w:lang w:val="en-PH"/>
        </w:rPr>
        <w:pict w14:anchorId="05627DAC">
          <v:rect id="_x0000_i1027" style="width:0;height:1.5pt" o:hralign="center" o:hrstd="t" o:hr="t" fillcolor="#a0a0a0" stroked="f"/>
        </w:pict>
      </w:r>
    </w:p>
    <w:p w14:paraId="287475D5" w14:textId="77777777" w:rsidR="00794903" w:rsidRPr="00794903" w:rsidRDefault="00794903" w:rsidP="00794903">
      <w:pPr>
        <w:rPr>
          <w:b/>
          <w:bCs/>
          <w:lang w:val="en-PH"/>
        </w:rPr>
      </w:pPr>
      <w:r w:rsidRPr="00794903">
        <w:rPr>
          <w:b/>
          <w:bCs/>
          <w:lang w:val="en-PH"/>
        </w:rPr>
        <w:t>3. Descriptive Statistics</w:t>
      </w:r>
    </w:p>
    <w:p w14:paraId="16D935A9" w14:textId="77777777" w:rsidR="00794903" w:rsidRPr="00794903" w:rsidRDefault="00794903" w:rsidP="00794903">
      <w:pPr>
        <w:rPr>
          <w:lang w:val="en-PH"/>
        </w:rPr>
      </w:pPr>
      <w:r w:rsidRPr="00794903">
        <w:rPr>
          <w:lang w:val="en-PH"/>
        </w:rPr>
        <w:t>Below are the descriptive statistics for each treatment group:</w:t>
      </w:r>
    </w:p>
    <w:p w14:paraId="78429D01" w14:textId="5FCFC332" w:rsidR="00794903" w:rsidRPr="00794903" w:rsidRDefault="00114EE3" w:rsidP="00794903">
      <w:pPr>
        <w:rPr>
          <w:lang w:val="en-PH"/>
        </w:rPr>
      </w:pPr>
      <w:r w:rsidRPr="00114EE3">
        <w:rPr>
          <w:b/>
          <w:bCs/>
          <w:noProof/>
          <w:lang w:val="en-PH"/>
        </w:rPr>
        <w:drawing>
          <wp:inline distT="0" distB="0" distL="0" distR="0" wp14:anchorId="4080494E" wp14:editId="1488FDA5">
            <wp:extent cx="3477110" cy="1171739"/>
            <wp:effectExtent l="0" t="0" r="0" b="9525"/>
            <wp:docPr id="11260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5132" name=""/>
                    <pic:cNvPicPr/>
                  </pic:nvPicPr>
                  <pic:blipFill>
                    <a:blip r:embed="rId9"/>
                    <a:stretch>
                      <a:fillRect/>
                    </a:stretch>
                  </pic:blipFill>
                  <pic:spPr>
                    <a:xfrm>
                      <a:off x="0" y="0"/>
                      <a:ext cx="3477110" cy="1171739"/>
                    </a:xfrm>
                    <a:prstGeom prst="rect">
                      <a:avLst/>
                    </a:prstGeom>
                  </pic:spPr>
                </pic:pic>
              </a:graphicData>
            </a:graphic>
          </wp:inline>
        </w:drawing>
      </w:r>
      <w:r w:rsidR="00671083">
        <w:rPr>
          <w:lang w:val="en-PH"/>
        </w:rPr>
        <w:pict w14:anchorId="2E7BD793">
          <v:rect id="_x0000_i1028" style="width:0;height:1.5pt" o:hralign="center" o:hrstd="t" o:hr="t" fillcolor="#a0a0a0" stroked="f"/>
        </w:pict>
      </w:r>
    </w:p>
    <w:p w14:paraId="2E8E1DE2" w14:textId="77777777" w:rsidR="00794903" w:rsidRPr="00794903" w:rsidRDefault="00794903" w:rsidP="00794903">
      <w:pPr>
        <w:rPr>
          <w:b/>
          <w:bCs/>
          <w:lang w:val="en-PH"/>
        </w:rPr>
      </w:pPr>
      <w:r w:rsidRPr="00794903">
        <w:rPr>
          <w:b/>
          <w:bCs/>
          <w:lang w:val="en-PH"/>
        </w:rPr>
        <w:t>4. ANOVA Results</w:t>
      </w:r>
    </w:p>
    <w:p w14:paraId="1D1D3DF2" w14:textId="77777777" w:rsidR="00794903" w:rsidRPr="00794903" w:rsidRDefault="00794903" w:rsidP="00794903">
      <w:pPr>
        <w:rPr>
          <w:lang w:val="en-PH"/>
        </w:rPr>
      </w:pPr>
      <w:r w:rsidRPr="00794903">
        <w:rPr>
          <w:lang w:val="en-PH"/>
        </w:rPr>
        <w:lastRenderedPageBreak/>
        <w:t>The one-way ANOVA was performed in R using:</w:t>
      </w:r>
    </w:p>
    <w:p w14:paraId="05DE3466" w14:textId="77777777" w:rsidR="00794903" w:rsidRPr="00794903" w:rsidRDefault="00794903" w:rsidP="00794903">
      <w:pPr>
        <w:rPr>
          <w:lang w:val="en-PH"/>
        </w:rPr>
      </w:pPr>
      <w:r w:rsidRPr="00794903">
        <w:rPr>
          <w:lang w:val="en-PH"/>
        </w:rPr>
        <w:t>aov(weight ~ group, data = PlantGrowth)</w:t>
      </w:r>
    </w:p>
    <w:p w14:paraId="11324033" w14:textId="75128B3C" w:rsidR="00794903" w:rsidRPr="00794903" w:rsidRDefault="00114EE3" w:rsidP="00794903">
      <w:pPr>
        <w:rPr>
          <w:lang w:val="en-PH"/>
        </w:rPr>
      </w:pPr>
      <w:r w:rsidRPr="00114EE3">
        <w:rPr>
          <w:b/>
          <w:bCs/>
          <w:noProof/>
          <w:lang w:val="en-PH"/>
        </w:rPr>
        <w:drawing>
          <wp:inline distT="0" distB="0" distL="0" distR="0" wp14:anchorId="637465EB" wp14:editId="5D981D31">
            <wp:extent cx="5486400" cy="897255"/>
            <wp:effectExtent l="0" t="0" r="0" b="0"/>
            <wp:docPr id="150760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05575" name=""/>
                    <pic:cNvPicPr/>
                  </pic:nvPicPr>
                  <pic:blipFill>
                    <a:blip r:embed="rId10"/>
                    <a:stretch>
                      <a:fillRect/>
                    </a:stretch>
                  </pic:blipFill>
                  <pic:spPr>
                    <a:xfrm>
                      <a:off x="0" y="0"/>
                      <a:ext cx="5486400" cy="897255"/>
                    </a:xfrm>
                    <a:prstGeom prst="rect">
                      <a:avLst/>
                    </a:prstGeom>
                  </pic:spPr>
                </pic:pic>
              </a:graphicData>
            </a:graphic>
          </wp:inline>
        </w:drawing>
      </w:r>
      <w:r w:rsidR="00671083">
        <w:rPr>
          <w:lang w:val="en-PH"/>
        </w:rPr>
        <w:pict w14:anchorId="6009DCB2">
          <v:rect id="_x0000_i1029" style="width:0;height:1.5pt" o:hralign="center" o:hrstd="t" o:hr="t" fillcolor="#a0a0a0" stroked="f"/>
        </w:pict>
      </w:r>
    </w:p>
    <w:p w14:paraId="4FD5A3B1" w14:textId="77777777" w:rsidR="00794903" w:rsidRPr="00794903" w:rsidRDefault="00794903" w:rsidP="00794903">
      <w:pPr>
        <w:rPr>
          <w:b/>
          <w:bCs/>
          <w:lang w:val="en-PH"/>
        </w:rPr>
      </w:pPr>
      <w:r w:rsidRPr="00794903">
        <w:rPr>
          <w:b/>
          <w:bCs/>
          <w:lang w:val="en-PH"/>
        </w:rPr>
        <w:t>5. Post Hoc Tests (Tukey HSD)</w:t>
      </w:r>
    </w:p>
    <w:p w14:paraId="51F59BDC" w14:textId="77777777" w:rsidR="00794903" w:rsidRPr="00794903" w:rsidRDefault="00794903" w:rsidP="00794903">
      <w:pPr>
        <w:rPr>
          <w:lang w:val="en-PH"/>
        </w:rPr>
      </w:pPr>
      <w:r w:rsidRPr="00794903">
        <w:rPr>
          <w:lang w:val="en-PH"/>
        </w:rPr>
        <w:t>Tukey’s HSD test was used to compare all pairs of group means.</w:t>
      </w:r>
    </w:p>
    <w:p w14:paraId="1B6DDB41" w14:textId="23DFD875" w:rsidR="00794903" w:rsidRPr="00794903" w:rsidRDefault="00114EE3" w:rsidP="00794903">
      <w:pPr>
        <w:rPr>
          <w:lang w:val="en-PH"/>
        </w:rPr>
      </w:pPr>
      <w:r w:rsidRPr="00114EE3">
        <w:rPr>
          <w:b/>
          <w:bCs/>
          <w:noProof/>
          <w:lang w:val="en-PH"/>
        </w:rPr>
        <w:drawing>
          <wp:inline distT="0" distB="0" distL="0" distR="0" wp14:anchorId="5D7FD060" wp14:editId="0B69E4D8">
            <wp:extent cx="5258534" cy="1895740"/>
            <wp:effectExtent l="0" t="0" r="0" b="9525"/>
            <wp:docPr id="200027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574" name=""/>
                    <pic:cNvPicPr/>
                  </pic:nvPicPr>
                  <pic:blipFill>
                    <a:blip r:embed="rId11"/>
                    <a:stretch>
                      <a:fillRect/>
                    </a:stretch>
                  </pic:blipFill>
                  <pic:spPr>
                    <a:xfrm>
                      <a:off x="0" y="0"/>
                      <a:ext cx="5258534" cy="1895740"/>
                    </a:xfrm>
                    <a:prstGeom prst="rect">
                      <a:avLst/>
                    </a:prstGeom>
                  </pic:spPr>
                </pic:pic>
              </a:graphicData>
            </a:graphic>
          </wp:inline>
        </w:drawing>
      </w:r>
      <w:r w:rsidR="00671083">
        <w:rPr>
          <w:lang w:val="en-PH"/>
        </w:rPr>
        <w:pict w14:anchorId="75647EA3">
          <v:rect id="_x0000_i1030" style="width:0;height:1.5pt" o:hralign="center" o:hrstd="t" o:hr="t" fillcolor="#a0a0a0" stroked="f"/>
        </w:pict>
      </w:r>
    </w:p>
    <w:p w14:paraId="60810C13" w14:textId="77777777" w:rsidR="00794903" w:rsidRPr="00794903" w:rsidRDefault="00794903" w:rsidP="00794903">
      <w:pPr>
        <w:rPr>
          <w:b/>
          <w:bCs/>
          <w:lang w:val="en-PH"/>
        </w:rPr>
      </w:pPr>
      <w:r w:rsidRPr="00794903">
        <w:rPr>
          <w:b/>
          <w:bCs/>
          <w:lang w:val="en-PH"/>
        </w:rPr>
        <w:t>6. Effect Size</w:t>
      </w:r>
    </w:p>
    <w:p w14:paraId="51B92F56" w14:textId="77777777" w:rsidR="00794903" w:rsidRPr="00794903" w:rsidRDefault="00794903" w:rsidP="00794903">
      <w:pPr>
        <w:rPr>
          <w:lang w:val="en-PH"/>
        </w:rPr>
      </w:pPr>
      <w:r w:rsidRPr="00794903">
        <w:rPr>
          <w:lang w:val="en-PH"/>
        </w:rPr>
        <w:t>The effect size (eta squared) was computed to evaluate the magnitude of the group effect.</w:t>
      </w:r>
    </w:p>
    <w:p w14:paraId="376B547E" w14:textId="055AE47A" w:rsidR="00794903" w:rsidRPr="00794903" w:rsidRDefault="00114EE3" w:rsidP="00794903">
      <w:pPr>
        <w:rPr>
          <w:lang w:val="en-PH"/>
        </w:rPr>
      </w:pPr>
      <w:r w:rsidRPr="00114EE3">
        <w:rPr>
          <w:b/>
          <w:bCs/>
          <w:noProof/>
          <w:lang w:val="en-PH"/>
        </w:rPr>
        <w:drawing>
          <wp:inline distT="0" distB="0" distL="0" distR="0" wp14:anchorId="0AFBC695" wp14:editId="77FE06AF">
            <wp:extent cx="3143689" cy="828791"/>
            <wp:effectExtent l="0" t="0" r="0" b="9525"/>
            <wp:docPr id="150241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3585" name=""/>
                    <pic:cNvPicPr/>
                  </pic:nvPicPr>
                  <pic:blipFill>
                    <a:blip r:embed="rId12"/>
                    <a:stretch>
                      <a:fillRect/>
                    </a:stretch>
                  </pic:blipFill>
                  <pic:spPr>
                    <a:xfrm>
                      <a:off x="0" y="0"/>
                      <a:ext cx="3143689" cy="828791"/>
                    </a:xfrm>
                    <a:prstGeom prst="rect">
                      <a:avLst/>
                    </a:prstGeom>
                  </pic:spPr>
                </pic:pic>
              </a:graphicData>
            </a:graphic>
          </wp:inline>
        </w:drawing>
      </w:r>
      <w:r w:rsidR="00671083">
        <w:rPr>
          <w:lang w:val="en-PH"/>
        </w:rPr>
        <w:pict w14:anchorId="2B5B3B96">
          <v:rect id="_x0000_i1031" style="width:0;height:1.5pt" o:hralign="center" o:hrstd="t" o:hr="t" fillcolor="#a0a0a0" stroked="f"/>
        </w:pict>
      </w:r>
    </w:p>
    <w:p w14:paraId="2B953D84" w14:textId="77777777" w:rsidR="00794903" w:rsidRPr="00794903" w:rsidRDefault="00794903" w:rsidP="00794903">
      <w:pPr>
        <w:rPr>
          <w:b/>
          <w:bCs/>
          <w:lang w:val="en-PH"/>
        </w:rPr>
      </w:pPr>
      <w:r w:rsidRPr="00794903">
        <w:rPr>
          <w:b/>
          <w:bCs/>
          <w:lang w:val="en-PH"/>
        </w:rPr>
        <w:t>7. APA-Style Reporting</w:t>
      </w:r>
    </w:p>
    <w:p w14:paraId="1765BF55" w14:textId="77777777" w:rsidR="00794903" w:rsidRPr="00794903" w:rsidRDefault="00794903" w:rsidP="00794903">
      <w:pPr>
        <w:rPr>
          <w:lang w:val="en-PH"/>
        </w:rPr>
      </w:pPr>
      <w:r w:rsidRPr="00794903">
        <w:rPr>
          <w:lang w:val="en-PH"/>
        </w:rPr>
        <w:t>A one-way ANOVA was conducted to compare plant weight across the three treatment conditions. There were no serious outliers, normality and homogeneity assumptions were met. Plant weight differed significantly between treatment groups, F(2, 27) = 4.85, p = .016, η² = .26. Tukey post hoc tests showed that treatment 2 produced significantly higher plant weights than treatment 1 (p = .012). Differences involving the control group were not statistically significant.</w:t>
      </w:r>
    </w:p>
    <w:p w14:paraId="19EFE218" w14:textId="349B0E7E" w:rsidR="001809C0" w:rsidRPr="00794903" w:rsidRDefault="001809C0" w:rsidP="00794903"/>
    <w:sectPr w:rsidR="001809C0" w:rsidRPr="007949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728363">
    <w:abstractNumId w:val="8"/>
  </w:num>
  <w:num w:numId="2" w16cid:durableId="164365449">
    <w:abstractNumId w:val="6"/>
  </w:num>
  <w:num w:numId="3" w16cid:durableId="1897424113">
    <w:abstractNumId w:val="5"/>
  </w:num>
  <w:num w:numId="4" w16cid:durableId="78454655">
    <w:abstractNumId w:val="4"/>
  </w:num>
  <w:num w:numId="5" w16cid:durableId="227619710">
    <w:abstractNumId w:val="7"/>
  </w:num>
  <w:num w:numId="6" w16cid:durableId="375589205">
    <w:abstractNumId w:val="3"/>
  </w:num>
  <w:num w:numId="7" w16cid:durableId="491605585">
    <w:abstractNumId w:val="2"/>
  </w:num>
  <w:num w:numId="8" w16cid:durableId="835463160">
    <w:abstractNumId w:val="1"/>
  </w:num>
  <w:num w:numId="9" w16cid:durableId="189874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EE3"/>
    <w:rsid w:val="0015074B"/>
    <w:rsid w:val="001809C0"/>
    <w:rsid w:val="0029639D"/>
    <w:rsid w:val="00326F90"/>
    <w:rsid w:val="004E7A40"/>
    <w:rsid w:val="00671083"/>
    <w:rsid w:val="00794903"/>
    <w:rsid w:val="008075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509CA4A9"/>
  <w14:defaultImageDpi w14:val="300"/>
  <w15:docId w15:val="{374B82FF-128C-4845-8BA5-3EB8E3E1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Harneyyer Clores</cp:lastModifiedBy>
  <cp:revision>3</cp:revision>
  <dcterms:created xsi:type="dcterms:W3CDTF">2025-11-26T05:06:00Z</dcterms:created>
  <dcterms:modified xsi:type="dcterms:W3CDTF">2025-11-26T05:06:00Z</dcterms:modified>
  <cp:category/>
</cp:coreProperties>
</file>