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2F3E9E"/>
          <w:spacing w:val="40"/>
          <w:sz w:val="20"/>
          <w:szCs w:val="20"/>
        </w:rPr>
        <w:t xml:space="preserve">PSPS CONTROL SQA</w:t>
      </w:r>
    </w:p>
    <w:p>
      <w:pPr>
        <w:pBdr>
          <w:bottom w:val="single" w:color="2F3E9E" w:sz="12" w:space="6"/>
        </w:pBdr>
        <w:spacing w:after="80"/>
      </w:pPr>
      <w:r>
        <w:rPr>
          <w:rFonts w:ascii="Calibri" w:cs="Calibri" w:eastAsia="Calibri" w:hAnsi="Calibri"/>
          <w:b/>
          <w:bCs/>
          <w:color w:val="1B2440"/>
          <w:sz w:val="44"/>
          <w:szCs w:val="44"/>
        </w:rPr>
        <w:t xml:space="preserve">Plan de pruebas y trazabilidad</w:t>
      </w:r>
    </w:p>
    <w:p>
      <w:pPr>
        <w:spacing w:after="160" w:before="80"/>
      </w:pPr>
      <w:r>
        <w:rPr>
          <w:rFonts w:ascii="Calibri" w:cs="Calibri" w:eastAsia="Calibri" w:hAnsi="Calibri"/>
          <w:color w:val="5B6784"/>
          <w:sz w:val="24"/>
          <w:szCs w:val="24"/>
        </w:rPr>
        <w:t xml:space="preserve">Pruebas automáticas, pruebas manuales y qué requisito cubre cada una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Institución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Universidad Autónoma de Zacatecas · Campus UAZ Siglo XXI · Ingeniería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Materia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Calidad de Software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PSPS: Pablo Valentín Varela Rivera, Sebastián Guerra Hernández, Francisco Valdez García, Alan Maximiliano Montoya Lara, Luis Obed Aranda Robles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Versión / fecha</w:t>
            </w:r>
          </w:p>
        </w:tc>
        <w:tc>
          <w:tcPr>
            <w:tcW w:type="dxa" w:w="71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1.1 · 17 de octubre de 2026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1. Pruebas automáticas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ejecutan con una sola orden. Usan una base de datos temporal; no tocan los datos reales.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2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manage.py test -v 2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6660"/>
      </w:tblGrid>
      <w:tr>
        <w:trPr>
          <w:cantSplit/>
          <w:tblHeader/>
        </w:trPr>
        <w:tc>
          <w:tcPr>
            <w:tcW w:type="dxa" w:w="1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Módulo</w:t>
            </w:r>
          </w:p>
        </w:tc>
        <w:tc>
          <w:tcPr>
            <w:tcW w:type="dxa" w:w="1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Pruebas</w:t>
            </w:r>
          </w:p>
        </w:tc>
        <w:tc>
          <w:tcPr>
            <w:tcW w:type="dxa" w:w="66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Qué comprueban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metricas</w:t>
            </w:r>
          </w:p>
        </w:tc>
        <w:tc>
          <w:tcPr>
            <w:tcW w:type="dxa" w:w="1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66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Límites exactos de los semáforos; prioridad del estado general; «Sin datos» y «No aplica»; división entre cero; corte (excluye registros posteriores); último resultado por caso; mismo conjunto exigible; tiempo promedio con T del proyecto; cortes que conservan historial; dashboard y reporte con los mismos valores.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importacion</w:t>
            </w:r>
          </w:p>
        </w:tc>
        <w:tc>
          <w:tcPr>
            <w:tcW w:type="dxa" w:w="1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66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Plantillas; archivo válido; un error impide guardar todo; campos vacíos, fechas, valores no permitidos; identificadores duplicados y repetidos; encabezado, codificación y punto y coma; casos y resultados; defectos cerrados sin verificador.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proyectos</w:t>
            </w:r>
          </w:p>
        </w:tc>
        <w:tc>
          <w:tcPr>
            <w:tcW w:type="dxa" w:w="1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66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 calculado; fin anterior al inicio; campos obligatorios; duplicados; nuevo intervalo; confirmación del registro de defectos.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actividades</w:t>
            </w:r>
          </w:p>
        </w:tc>
        <w:tc>
          <w:tcPr>
            <w:tcW w:type="dxa" w:w="1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66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Identificador automático; evidencia obligatoria; fecha de terminación; identificador repetido; filtros; acceso entre proyectos.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</w:t>
            </w:r>
          </w:p>
        </w:tc>
        <w:tc>
          <w:tcPr>
            <w:tcW w:type="dxa" w:w="1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66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Alta; evidencia obligatoria; cierre verificado; cierre anterior al reporte; reapertura; filtros.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</w:t>
            </w:r>
          </w:p>
        </w:tc>
        <w:tc>
          <w:tcPr>
            <w:tcW w:type="dxa" w:w="1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6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Caso con versión y resultado esperado; evidencia obligatoria del resultado; último resultado y filtros.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reportes</w:t>
            </w:r>
          </w:p>
        </w:tc>
        <w:tc>
          <w:tcPr>
            <w:tcW w:type="dxa" w:w="1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6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 cortes; corte histórico que no cambia; fecha inválida; proyecto inexistente.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77</w:t>
            </w:r>
          </w:p>
        </w:tc>
        <w:tc>
          <w:tcPr>
            <w:tcW w:type="dxa" w:w="66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0A030" w:sz="24"/>
              <w:bottom w:val="none" w:color="FFFFFF" w:sz="0"/>
              <w:right w:val="none" w:color="FFFFFF" w:sz="0"/>
            </w:tcBorders>
            <w:shd w:fill="FFF4DD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Importante.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Estado al 17 de octubre de 2026: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77 de 77 aprobadas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en la computadora donde se construyó (Python 3.11, Django 5.2, base temporal SQLite). El registro está en </w:t>
            </w:r>
            <w:r>
              <w:rPr>
                <w:rFonts w:ascii="Consolas" w:cs="Consolas" w:eastAsia="Consolas" w:hAnsi="Consolas"/>
                <w:color w:val="8A2B5C"/>
                <w:sz w:val="20"/>
                <w:szCs w:val="20"/>
              </w:rPr>
              <w:t xml:space="preserve">evidencias/resultados_pruebas.txt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Falta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repetirlas con PostgreSQL en la computadora de cada integrante y en GitHub Actions (el flujo ya está definido) para guardar su propia evidencia con el commit.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2. Pruebas manuales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Son las que el equipo ejecuta en la computadora de exposición. Los resultados se anotan en </w:t>
      </w:r>
      <w:r>
        <w:rPr>
          <w:rFonts w:ascii="Consolas" w:cs="Consolas" w:eastAsia="Consolas" w:hAnsi="Consolas"/>
          <w:sz w:val="22"/>
          <w:szCs w:val="22"/>
        </w:rPr>
        <w:t xml:space="preserve">Bitacora_SQA.xlsx</w:t>
      </w:r>
      <w:r>
        <w:rPr>
          <w:rFonts w:ascii="Calibri" w:cs="Calibri" w:eastAsia="Calibri" w:hAnsi="Calibri"/>
          <w:sz w:val="22"/>
          <w:szCs w:val="22"/>
        </w:rPr>
        <w:t xml:space="preserve">, hoja «Pruebas manuales».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Hasta que alguien las ejecute, están pendientes.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3500"/>
        <w:gridCol w:w="3260"/>
        <w:gridCol w:w="700"/>
      </w:tblGrid>
      <w:tr>
        <w:trPr>
          <w:cantSplit/>
          <w:tblHeader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ID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Área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Pasos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PM-01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Proyectos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Crear proyecto con nombre, responsable, inicio y duración 14 días; dejar fin vacío.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guarda y el fin es inicio + 14 días.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PM-02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Proyectos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Crear otro proyecto con el mismo nombre y fecha de inicio.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rechaza con mensaje; no se duplica.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PM-03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Proyectos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Usar «Abrir nuevo intervalo» en un proyecto.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crea otro proyecto con datos precargados; el anterior sigue en la lista.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PM-04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Actividades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Guardar una actividad con evidencia vacía.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se guarda; pide evidencia.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PM-05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Actividades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Marcar una actividad como Terminada.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guarda fecha de terminación y sube el cumplimiento SQA.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PM-06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Crear caso y registrar resultado Fallida y luego Aprobada.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lista muestra el último resultado (Aprobada).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PM-07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Registrar defecto Crítico abierto.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 críticos pasa a rojo y el estado general a rojo.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PM-08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Cerrar el defecto sin quién verificó.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se guarda; pide fecha y verificador.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PM-09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Cerrar el defecto con fecha y verificador.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 críticos vuelve a verde y se calcula el tiempo en horas.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PM-10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Importación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Importar CSV válido de cada tipo.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guardan todas las filas y se recalculan los indicadores.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PM-11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Importación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Importar CSV con una fila con error.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se guarda nada; la tabla muestra fila, campo y problema.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PM-12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Importación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Repetir la importación del mismo archivo.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rechaza por identificadores ya registrados.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PM-13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Calcular un corte con fecha pasada y otro de hoy.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Aparecen ambos cortes y la gráfica de evolución.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PM-14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 sin defectos: confirmar el registro de defectos.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Antes de confirmar: «Sin datos»; después: 0 en verde.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PM-15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Abrir el reporte de un corte antiguo.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Muestra los valores y umbrales de ese corte, no los de hoy.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PM-16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Imprimir o guardar como PDF.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El reporte es legible y no muestra botones de navegación.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PM-17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Interfaz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Recorrer las pantallas en una ventana angosta (celular).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hay elementos que impidan usar las acciones.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PM-18</w:t>
            </w:r>
          </w:p>
        </w:tc>
        <w:tc>
          <w:tcPr>
            <w:tcW w:type="dxa" w:w="1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35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Detener el servidor y volver a iniciar.</w:t>
            </w:r>
          </w:p>
        </w:tc>
        <w:tc>
          <w:tcPr>
            <w:tcW w:type="dxa" w:w="32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Los registros siguen ahí (PostgreSQL).</w:t>
            </w:r>
          </w:p>
        </w:tc>
        <w:tc>
          <w:tcPr>
            <w:tcW w:type="dxa" w:w="7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</w:tr>
    </w:tbl>
    <w:p>
      <w:pPr>
        <w:pStyle w:val="Heading1"/>
        <w:keepNext/>
      </w:pPr>
      <w:r>
        <w:rPr>
          <w:rFonts w:ascii="Calibri" w:cs="Calibri" w:eastAsia="Calibri" w:hAnsi="Calibri"/>
        </w:rPr>
        <w:t xml:space="preserve">3. Trazabilidad requisito → prueba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rPr>
          <w:cantSplit/>
          <w:tblHeader/>
        </w:trPr>
        <w:tc>
          <w:tcPr>
            <w:tcW w:type="dxa" w:w="3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Requisito</w:t>
            </w:r>
          </w:p>
        </w:tc>
        <w:tc>
          <w:tcPr>
            <w:tcW w:type="dxa" w:w="3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Pruebas automáticas (módulo)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E8EC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2440"/>
                <w:sz w:val="19"/>
                <w:szCs w:val="19"/>
              </w:rPr>
              <w:t xml:space="preserve">Pruebas manuales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RF-01, RF-02 Proyectos</w:t>
            </w:r>
          </w:p>
        </w:tc>
        <w:tc>
          <w:tcPr>
            <w:tcW w:type="dxa" w:w="3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proyectos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PM-01, PM-02, PM-03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RF-03 Actividades</w:t>
            </w:r>
          </w:p>
        </w:tc>
        <w:tc>
          <w:tcPr>
            <w:tcW w:type="dxa" w:w="3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actividades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PM-04, PM-05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RF-04 Pruebas</w:t>
            </w:r>
          </w:p>
        </w:tc>
        <w:tc>
          <w:tcPr>
            <w:tcW w:type="dxa" w:w="3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pruebas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PM-06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RF-05 Defectos</w:t>
            </w:r>
          </w:p>
        </w:tc>
        <w:tc>
          <w:tcPr>
            <w:tcW w:type="dxa" w:w="3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defectos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PM-07, PM-08, PM-09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RF-06, RF-07 Importación</w:t>
            </w:r>
          </w:p>
        </w:tc>
        <w:tc>
          <w:tcPr>
            <w:tcW w:type="dxa" w:w="3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importacion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PM-10, PM-11, PM-12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RF-08, RF-09 Indicadores y estado general</w:t>
            </w:r>
          </w:p>
        </w:tc>
        <w:tc>
          <w:tcPr>
            <w:tcW w:type="dxa" w:w="3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metricas (SemaforosTest, EstadoGeneralTest, IndicadoresTest)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PM-07, PM-09, PM-14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RF-10, RF-11 Corte y recálculo</w:t>
            </w:r>
          </w:p>
        </w:tc>
        <w:tc>
          <w:tcPr>
            <w:tcW w:type="dxa" w:w="3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metricas (CorteGuardadoTest)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PM-13, PM-15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RF-12 Dashboard</w:t>
            </w:r>
          </w:p>
        </w:tc>
        <w:tc>
          <w:tcPr>
            <w:tcW w:type="dxa" w:w="3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metricas (DashboardYReporteTest)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PM-13, PM-14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RF-13 Reporte</w:t>
            </w:r>
          </w:p>
        </w:tc>
        <w:tc>
          <w:tcPr>
            <w:tcW w:type="dxa" w:w="3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reportes, metricas (DashboardYReporteTest)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PM-15, PM-16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RF-14 Confirmación de defectos</w:t>
            </w:r>
          </w:p>
        </w:tc>
        <w:tc>
          <w:tcPr>
            <w:tcW w:type="dxa" w:w="3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metricas (IndicadoresTest), proyectos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shd w:fill="F6F8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PM-14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RNF-05 Usabilidad / RNF-07 Portabilidad</w:t>
            </w:r>
          </w:p>
        </w:tc>
        <w:tc>
          <w:tcPr>
            <w:tcW w:type="dxa" w:w="376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5DAE8" w:sz="4"/>
              <w:left w:val="single" w:color="D5DAE8" w:sz="4"/>
              <w:bottom w:val="single" w:color="D5DAE8" w:sz="4"/>
              <w:right w:val="single" w:color="D5DAE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PM-17, PM-18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requisitos no funcionales de integridad y exactitud (RNF-01, RNF-02) se verifican con las pruebas de métricas e importación.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784"/>
        <w:sz w:val="17"/>
        <w:szCs w:val="17"/>
      </w:rPr>
      <w:t xml:space="preserve">Calidad de Software · Versión 1.1 · 17 de octubre de 2026 · Página </w:t>
    </w:r>
    <w:r>
      <w:rPr>
        <w:rFonts w:ascii="Calibri" w:cs="Calibri" w:eastAsia="Calibri" w:hAnsi="Calibri"/>
        <w:color w:val="5B6784"/>
        <w:sz w:val="17"/>
        <w:szCs w:val="17"/>
      </w:rPr>
      <w:fldChar w:fldCharType="begin"/>
    </w:r>
    <w:r>
      <w:rPr>
        <w:rFonts w:ascii="Calibri" w:cs="Calibri" w:eastAsia="Calibri" w:hAnsi="Calibri"/>
        <w:color w:val="5B6784"/>
        <w:sz w:val="17"/>
        <w:szCs w:val="17"/>
      </w:rPr>
      <w:instrText xml:space="preserve">PAGE</w:instrText>
    </w:r>
    <w:r>
      <w:rPr>
        <w:rFonts w:ascii="Calibri" w:cs="Calibri" w:eastAsia="Calibri" w:hAnsi="Calibri"/>
        <w:color w:val="5B6784"/>
        <w:sz w:val="17"/>
        <w:szCs w:val="17"/>
      </w:rPr>
      <w:fldChar w:fldCharType="separate"/>
    </w:r>
    <w:r>
      <w:rPr>
        <w:rFonts w:ascii="Calibri" w:cs="Calibri" w:eastAsia="Calibri" w:hAnsi="Calibri"/>
        <w:color w:val="5B678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784"/>
        <w:sz w:val="17"/>
        <w:szCs w:val="17"/>
      </w:rPr>
      <w:t xml:space="preserve">PSPS Control SQA · Pruebas y trazabilidad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2F3E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B24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5B678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trazabilidad</dc:title>
  <dc:creator>Equipo PSPS</dc:creator>
  <cp:lastModifiedBy>Un-named</cp:lastModifiedBy>
  <cp:revision>1</cp:revision>
  <dcterms:created xsi:type="dcterms:W3CDTF">2026-10-18T01:01:19.823Z</dcterms:created>
  <dcterms:modified xsi:type="dcterms:W3CDTF">2026-10-18T01:01:19.823Z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