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2F3E9E"/>
          <w:spacing w:val="40"/>
          <w:sz w:val="20"/>
          <w:szCs w:val="20"/>
        </w:rPr>
        <w:t xml:space="preserve">PSPS CONTROL SQA</w:t>
      </w:r>
    </w:p>
    <w:p>
      <w:pPr>
        <w:pBdr>
          <w:bottom w:val="single" w:color="2F3E9E" w:sz="12" w:space="6"/>
        </w:pBdr>
        <w:spacing w:after="80"/>
      </w:pPr>
      <w:r>
        <w:rPr>
          <w:rFonts w:ascii="Calibri" w:cs="Calibri" w:eastAsia="Calibri" w:hAnsi="Calibri"/>
          <w:b/>
          <w:bCs/>
          <w:color w:val="1B2440"/>
          <w:sz w:val="44"/>
          <w:szCs w:val="44"/>
        </w:rPr>
        <w:t xml:space="preserve">Reporte ejecutivo · Check-in 20 oct</w:t>
      </w:r>
    </w:p>
    <w:p>
      <w:pPr>
        <w:spacing w:after="160" w:before="80"/>
      </w:pPr>
      <w:r>
        <w:rPr>
          <w:rFonts w:ascii="Calibri" w:cs="Calibri" w:eastAsia="Calibri" w:hAnsi="Calibri"/>
          <w:color w:val="5B6784"/>
          <w:sz w:val="24"/>
          <w:szCs w:val="24"/>
        </w:rPr>
        <w:t xml:space="preserve">Prototipo funcional · corte al 17 de octubre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PSPS · UAZ Campus Siglo XXI · Calidad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Integrantes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Alan Montoya (gestión), Luis Aranda (técnico), Francisco Valdez (calidad), Sebastián Guerra y Pablo Varela (desarrollo)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highlight w:val="yellow"/>
              </w:rPr>
              <w:t xml:space="preserve">[Completar: enlace al repositorio del equipo]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Producto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Plataforma web (Django + PostgreSQL) que registra proyectos por intervalo, actividades SQA, pruebas y defectos con evidencia obligatoria, importa CSV y calcula cinco indicadores con semáforo, estado general y reporte a fecha de corte.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Avance comprobable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cantSplit/>
          <w:tblHeader/>
        </w:trPr>
        <w:tc>
          <w:tcPr>
            <w:tcW w:type="dxa" w:w="5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Requisito</w:t>
            </w:r>
          </w:p>
        </w:tc>
        <w:tc>
          <w:tcPr>
            <w:tcW w:type="dxa" w:w="4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Proyectos, actividades, pruebas y defectos con evidencia</w:t>
            </w:r>
          </w:p>
        </w:tc>
        <w:tc>
          <w:tcPr>
            <w:tcW w:type="dxa" w:w="4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Construido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Importación CSV con validación completa (cuatro tipos)</w:t>
            </w:r>
          </w:p>
        </w:tc>
        <w:tc>
          <w:tcPr>
            <w:tcW w:type="dxa" w:w="4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Construido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Cinco indicadores, semáforos y estado general</w:t>
            </w:r>
          </w:p>
        </w:tc>
        <w:tc>
          <w:tcPr>
            <w:tcW w:type="dxa" w:w="4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Construido; 27 pruebas automáticas del cálculo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con gráfica y reporte a fecha de corte</w:t>
            </w:r>
          </w:p>
        </w:tc>
        <w:tc>
          <w:tcPr>
            <w:tcW w:type="dxa" w:w="4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Construido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automáticas</w:t>
            </w:r>
          </w:p>
        </w:tc>
        <w:tc>
          <w:tcPr>
            <w:tcW w:type="dxa" w:w="4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77 de 77 aprobadas (SQLite local); falta correrlas con PostgreSQL y en CI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Despliegue final</w:t>
            </w:r>
          </w:p>
        </w:tc>
        <w:tc>
          <w:tcPr>
            <w:tcW w:type="dxa" w:w="4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 (19 nov)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Aseguramiento de calidad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Revisión entre compañeros con solicitudes de integración, pruebas priorizadas por riesgo y bitácora con evidencia. Documentos: definición y alcance, requisitos, arquitectura, plan SQA, plan de pruebas y trazabilidad, guía, Git, plan y riesgos.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Riesgos y siguientes pasos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Historial de commits y revisiones reales en el repositorio (riesgo más alto).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Probar el flujo completo en la laptop de la demo y registrar los resultados en la bitácora.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Preparar la beta del 3 de noviembre con todos los flujos probados.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84"/>
        <w:sz w:val="17"/>
        <w:szCs w:val="17"/>
      </w:rPr>
      <w:t xml:space="preserve">Calidad de Software · Check-in 20 de octubre de 2026 · Página </w:t>
    </w:r>
    <w:r>
      <w:rPr>
        <w:rFonts w:ascii="Calibri" w:cs="Calibri" w:eastAsia="Calibri" w:hAnsi="Calibri"/>
        <w:color w:val="5B6784"/>
        <w:sz w:val="17"/>
        <w:szCs w:val="17"/>
      </w:rPr>
      <w:fldChar w:fldCharType="begin"/>
    </w:r>
    <w:r>
      <w:rPr>
        <w:rFonts w:ascii="Calibri" w:cs="Calibri" w:eastAsia="Calibri" w:hAnsi="Calibri"/>
        <w:color w:val="5B6784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784"/>
        <w:sz w:val="17"/>
        <w:szCs w:val="17"/>
      </w:rPr>
      <w:fldChar w:fldCharType="separate"/>
    </w:r>
    <w:r>
      <w:rPr>
        <w:rFonts w:ascii="Calibri" w:cs="Calibri" w:eastAsia="Calibri" w:hAnsi="Calibri"/>
        <w:color w:val="5B678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84"/>
        <w:sz w:val="17"/>
        <w:szCs w:val="17"/>
      </w:rPr>
      <w:t xml:space="preserve">PSPS Control SQA · Reporte ejecutivo 20 oct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2F3E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B24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B678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ejecutivo</dc:title>
  <dc:creator>Equipo PSPS</dc:creator>
  <cp:lastModifiedBy>Un-named</cp:lastModifiedBy>
  <cp:revision>1</cp:revision>
  <dcterms:created xsi:type="dcterms:W3CDTF">2026-10-18T01:01:19.905Z</dcterms:created>
  <dcterms:modified xsi:type="dcterms:W3CDTF">2026-10-18T01:01:19.905Z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