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color w:val="1F4E79"/>
          <w:sz w:val="34"/>
          <w:szCs w:val="34"/>
        </w:rPr>
        <w:t xml:space="preserve">FinanTrack — Les 7 épics du projet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Épic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Contenu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Résultat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3pcbygeoium8r_r5joxyp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FK-1</w:t>
              </w:r>
            </w:hyperlink>
            <w:r>
              <w:rPr>
                <w:b/>
                <w:bCs/>
                <w:sz w:val="20"/>
                <w:szCs w:val="20"/>
              </w:rPr>
              <w:t xml:space="preserve"> - Authentification et gestion de compte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Inscription, connexion par cookie de session signé, déconnexion, réinitialisation de mot de passe par email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Accès sécurisé au compte utilisateur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oaxn_xtn25nynwfhlhgjc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FK-2</w:t>
              </w:r>
            </w:hyperlink>
            <w:r>
              <w:rPr>
                <w:b/>
                <w:bCs/>
                <w:sz w:val="20"/>
                <w:szCs w:val="20"/>
              </w:rPr>
              <w:t xml:space="preserve"> - Portefeuille et cotations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Modèle Stock, CRUD complet, intégration Finnhub, agrégations et dashboard 30 jours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Suivi de portefeuille fonctionnel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il0mucggtao0fybupe86w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FK-3</w:t>
              </w:r>
            </w:hyperlink>
            <w:r>
              <w:rPr>
                <w:b/>
                <w:bCs/>
                <w:sz w:val="20"/>
                <w:szCs w:val="20"/>
              </w:rPr>
              <w:t xml:space="preserve"> - Sandbox de trading simulé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Catalogue d'actions fictives, ordres achat/vente, bougies, multi-timeframe, wallet et historique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Mode d'apprentissage livré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rfz_6gldhyl5juk0-w3lz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FK-4</w:t>
              </w:r>
            </w:hyperlink>
            <w:r>
              <w:rPr>
                <w:b/>
                <w:bCs/>
                <w:sz w:val="20"/>
                <w:szCs w:val="20"/>
              </w:rPr>
              <w:t xml:space="preserve"> - Calculatrice financière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Fonction pure d'intérêts composés avec apports mensuels, formulaire de simulation, test Vitest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Premier outil livré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jaqhavrrbxrgtmutc-yct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FK-5</w:t>
              </w:r>
            </w:hyperlink>
            <w:r>
              <w:rPr>
                <w:b/>
                <w:bCs/>
                <w:sz w:val="20"/>
                <w:szCs w:val="20"/>
              </w:rPr>
              <w:t xml:space="preserve"> - Sécurité applicative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Hashage bcrypt, cookie HMAC, validation Zod stricte, mapping OWASP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Sécurité opposable à un jury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tcboy1hostaeubnonvcys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FK-6</w:t>
              </w:r>
            </w:hyperlink>
            <w:r>
              <w:rPr>
                <w:b/>
                <w:bCs/>
                <w:sz w:val="20"/>
                <w:szCs w:val="20"/>
              </w:rPr>
              <w:t xml:space="preserve"> - CI/CD et déploiement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GitHub Actions, Postgres en CI, Dockerfile multi-stage non-root, déploiement Coolify sur Hetzner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Application en production</w:t>
            </w:r>
          </w:p>
        </w:tc>
      </w:tr>
      <w:tr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j5uicr6ukk9md37hhqtmv">
              <w:r>
                <w:rPr>
                  <w:rStyle w:val="Hyperlink"/>
                  <w:b/>
                  <w:bCs/>
                  <w:sz w:val="20"/>
                  <w:szCs w:val="20"/>
                </w:rPr>
                <w:t xml:space="preserve">FK-7</w:t>
              </w:r>
            </w:hyperlink>
            <w:r>
              <w:rPr>
                <w:b/>
                <w:bCs/>
                <w:sz w:val="20"/>
                <w:szCs w:val="20"/>
              </w:rPr>
              <w:t xml:space="preserve"> - UX et thème clair/sombre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Layout responsive avec sidebar et navbar, thème clair/sombre via cookie sans FOUC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i/>
                <w:iCs/>
                <w:sz w:val="20"/>
                <w:szCs w:val="20"/>
              </w:rPr>
              <w:t xml:space="preserve">Interface aboutie et responsive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pcbygeoium8r_r5joxyp" Type="http://schemas.openxmlformats.org/officeDocument/2006/relationships/hyperlink" Target="https://finantrack.atlassian.net/browse/FK-1" TargetMode="External"/><Relationship Id="rIdoaxn_xtn25nynwfhlhgjc" Type="http://schemas.openxmlformats.org/officeDocument/2006/relationships/hyperlink" Target="https://finantrack.atlassian.net/browse/FK-2" TargetMode="External"/><Relationship Id="rIdil0mucggtao0fybupe86w" Type="http://schemas.openxmlformats.org/officeDocument/2006/relationships/hyperlink" Target="https://finantrack.atlassian.net/browse/FK-3" TargetMode="External"/><Relationship Id="rIdrfz_6gldhyl5juk0-w3lz" Type="http://schemas.openxmlformats.org/officeDocument/2006/relationships/hyperlink" Target="https://finantrack.atlassian.net/browse/FK-4" TargetMode="External"/><Relationship Id="rIdjaqhavrrbxrgtmutc-yct" Type="http://schemas.openxmlformats.org/officeDocument/2006/relationships/hyperlink" Target="https://finantrack.atlassian.net/browse/FK-5" TargetMode="External"/><Relationship Id="rIdtcboy1hostaeubnonvcys" Type="http://schemas.openxmlformats.org/officeDocument/2006/relationships/hyperlink" Target="https://finantrack.atlassian.net/browse/FK-6" TargetMode="External"/><Relationship Id="rIdj5uicr6ukk9md37hhqtmv" Type="http://schemas.openxmlformats.org/officeDocument/2006/relationships/hyperlink" Target="https://finantrack.atlassian.net/browse/FK-7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2026-06-26T17:49:22.733Z</dcterms:created>
  <dcterms:modified xsi:type="dcterms:W3CDTF">2026-06-26T17:49:22.733Z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