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627" w:rsidRPr="00AC79EF" w:rsidRDefault="00F51627" w:rsidP="00F51627">
      <w:pPr>
        <w:jc w:val="center"/>
        <w:rPr>
          <w:rFonts w:cstheme="minorHAnsi"/>
          <w:b/>
          <w:sz w:val="40"/>
          <w:szCs w:val="40"/>
        </w:rPr>
      </w:pPr>
      <w:r w:rsidRPr="00AC79EF">
        <w:rPr>
          <w:rFonts w:cstheme="minorHAnsi"/>
          <w:b/>
          <w:sz w:val="40"/>
          <w:szCs w:val="40"/>
        </w:rPr>
        <w:t>Változásmenedzsment</w:t>
      </w:r>
    </w:p>
    <w:p w:rsidR="00907AA7" w:rsidRPr="00AC79EF" w:rsidRDefault="00F51627" w:rsidP="00907AA7">
      <w:pPr>
        <w:jc w:val="both"/>
        <w:rPr>
          <w:rFonts w:cstheme="minorHAnsi"/>
        </w:rPr>
      </w:pPr>
      <w:r w:rsidRPr="00AC79EF">
        <w:rPr>
          <w:rFonts w:cstheme="minorHAnsi"/>
          <w:u w:val="single"/>
        </w:rPr>
        <w:t>Változás</w:t>
      </w:r>
      <w:r w:rsidRPr="00AC79EF">
        <w:rPr>
          <w:rFonts w:cstheme="minorHAnsi"/>
        </w:rPr>
        <w:t>:</w:t>
      </w:r>
    </w:p>
    <w:p w:rsidR="00F51627" w:rsidRPr="00AC79EF" w:rsidRDefault="00907AA7" w:rsidP="00907AA7">
      <w:pPr>
        <w:pStyle w:val="Listaszerbekezds"/>
        <w:numPr>
          <w:ilvl w:val="0"/>
          <w:numId w:val="5"/>
        </w:numPr>
        <w:jc w:val="both"/>
        <w:rPr>
          <w:rFonts w:cstheme="minorHAnsi"/>
        </w:rPr>
      </w:pPr>
      <w:r w:rsidRPr="00AC79EF">
        <w:rPr>
          <w:rFonts w:cstheme="minorHAnsi"/>
        </w:rPr>
        <w:t xml:space="preserve">A </w:t>
      </w:r>
      <w:r w:rsidR="00F51627" w:rsidRPr="00AC79EF">
        <w:rPr>
          <w:rFonts w:cstheme="minorHAnsi"/>
        </w:rPr>
        <w:t>környezetben, illetve az emberi kapcsolatokban jelentkező alternatíva, a körülményekben bekövetkezett változás</w:t>
      </w:r>
      <w:r w:rsidR="00753226" w:rsidRPr="00AC79EF">
        <w:rPr>
          <w:rFonts w:cstheme="minorHAnsi"/>
        </w:rPr>
        <w:t>.</w:t>
      </w:r>
    </w:p>
    <w:p w:rsidR="00907AA7" w:rsidRPr="00AC79EF" w:rsidRDefault="00907AA7" w:rsidP="00907AA7">
      <w:pPr>
        <w:pStyle w:val="Listaszerbekezds"/>
        <w:numPr>
          <w:ilvl w:val="0"/>
          <w:numId w:val="5"/>
        </w:numPr>
        <w:jc w:val="both"/>
        <w:rPr>
          <w:rFonts w:cstheme="minorHAnsi"/>
        </w:rPr>
      </w:pPr>
      <w:r w:rsidRPr="00AC79EF">
        <w:rPr>
          <w:rFonts w:cstheme="minorHAnsi"/>
        </w:rPr>
        <w:t>Az élet szerves része</w:t>
      </w:r>
      <w:r w:rsidR="00753226" w:rsidRPr="00AC79EF">
        <w:rPr>
          <w:rFonts w:cstheme="minorHAnsi"/>
        </w:rPr>
        <w:t>.</w:t>
      </w:r>
    </w:p>
    <w:p w:rsidR="00907AA7" w:rsidRPr="00AC79EF" w:rsidRDefault="00907AA7" w:rsidP="00907AA7">
      <w:pPr>
        <w:pStyle w:val="Listaszerbekezds"/>
        <w:numPr>
          <w:ilvl w:val="0"/>
          <w:numId w:val="5"/>
        </w:numPr>
        <w:jc w:val="both"/>
        <w:rPr>
          <w:rFonts w:cstheme="minorHAnsi"/>
        </w:rPr>
      </w:pPr>
      <w:r w:rsidRPr="00AC79EF">
        <w:rPr>
          <w:rFonts w:cstheme="minorHAnsi"/>
        </w:rPr>
        <w:t>Folyamat, melynek során valami vagy valaki mássá lesz</w:t>
      </w:r>
      <w:r w:rsidR="00753226" w:rsidRPr="00AC79EF">
        <w:rPr>
          <w:rFonts w:cstheme="minorHAnsi"/>
        </w:rPr>
        <w:t>.</w:t>
      </w:r>
    </w:p>
    <w:p w:rsidR="00907AA7" w:rsidRPr="00AC79EF" w:rsidRDefault="00907AA7" w:rsidP="00907AA7">
      <w:pPr>
        <w:jc w:val="both"/>
        <w:rPr>
          <w:rFonts w:cstheme="minorHAnsi"/>
          <w:u w:val="single"/>
        </w:rPr>
      </w:pPr>
      <w:r w:rsidRPr="00AC79EF">
        <w:rPr>
          <w:rFonts w:cstheme="minorHAnsi"/>
          <w:u w:val="single"/>
        </w:rPr>
        <w:t>Típusai:</w:t>
      </w:r>
    </w:p>
    <w:p w:rsidR="00907AA7" w:rsidRPr="00AC79EF" w:rsidRDefault="00907AA7" w:rsidP="00907AA7">
      <w:pPr>
        <w:pStyle w:val="Listaszerbekezds"/>
        <w:numPr>
          <w:ilvl w:val="0"/>
          <w:numId w:val="12"/>
        </w:numPr>
        <w:jc w:val="both"/>
        <w:rPr>
          <w:rFonts w:cstheme="minorHAnsi"/>
          <w:u w:val="single"/>
        </w:rPr>
      </w:pPr>
      <w:r w:rsidRPr="00AC79EF">
        <w:rPr>
          <w:rFonts w:cstheme="minorHAnsi"/>
          <w:b/>
        </w:rPr>
        <w:t xml:space="preserve">Folyamatos, fokozatos: </w:t>
      </w:r>
      <w:r w:rsidRPr="00AC79EF">
        <w:rPr>
          <w:rFonts w:eastAsiaTheme="minorEastAsia" w:cstheme="minorHAnsi"/>
          <w:color w:val="000000" w:themeColor="text1"/>
          <w:kern w:val="24"/>
          <w:lang w:eastAsia="hu-HU"/>
        </w:rPr>
        <w:t>Tervezhető, ellenőrizhető, kontrol alatt tartható.</w:t>
      </w:r>
    </w:p>
    <w:p w:rsidR="00907AA7" w:rsidRPr="00AC79EF" w:rsidRDefault="00907AA7" w:rsidP="00907AA7">
      <w:pPr>
        <w:pStyle w:val="NormlWeb"/>
        <w:numPr>
          <w:ilvl w:val="0"/>
          <w:numId w:val="12"/>
        </w:numPr>
        <w:spacing w:before="115" w:beforeAutospacing="0" w:after="0" w:afterAutospacing="0" w:line="216" w:lineRule="auto"/>
        <w:textAlignment w:val="baseline"/>
        <w:rPr>
          <w:rFonts w:asciiTheme="minorHAnsi" w:hAnsiTheme="minorHAnsi" w:cstheme="minorHAnsi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Radikális, drámai</w:t>
      </w:r>
      <w:r w:rsidRPr="00AC79EF">
        <w:rPr>
          <w:rFonts w:asciiTheme="minorHAnsi" w:hAnsiTheme="minorHAnsi" w:cstheme="minorHAnsi"/>
          <w:b/>
        </w:rPr>
        <w:t xml:space="preserve">: 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E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lőre nem tervezett és nehezen ellenőrizhető változás</w:t>
      </w:r>
      <w:r w:rsidR="00753226"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.</w:t>
      </w:r>
    </w:p>
    <w:p w:rsidR="00907AA7" w:rsidRPr="00AC79EF" w:rsidRDefault="00907AA7" w:rsidP="00907AA7">
      <w:pPr>
        <w:pStyle w:val="NormlWeb"/>
        <w:numPr>
          <w:ilvl w:val="0"/>
          <w:numId w:val="12"/>
        </w:numPr>
        <w:spacing w:before="115" w:beforeAutospacing="0" w:after="0" w:afterAutospacing="0" w:line="216" w:lineRule="auto"/>
        <w:textAlignment w:val="baseline"/>
        <w:rPr>
          <w:rFonts w:asciiTheme="minorHAnsi" w:hAnsiTheme="minorHAnsi" w:cstheme="minorHAnsi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Előremutató (Proaktív):</w:t>
      </w:r>
      <w:r w:rsidRPr="00AC79EF">
        <w:rPr>
          <w:rFonts w:asciiTheme="minorHAnsi" w:hAnsiTheme="minorHAnsi" w:cstheme="minorHAnsi"/>
        </w:rPr>
        <w:t xml:space="preserve"> </w:t>
      </w:r>
      <w:r w:rsidRPr="00AC79EF">
        <w:rPr>
          <w:rFonts w:asciiTheme="minorHAnsi" w:hAnsiTheme="minorHAnsi" w:cstheme="minorHAnsi"/>
          <w:sz w:val="22"/>
          <w:szCs w:val="22"/>
        </w:rPr>
        <w:t>Előremutató változás,</w:t>
      </w:r>
      <w:r w:rsidR="00753226" w:rsidRPr="00AC79EF">
        <w:rPr>
          <w:rFonts w:asciiTheme="minorHAnsi" w:hAnsiTheme="minorHAnsi" w:cstheme="minorHAnsi"/>
          <w:sz w:val="22"/>
          <w:szCs w:val="22"/>
        </w:rPr>
        <w:t xml:space="preserve"> egy előre kiszámítható eseményre való felkészülés.</w:t>
      </w:r>
    </w:p>
    <w:p w:rsidR="00753226" w:rsidRPr="00AC79EF" w:rsidRDefault="00753226" w:rsidP="00753226">
      <w:pPr>
        <w:pStyle w:val="NormlWeb"/>
        <w:numPr>
          <w:ilvl w:val="0"/>
          <w:numId w:val="12"/>
        </w:numPr>
        <w:spacing w:before="115" w:beforeAutospacing="0" w:after="0" w:afterAutospacing="0" w:line="21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Követő (Reagáló):</w:t>
      </w:r>
      <w:r w:rsidRPr="00AC79EF">
        <w:rPr>
          <w:rFonts w:asciiTheme="minorHAnsi" w:hAnsiTheme="minorHAnsi" w:cstheme="minorHAnsi"/>
        </w:rPr>
        <w:t xml:space="preserve"> </w:t>
      </w:r>
      <w:r w:rsidR="000D383C" w:rsidRPr="00AC79EF">
        <w:rPr>
          <w:rFonts w:asciiTheme="minorHAnsi" w:hAnsiTheme="minorHAnsi" w:cstheme="minorHAnsi"/>
          <w:sz w:val="22"/>
          <w:szCs w:val="22"/>
        </w:rPr>
        <w:t>Egy felme</w:t>
      </w:r>
      <w:r w:rsidRPr="00AC79EF">
        <w:rPr>
          <w:rFonts w:asciiTheme="minorHAnsi" w:hAnsiTheme="minorHAnsi" w:cstheme="minorHAnsi"/>
          <w:sz w:val="22"/>
          <w:szCs w:val="22"/>
        </w:rPr>
        <w:t xml:space="preserve">rülő </w:t>
      </w:r>
      <w:proofErr w:type="gramStart"/>
      <w:r w:rsidRPr="00AC79EF">
        <w:rPr>
          <w:rFonts w:asciiTheme="minorHAnsi" w:hAnsiTheme="minorHAnsi" w:cstheme="minorHAnsi"/>
          <w:sz w:val="22"/>
          <w:szCs w:val="22"/>
        </w:rPr>
        <w:t>problémára</w:t>
      </w:r>
      <w:proofErr w:type="gramEnd"/>
      <w:r w:rsidRPr="00AC79EF">
        <w:rPr>
          <w:rFonts w:asciiTheme="minorHAnsi" w:hAnsiTheme="minorHAnsi" w:cstheme="minorHAnsi"/>
          <w:sz w:val="22"/>
          <w:szCs w:val="22"/>
        </w:rPr>
        <w:t xml:space="preserve"> próbálja megtalálni a megfelelő megoldást.</w:t>
      </w:r>
    </w:p>
    <w:p w:rsidR="00753226" w:rsidRPr="00AC79EF" w:rsidRDefault="00753226" w:rsidP="00753226">
      <w:pPr>
        <w:pStyle w:val="NormlWeb"/>
        <w:spacing w:before="115" w:beforeAutospacing="0" w:after="0" w:afterAutospacing="0" w:line="21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sz w:val="22"/>
          <w:szCs w:val="22"/>
        </w:rPr>
        <w:t>A változás önmagában semleges, az emberek reakciói teszik pozitívvá, vagy negatívvá</w:t>
      </w:r>
    </w:p>
    <w:p w:rsidR="000D383C" w:rsidRPr="00AC79EF" w:rsidRDefault="000D383C" w:rsidP="000D383C">
      <w:pPr>
        <w:pStyle w:val="NormlWeb"/>
        <w:spacing w:before="115" w:beforeAutospacing="0" w:after="0" w:afterAutospacing="0" w:line="216" w:lineRule="auto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>Szervezeti változás okai:</w:t>
      </w:r>
    </w:p>
    <w:p w:rsidR="000D383C" w:rsidRPr="00AC79EF" w:rsidRDefault="000D383C" w:rsidP="000D383C">
      <w:pPr>
        <w:pStyle w:val="NormlWeb"/>
        <w:numPr>
          <w:ilvl w:val="0"/>
          <w:numId w:val="18"/>
        </w:numPr>
        <w:spacing w:before="120" w:beforeAutospacing="0" w:after="0" w:afterAutospacing="0" w:line="216" w:lineRule="auto"/>
        <w:jc w:val="both"/>
        <w:textAlignment w:val="baseline"/>
        <w:rPr>
          <w:rFonts w:asciiTheme="minorHAnsi" w:hAnsiTheme="minorHAnsi" w:cstheme="minorHAnsi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Külső körülmények:</w:t>
      </w:r>
      <w:r w:rsidRPr="00AC79EF">
        <w:rPr>
          <w:rFonts w:asciiTheme="minorHAnsi" w:hAnsiTheme="minorHAnsi" w:cstheme="minorHAnsi"/>
        </w:rPr>
        <w:t xml:space="preserve"> 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P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olitika, tár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sadalom-, gazdaság-, technológia-, piacváltozás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, vásárlási szokások változása, jogi, törvényi háttér változása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.</w:t>
      </w:r>
    </w:p>
    <w:p w:rsidR="000D383C" w:rsidRPr="00AC79EF" w:rsidRDefault="000D383C" w:rsidP="000D383C">
      <w:pPr>
        <w:pStyle w:val="NormlWeb"/>
        <w:numPr>
          <w:ilvl w:val="0"/>
          <w:numId w:val="18"/>
        </w:numPr>
        <w:spacing w:before="120" w:beforeAutospacing="0" w:after="0" w:afterAutospacing="0"/>
        <w:ind w:left="714" w:hanging="357"/>
        <w:jc w:val="both"/>
        <w:textAlignment w:val="baseline"/>
        <w:rPr>
          <w:rFonts w:asciiTheme="minorHAnsi" w:hAnsiTheme="minorHAnsi" w:cstheme="minorHAnsi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 xml:space="preserve">Belső körülmények: 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Szervezeti célok megváltozása, tulajdonos váltás, értékrend változ</w:t>
      </w:r>
      <w:r w:rsidR="00C76C2F"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ás, munkaidő, körülmények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, új vezetés stb.</w:t>
      </w:r>
      <w:bookmarkStart w:id="0" w:name="_GoBack"/>
      <w:bookmarkEnd w:id="0"/>
    </w:p>
    <w:p w:rsidR="00C76C2F" w:rsidRPr="00AC79EF" w:rsidRDefault="00C76C2F" w:rsidP="00C76C2F">
      <w:pPr>
        <w:pStyle w:val="Norm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>Változásmenedzsment:</w:t>
      </w:r>
    </w:p>
    <w:p w:rsidR="00C76C2F" w:rsidRPr="00AC79EF" w:rsidRDefault="00C76C2F" w:rsidP="00C76C2F">
      <w:pPr>
        <w:pStyle w:val="NormlWeb"/>
        <w:numPr>
          <w:ilvl w:val="0"/>
          <w:numId w:val="19"/>
        </w:numPr>
        <w:spacing w:before="120" w:beforeAutospacing="0" w:after="0" w:afterAutospacing="0"/>
        <w:textAlignment w:val="baseline"/>
        <w:rPr>
          <w:rFonts w:asciiTheme="minorHAnsi" w:hAnsiTheme="minorHAnsi" w:cstheme="minorHAnsi"/>
        </w:rPr>
      </w:pP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Jelentős, nagyszabású, magát a szervezetet, 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mint rends</w:t>
      </w:r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zert érintő változások</w:t>
      </w:r>
      <w:r w:rsid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,</w:t>
      </w:r>
      <w:r w:rsidR="00932E10"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</w:t>
      </w:r>
      <w:proofErr w:type="gramStart"/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menedzselésének</w:t>
      </w:r>
      <w:proofErr w:type="gramEnd"/>
      <w:r w:rsidRPr="00AC79EF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lehetősége.</w:t>
      </w:r>
    </w:p>
    <w:p w:rsidR="00C76C2F" w:rsidRPr="00AC79EF" w:rsidRDefault="00C76C2F" w:rsidP="00C76C2F">
      <w:pPr>
        <w:pStyle w:val="NormlWeb"/>
        <w:numPr>
          <w:ilvl w:val="0"/>
          <w:numId w:val="19"/>
        </w:numPr>
        <w:spacing w:before="12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sz w:val="22"/>
          <w:szCs w:val="22"/>
        </w:rPr>
        <w:t>A szervezet normál működésének része.</w:t>
      </w:r>
    </w:p>
    <w:p w:rsidR="00932E10" w:rsidRPr="00AC79EF" w:rsidRDefault="00932E10" w:rsidP="00932E10">
      <w:pPr>
        <w:pStyle w:val="NormlWeb"/>
        <w:numPr>
          <w:ilvl w:val="0"/>
          <w:numId w:val="19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sz w:val="22"/>
          <w:szCs w:val="22"/>
        </w:rPr>
        <w:t>A</w:t>
      </w:r>
      <w:r w:rsidR="00C76C2F" w:rsidRPr="00AC79EF">
        <w:rPr>
          <w:rFonts w:asciiTheme="minorHAnsi" w:hAnsiTheme="minorHAnsi" w:cstheme="minorHAnsi"/>
          <w:sz w:val="22"/>
          <w:szCs w:val="22"/>
        </w:rPr>
        <w:t xml:space="preserve"> változás önerőből megoldható.</w:t>
      </w:r>
    </w:p>
    <w:p w:rsidR="00932E10" w:rsidRPr="00AC79EF" w:rsidRDefault="00932E10" w:rsidP="00932E10">
      <w:pPr>
        <w:pStyle w:val="Norm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>Célja</w:t>
      </w:r>
      <w:r w:rsidRPr="00AC79EF">
        <w:rPr>
          <w:rFonts w:asciiTheme="minorHAnsi" w:hAnsiTheme="minorHAnsi" w:cstheme="minorHAnsi"/>
          <w:sz w:val="22"/>
          <w:szCs w:val="22"/>
        </w:rPr>
        <w:t>, hogy felkészítse és alkalmassá tegye a rendszert (a szervezetet) valamilyen lehetőség kihasználására vagy fenyegetettség elhárítására.</w:t>
      </w:r>
    </w:p>
    <w:p w:rsidR="00932E10" w:rsidRPr="00AC79EF" w:rsidRDefault="00932E10" w:rsidP="00932E10">
      <w:pPr>
        <w:pStyle w:val="Norm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>A változásban résztvevők:</w:t>
      </w:r>
    </w:p>
    <w:p w:rsidR="00932E10" w:rsidRPr="00AC79EF" w:rsidRDefault="00932E10" w:rsidP="00932E10">
      <w:pPr>
        <w:pStyle w:val="NormlWeb"/>
        <w:numPr>
          <w:ilvl w:val="0"/>
          <w:numId w:val="20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Változást előidézők:</w:t>
      </w:r>
      <w:r w:rsidRPr="00AC79EF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Pr="00AC79EF">
        <w:rPr>
          <w:rFonts w:asciiTheme="minorHAnsi" w:hAnsiTheme="minorHAnsi" w:cstheme="minorHAnsi"/>
          <w:sz w:val="22"/>
          <w:szCs w:val="22"/>
        </w:rPr>
        <w:t>Felelősek a változás véghezviteléhez szükséges körülmények megteremtéséért.</w:t>
      </w:r>
    </w:p>
    <w:p w:rsidR="00932E10" w:rsidRPr="00AC79EF" w:rsidRDefault="00932E10" w:rsidP="00932E10">
      <w:pPr>
        <w:pStyle w:val="NormlWeb"/>
        <w:numPr>
          <w:ilvl w:val="0"/>
          <w:numId w:val="20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Akikre a változás hat:</w:t>
      </w:r>
      <w:r w:rsidRPr="00AC79EF">
        <w:rPr>
          <w:rFonts w:asciiTheme="minorHAnsi" w:hAnsiTheme="minorHAnsi" w:cstheme="minorHAnsi"/>
          <w:sz w:val="22"/>
          <w:szCs w:val="22"/>
        </w:rPr>
        <w:t xml:space="preserve"> Magatartásukban kell megváltozni, a változás érdekében.</w:t>
      </w:r>
    </w:p>
    <w:p w:rsidR="00932E10" w:rsidRPr="00AC79EF" w:rsidRDefault="00932E10" w:rsidP="00932E10">
      <w:pPr>
        <w:pStyle w:val="Norm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>Típusai:</w:t>
      </w:r>
    </w:p>
    <w:p w:rsidR="00932E10" w:rsidRPr="00AC79EF" w:rsidRDefault="005A693B" w:rsidP="005A693B">
      <w:pPr>
        <w:pStyle w:val="NormlWeb"/>
        <w:numPr>
          <w:ilvl w:val="0"/>
          <w:numId w:val="21"/>
        </w:numPr>
        <w:spacing w:before="12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Felülről lefelé történő</w:t>
      </w:r>
      <w:r w:rsidR="00932E10" w:rsidRPr="00AC79EF">
        <w:rPr>
          <w:rFonts w:asciiTheme="minorHAnsi" w:hAnsiTheme="minorHAnsi" w:cstheme="minorHAnsi"/>
          <w:sz w:val="22"/>
          <w:szCs w:val="22"/>
        </w:rPr>
        <w:t>: Fel</w:t>
      </w:r>
      <w:r w:rsidRPr="00AC79EF">
        <w:rPr>
          <w:rFonts w:asciiTheme="minorHAnsi" w:hAnsiTheme="minorHAnsi" w:cstheme="minorHAnsi"/>
          <w:sz w:val="22"/>
          <w:szCs w:val="22"/>
        </w:rPr>
        <w:t xml:space="preserve">ülről lefelé történik a reakció, a </w:t>
      </w:r>
      <w:r w:rsidR="00932E10" w:rsidRPr="00AC79EF">
        <w:rPr>
          <w:rFonts w:asciiTheme="minorHAnsi" w:hAnsiTheme="minorHAnsi" w:cstheme="minorHAnsi"/>
          <w:sz w:val="22"/>
          <w:szCs w:val="22"/>
        </w:rPr>
        <w:t xml:space="preserve">változásra. A felsővezetés eldönti, milyen változást akarnak, mik a célkitűzések, majd ezt kommunikálják lefelé. A vezetők gondolkodásmódja a </w:t>
      </w:r>
      <w:r w:rsidRPr="00AC79EF">
        <w:rPr>
          <w:rFonts w:asciiTheme="minorHAnsi" w:hAnsiTheme="minorHAnsi" w:cstheme="minorHAnsi"/>
          <w:sz w:val="22"/>
          <w:szCs w:val="22"/>
        </w:rPr>
        <w:t>kiindulópont, a vezetők kontrol</w:t>
      </w:r>
      <w:r w:rsidR="00932E10" w:rsidRPr="00AC79EF">
        <w:rPr>
          <w:rFonts w:asciiTheme="minorHAnsi" w:hAnsiTheme="minorHAnsi" w:cstheme="minorHAnsi"/>
          <w:sz w:val="22"/>
          <w:szCs w:val="22"/>
        </w:rPr>
        <w:t>álják a folyamatot, és próbálják előre jelezni a munkatársak reakcióit. A folyamat fő eszközei a stratégiai terv</w:t>
      </w:r>
      <w:r w:rsidRPr="00AC79EF">
        <w:rPr>
          <w:rFonts w:asciiTheme="minorHAnsi" w:hAnsiTheme="minorHAnsi" w:cstheme="minorHAnsi"/>
          <w:sz w:val="22"/>
          <w:szCs w:val="22"/>
        </w:rPr>
        <w:t>ezés, a folyamatkontro</w:t>
      </w:r>
      <w:r w:rsidR="00932E10" w:rsidRPr="00AC79EF">
        <w:rPr>
          <w:rFonts w:asciiTheme="minorHAnsi" w:hAnsiTheme="minorHAnsi" w:cstheme="minorHAnsi"/>
          <w:sz w:val="22"/>
          <w:szCs w:val="22"/>
        </w:rPr>
        <w:t>l, a teljesítmény mérése és a célok meghatározása. A folyamat sikere is a vezetők felelőssége. </w:t>
      </w:r>
    </w:p>
    <w:p w:rsidR="005A693B" w:rsidRPr="00AC79EF" w:rsidRDefault="005A693B" w:rsidP="005A693B">
      <w:pPr>
        <w:pStyle w:val="NormlWeb"/>
        <w:numPr>
          <w:ilvl w:val="0"/>
          <w:numId w:val="21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 xml:space="preserve">Alulról felfelé történő: </w:t>
      </w:r>
      <w:r w:rsidRPr="00AC79EF">
        <w:rPr>
          <w:rFonts w:asciiTheme="minorHAnsi" w:hAnsiTheme="minorHAnsi" w:cstheme="minorHAnsi"/>
          <w:sz w:val="22"/>
          <w:szCs w:val="22"/>
        </w:rPr>
        <w:t xml:space="preserve">A munkavállalók felhatalmazására, a demokratikus munkahelyi légkörre, az önmenedzselő csoportokra épít. Ezek a csoportok lehetnek a változás ügynökei, ötleteket hozhatnak be, megvalósíthatják álmaikat. A változás sokkal kevésbé strukturált, sokszor akár </w:t>
      </w:r>
      <w:proofErr w:type="gramStart"/>
      <w:r w:rsidRPr="00AC79EF">
        <w:rPr>
          <w:rFonts w:asciiTheme="minorHAnsi" w:hAnsiTheme="minorHAnsi" w:cstheme="minorHAnsi"/>
          <w:sz w:val="22"/>
          <w:szCs w:val="22"/>
        </w:rPr>
        <w:t>kaotikussá</w:t>
      </w:r>
      <w:proofErr w:type="gramEnd"/>
      <w:r w:rsidRPr="00AC79EF">
        <w:rPr>
          <w:rFonts w:asciiTheme="minorHAnsi" w:hAnsiTheme="minorHAnsi" w:cstheme="minorHAnsi"/>
          <w:sz w:val="22"/>
          <w:szCs w:val="22"/>
        </w:rPr>
        <w:t xml:space="preserve"> is válhat. Informális kapcsolatokra épít, önszerveződő módon alakul. </w:t>
      </w:r>
      <w:r w:rsidRPr="00AC79EF">
        <w:rPr>
          <w:rFonts w:asciiTheme="minorHAnsi" w:hAnsiTheme="minorHAnsi" w:cstheme="minorHAnsi"/>
          <w:sz w:val="22"/>
          <w:szCs w:val="22"/>
        </w:rPr>
        <w:lastRenderedPageBreak/>
        <w:t xml:space="preserve">A változás melletti </w:t>
      </w:r>
      <w:proofErr w:type="spellStart"/>
      <w:r w:rsidRPr="00AC79EF">
        <w:rPr>
          <w:rFonts w:asciiTheme="minorHAnsi" w:hAnsiTheme="minorHAnsi" w:cstheme="minorHAnsi"/>
          <w:sz w:val="22"/>
          <w:szCs w:val="22"/>
        </w:rPr>
        <w:t>elköteleződés</w:t>
      </w:r>
      <w:proofErr w:type="spellEnd"/>
      <w:r w:rsidRPr="00AC79EF">
        <w:rPr>
          <w:rFonts w:asciiTheme="minorHAnsi" w:hAnsiTheme="minorHAnsi" w:cstheme="minorHAnsi"/>
          <w:sz w:val="22"/>
          <w:szCs w:val="22"/>
        </w:rPr>
        <w:t xml:space="preserve"> sokkal magasabb, lelkesedéssel, </w:t>
      </w:r>
      <w:proofErr w:type="gramStart"/>
      <w:r w:rsidRPr="00AC79EF">
        <w:rPr>
          <w:rFonts w:asciiTheme="minorHAnsi" w:hAnsiTheme="minorHAnsi" w:cstheme="minorHAnsi"/>
          <w:sz w:val="22"/>
          <w:szCs w:val="22"/>
        </w:rPr>
        <w:t>energikusabban</w:t>
      </w:r>
      <w:proofErr w:type="gramEnd"/>
      <w:r w:rsidRPr="00AC79EF">
        <w:rPr>
          <w:rFonts w:asciiTheme="minorHAnsi" w:hAnsiTheme="minorHAnsi" w:cstheme="minorHAnsi"/>
          <w:sz w:val="22"/>
          <w:szCs w:val="22"/>
        </w:rPr>
        <w:t xml:space="preserve"> vesznek részt</w:t>
      </w:r>
      <w:r w:rsidR="001419B5" w:rsidRPr="00AC79EF">
        <w:rPr>
          <w:rFonts w:asciiTheme="minorHAnsi" w:hAnsiTheme="minorHAnsi" w:cstheme="minorHAnsi"/>
          <w:sz w:val="22"/>
          <w:szCs w:val="22"/>
        </w:rPr>
        <w:t>,</w:t>
      </w:r>
      <w:r w:rsidRPr="00AC79EF">
        <w:rPr>
          <w:rFonts w:asciiTheme="minorHAnsi" w:hAnsiTheme="minorHAnsi" w:cstheme="minorHAnsi"/>
          <w:sz w:val="22"/>
          <w:szCs w:val="22"/>
        </w:rPr>
        <w:t xml:space="preserve"> a kollégák a folyamatban.</w:t>
      </w:r>
    </w:p>
    <w:p w:rsidR="005A693B" w:rsidRPr="00AC79EF" w:rsidRDefault="005A693B" w:rsidP="005A693B">
      <w:pPr>
        <w:pStyle w:val="Norm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 xml:space="preserve">John </w:t>
      </w:r>
      <w:proofErr w:type="spellStart"/>
      <w:r w:rsidRPr="00AC79EF">
        <w:rPr>
          <w:rFonts w:asciiTheme="minorHAnsi" w:hAnsiTheme="minorHAnsi" w:cstheme="minorHAnsi"/>
          <w:sz w:val="22"/>
          <w:szCs w:val="22"/>
          <w:u w:val="single"/>
        </w:rPr>
        <w:t>Kotter</w:t>
      </w:r>
      <w:proofErr w:type="spellEnd"/>
      <w:r w:rsidRPr="00AC79EF">
        <w:rPr>
          <w:rFonts w:asciiTheme="minorHAnsi" w:hAnsiTheme="minorHAnsi" w:cstheme="minorHAnsi"/>
          <w:sz w:val="22"/>
          <w:szCs w:val="22"/>
          <w:u w:val="single"/>
        </w:rPr>
        <w:t xml:space="preserve"> 8 lépése a sikeres változáshoz:</w:t>
      </w:r>
    </w:p>
    <w:p w:rsidR="001419B5" w:rsidRPr="001419B5" w:rsidRDefault="001419B5" w:rsidP="001419B5">
      <w:pPr>
        <w:spacing w:before="120" w:after="0" w:line="216" w:lineRule="auto"/>
        <w:ind w:left="432" w:hanging="432"/>
        <w:rPr>
          <w:rFonts w:eastAsia="Times New Roman" w:cstheme="minorHAnsi"/>
          <w:sz w:val="24"/>
          <w:szCs w:val="24"/>
          <w:lang w:eastAsia="hu-HU"/>
        </w:rPr>
      </w:pPr>
      <w:r w:rsidRPr="001419B5">
        <w:rPr>
          <w:rFonts w:eastAsiaTheme="minorEastAsia" w:cstheme="minorHAnsi"/>
          <w:b/>
          <w:bCs/>
          <w:color w:val="000000" w:themeColor="text1"/>
          <w:kern w:val="24"/>
          <w:lang w:eastAsia="hu-HU"/>
        </w:rPr>
        <w:t>Alapozd meg a változást!</w:t>
      </w:r>
    </w:p>
    <w:p w:rsidR="001419B5" w:rsidRPr="001419B5" w:rsidRDefault="001419B5" w:rsidP="001419B5">
      <w:pPr>
        <w:numPr>
          <w:ilvl w:val="0"/>
          <w:numId w:val="23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>A változás halaszthatatlanságának érzékeltetése. - veszélyérzet</w:t>
      </w:r>
    </w:p>
    <w:p w:rsidR="001419B5" w:rsidRPr="001419B5" w:rsidRDefault="001419B5" w:rsidP="001419B5">
      <w:pPr>
        <w:numPr>
          <w:ilvl w:val="0"/>
          <w:numId w:val="23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>A változást irányító csapat létrehozása.</w:t>
      </w:r>
    </w:p>
    <w:p w:rsidR="001419B5" w:rsidRPr="001419B5" w:rsidRDefault="001419B5" w:rsidP="001419B5">
      <w:pPr>
        <w:spacing w:before="120" w:after="0" w:line="216" w:lineRule="auto"/>
        <w:ind w:left="806" w:hanging="806"/>
        <w:rPr>
          <w:rFonts w:eastAsia="Times New Roman" w:cstheme="minorHAnsi"/>
          <w:sz w:val="24"/>
          <w:szCs w:val="24"/>
          <w:lang w:eastAsia="hu-HU"/>
        </w:rPr>
      </w:pPr>
      <w:r w:rsidRPr="001419B5">
        <w:rPr>
          <w:rFonts w:eastAsiaTheme="minorEastAsia" w:cstheme="minorHAnsi"/>
          <w:b/>
          <w:bCs/>
          <w:color w:val="000000" w:themeColor="text1"/>
          <w:kern w:val="24"/>
          <w:lang w:eastAsia="hu-HU"/>
        </w:rPr>
        <w:t>Döntsd el mi a teendő!</w:t>
      </w:r>
    </w:p>
    <w:p w:rsidR="001419B5" w:rsidRPr="001419B5" w:rsidRDefault="001419B5" w:rsidP="001419B5">
      <w:pPr>
        <w:numPr>
          <w:ilvl w:val="0"/>
          <w:numId w:val="24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 xml:space="preserve"> Jövőkép és stratégia kidolgozása.</w:t>
      </w:r>
    </w:p>
    <w:p w:rsidR="001419B5" w:rsidRPr="001419B5" w:rsidRDefault="001419B5" w:rsidP="001419B5">
      <w:pPr>
        <w:spacing w:before="120" w:after="0" w:line="216" w:lineRule="auto"/>
        <w:ind w:left="806" w:hanging="806"/>
        <w:rPr>
          <w:rFonts w:eastAsia="Times New Roman" w:cstheme="minorHAnsi"/>
          <w:sz w:val="24"/>
          <w:szCs w:val="24"/>
          <w:lang w:eastAsia="hu-HU"/>
        </w:rPr>
      </w:pPr>
      <w:r w:rsidRPr="001419B5">
        <w:rPr>
          <w:rFonts w:eastAsiaTheme="minorEastAsia" w:cstheme="minorHAnsi"/>
          <w:b/>
          <w:bCs/>
          <w:color w:val="000000" w:themeColor="text1"/>
          <w:kern w:val="24"/>
          <w:lang w:eastAsia="hu-HU"/>
        </w:rPr>
        <w:t>Végezd el a munkát!</w:t>
      </w:r>
    </w:p>
    <w:p w:rsidR="001419B5" w:rsidRPr="001419B5" w:rsidRDefault="001419B5" w:rsidP="001419B5">
      <w:pPr>
        <w:numPr>
          <w:ilvl w:val="0"/>
          <w:numId w:val="25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>A változtatás jövőképének kommunikálása, hogy mások is értsék és elfogadják.</w:t>
      </w:r>
    </w:p>
    <w:p w:rsidR="001419B5" w:rsidRPr="001419B5" w:rsidRDefault="001419B5" w:rsidP="001419B5">
      <w:pPr>
        <w:numPr>
          <w:ilvl w:val="0"/>
          <w:numId w:val="26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>A munkatársak hatalommal való felruházása.</w:t>
      </w:r>
    </w:p>
    <w:p w:rsidR="001419B5" w:rsidRPr="001419B5" w:rsidRDefault="001419B5" w:rsidP="001419B5">
      <w:pPr>
        <w:numPr>
          <w:ilvl w:val="0"/>
          <w:numId w:val="26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>Gyors győzelmek (akár kisebb eredmények) kommunikálása.</w:t>
      </w:r>
    </w:p>
    <w:p w:rsidR="001419B5" w:rsidRPr="001419B5" w:rsidRDefault="001419B5" w:rsidP="001419B5">
      <w:pPr>
        <w:numPr>
          <w:ilvl w:val="0"/>
          <w:numId w:val="26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>Az eredmények megszilárdítása és további változások elérése.</w:t>
      </w:r>
    </w:p>
    <w:p w:rsidR="001419B5" w:rsidRPr="001419B5" w:rsidRDefault="001419B5" w:rsidP="001419B5">
      <w:pPr>
        <w:spacing w:before="120" w:after="0" w:line="216" w:lineRule="auto"/>
        <w:ind w:left="806" w:hanging="806"/>
        <w:rPr>
          <w:rFonts w:eastAsia="Times New Roman" w:cstheme="minorHAnsi"/>
          <w:sz w:val="24"/>
          <w:szCs w:val="24"/>
          <w:lang w:eastAsia="hu-HU"/>
        </w:rPr>
      </w:pPr>
      <w:r w:rsidRPr="001419B5">
        <w:rPr>
          <w:rFonts w:eastAsiaTheme="minorEastAsia" w:cstheme="minorHAnsi"/>
          <w:b/>
          <w:bCs/>
          <w:color w:val="000000" w:themeColor="text1"/>
          <w:kern w:val="24"/>
          <w:lang w:eastAsia="hu-HU"/>
        </w:rPr>
        <w:t>Tedd tartóssá!</w:t>
      </w:r>
    </w:p>
    <w:p w:rsidR="001419B5" w:rsidRPr="001419B5" w:rsidRDefault="001419B5" w:rsidP="001419B5">
      <w:pPr>
        <w:numPr>
          <w:ilvl w:val="0"/>
          <w:numId w:val="27"/>
        </w:numPr>
        <w:spacing w:after="0" w:line="216" w:lineRule="auto"/>
        <w:ind w:left="1526"/>
        <w:contextualSpacing/>
        <w:rPr>
          <w:rFonts w:eastAsia="Times New Roman" w:cstheme="minorHAnsi"/>
          <w:szCs w:val="24"/>
          <w:lang w:eastAsia="hu-HU"/>
        </w:rPr>
      </w:pPr>
      <w:r w:rsidRPr="001419B5">
        <w:rPr>
          <w:rFonts w:eastAsiaTheme="minorEastAsia" w:cstheme="minorHAnsi"/>
          <w:color w:val="000000" w:themeColor="text1"/>
          <w:kern w:val="24"/>
          <w:lang w:eastAsia="hu-HU"/>
        </w:rPr>
        <w:t>Az új megoldások meggyökereztetése a kultúrában.</w:t>
      </w:r>
    </w:p>
    <w:p w:rsidR="001419B5" w:rsidRPr="00AC79EF" w:rsidRDefault="001419B5" w:rsidP="001419B5">
      <w:pPr>
        <w:pStyle w:val="Norm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>Akadályozó tényezők:</w:t>
      </w:r>
    </w:p>
    <w:p w:rsidR="001419B5" w:rsidRPr="00AC79EF" w:rsidRDefault="001419B5" w:rsidP="001419B5">
      <w:pPr>
        <w:pStyle w:val="NormlWeb"/>
        <w:numPr>
          <w:ilvl w:val="0"/>
          <w:numId w:val="28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sz w:val="22"/>
          <w:szCs w:val="22"/>
        </w:rPr>
        <w:t>Az emberi képességek, készségek hiányából fakadó ellenállás.</w:t>
      </w:r>
    </w:p>
    <w:p w:rsidR="001419B5" w:rsidRPr="00AC79EF" w:rsidRDefault="001419B5" w:rsidP="001419B5">
      <w:pPr>
        <w:pStyle w:val="NormlWeb"/>
        <w:numPr>
          <w:ilvl w:val="0"/>
          <w:numId w:val="28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sz w:val="22"/>
          <w:szCs w:val="22"/>
        </w:rPr>
        <w:t>Az újtól való félelem.</w:t>
      </w:r>
    </w:p>
    <w:p w:rsidR="001419B5" w:rsidRPr="00AC79EF" w:rsidRDefault="001419B5" w:rsidP="001419B5">
      <w:pPr>
        <w:pStyle w:val="NormlWeb"/>
        <w:numPr>
          <w:ilvl w:val="0"/>
          <w:numId w:val="28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sz w:val="22"/>
          <w:szCs w:val="22"/>
        </w:rPr>
        <w:t>A munkatársi kapcsolatrendszerhez való ragaszkodás.</w:t>
      </w:r>
    </w:p>
    <w:p w:rsidR="001419B5" w:rsidRPr="00AC79EF" w:rsidRDefault="00DC0D47" w:rsidP="001419B5">
      <w:pPr>
        <w:pStyle w:val="NormlWeb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AC79EF">
        <w:rPr>
          <w:rFonts w:asciiTheme="minorHAnsi" w:hAnsiTheme="minorHAnsi" w:cstheme="minorHAnsi"/>
          <w:sz w:val="22"/>
          <w:szCs w:val="22"/>
          <w:u w:val="single"/>
        </w:rPr>
        <w:t>A sikeres változás kulcstényezői:</w:t>
      </w:r>
    </w:p>
    <w:p w:rsidR="00DC0D47" w:rsidRPr="00AC79EF" w:rsidRDefault="00DC0D47" w:rsidP="00DC0D47">
      <w:pPr>
        <w:pStyle w:val="NormlWeb"/>
        <w:numPr>
          <w:ilvl w:val="0"/>
          <w:numId w:val="29"/>
        </w:numPr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>Vezetők teendői, viszonyulása:</w:t>
      </w:r>
      <w:r w:rsidRPr="00AC79EF">
        <w:rPr>
          <w:rFonts w:asciiTheme="minorHAnsi" w:hAnsiTheme="minorHAnsi" w:cstheme="minorHAnsi"/>
          <w:sz w:val="22"/>
          <w:szCs w:val="22"/>
        </w:rPr>
        <w:t xml:space="preserve"> Külső felettes támogatásának megnyerése, erős, gyakorlatias vezetés, a változás ügynökeinek gondos megválasztása, munkatársak bevonása, reakciók figyelése.</w:t>
      </w:r>
    </w:p>
    <w:p w:rsidR="00DC0D47" w:rsidRPr="00DC0D47" w:rsidRDefault="00DC0D47" w:rsidP="00DC0D47">
      <w:pPr>
        <w:pStyle w:val="NormlWeb"/>
        <w:numPr>
          <w:ilvl w:val="0"/>
          <w:numId w:val="29"/>
        </w:numPr>
        <w:spacing w:before="12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AC79EF">
        <w:rPr>
          <w:rFonts w:asciiTheme="minorHAnsi" w:hAnsiTheme="minorHAnsi" w:cstheme="minorHAnsi"/>
          <w:b/>
          <w:sz w:val="22"/>
          <w:szCs w:val="22"/>
        </w:rPr>
        <w:t xml:space="preserve">Munkatársak reakciója: </w:t>
      </w:r>
      <w:r w:rsidRPr="00AC79EF">
        <w:rPr>
          <w:rFonts w:asciiTheme="minorHAnsi" w:hAnsiTheme="minorHAnsi" w:cstheme="minorHAnsi"/>
          <w:sz w:val="22"/>
          <w:szCs w:val="22"/>
        </w:rPr>
        <w:t xml:space="preserve">Függ a munkahelyi légkörtől, a </w:t>
      </w:r>
      <w:proofErr w:type="gramStart"/>
      <w:r w:rsidRPr="00AC79EF">
        <w:rPr>
          <w:rFonts w:asciiTheme="minorHAnsi" w:hAnsiTheme="minorHAnsi" w:cstheme="minorHAnsi"/>
          <w:sz w:val="22"/>
          <w:szCs w:val="22"/>
        </w:rPr>
        <w:t>tradícióktól</w:t>
      </w:r>
      <w:proofErr w:type="gramEnd"/>
      <w:r w:rsidRPr="00AC79EF">
        <w:rPr>
          <w:rFonts w:asciiTheme="minorHAnsi" w:hAnsiTheme="minorHAnsi" w:cstheme="minorHAnsi"/>
          <w:sz w:val="22"/>
          <w:szCs w:val="22"/>
        </w:rPr>
        <w:t>, a normáktól, a bizalom fokától, a biztonságérzettől, a változás módjától és azegyéni elvárásokt</w:t>
      </w:r>
      <w:r w:rsidRPr="00DC0D47">
        <w:rPr>
          <w:rFonts w:asciiTheme="minorHAnsi" w:hAnsiTheme="minorHAnsi" w:cstheme="minorHAnsi"/>
          <w:sz w:val="22"/>
          <w:szCs w:val="22"/>
        </w:rPr>
        <w:t>ól.</w:t>
      </w:r>
    </w:p>
    <w:sectPr w:rsidR="00DC0D47" w:rsidRPr="00DC0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192"/>
    <w:multiLevelType w:val="hybridMultilevel"/>
    <w:tmpl w:val="80E41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30A"/>
    <w:multiLevelType w:val="hybridMultilevel"/>
    <w:tmpl w:val="1A1AC73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D4C65"/>
    <w:multiLevelType w:val="hybridMultilevel"/>
    <w:tmpl w:val="EF6E1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017A1"/>
    <w:multiLevelType w:val="hybridMultilevel"/>
    <w:tmpl w:val="6EE832DA"/>
    <w:lvl w:ilvl="0" w:tplc="4EE2B3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C9C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4A04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AE4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586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89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6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407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42D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E463A"/>
    <w:multiLevelType w:val="hybridMultilevel"/>
    <w:tmpl w:val="E37CC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5A76"/>
    <w:multiLevelType w:val="hybridMultilevel"/>
    <w:tmpl w:val="5420B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5B4D"/>
    <w:multiLevelType w:val="hybridMultilevel"/>
    <w:tmpl w:val="B0FE8C2E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91D23F5"/>
    <w:multiLevelType w:val="hybridMultilevel"/>
    <w:tmpl w:val="6C00A53A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3996391"/>
    <w:multiLevelType w:val="hybridMultilevel"/>
    <w:tmpl w:val="F6E20832"/>
    <w:lvl w:ilvl="0" w:tplc="A0ECED5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BAE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CE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E09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44D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E6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B02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21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E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B24F6"/>
    <w:multiLevelType w:val="hybridMultilevel"/>
    <w:tmpl w:val="47FCFB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84E11"/>
    <w:multiLevelType w:val="hybridMultilevel"/>
    <w:tmpl w:val="474CAA60"/>
    <w:lvl w:ilvl="0" w:tplc="040E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39262EDF"/>
    <w:multiLevelType w:val="hybridMultilevel"/>
    <w:tmpl w:val="ADB4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C46F2"/>
    <w:multiLevelType w:val="hybridMultilevel"/>
    <w:tmpl w:val="02C23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97385"/>
    <w:multiLevelType w:val="hybridMultilevel"/>
    <w:tmpl w:val="31FE55A6"/>
    <w:lvl w:ilvl="0" w:tplc="360E1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42E5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2B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089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AD8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623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607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86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EC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46D1D"/>
    <w:multiLevelType w:val="hybridMultilevel"/>
    <w:tmpl w:val="8F64775A"/>
    <w:lvl w:ilvl="0" w:tplc="28082BC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18D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6C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4D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6C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489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EE2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AE8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C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B783A"/>
    <w:multiLevelType w:val="hybridMultilevel"/>
    <w:tmpl w:val="262A8E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47288"/>
    <w:multiLevelType w:val="hybridMultilevel"/>
    <w:tmpl w:val="1BA879B0"/>
    <w:lvl w:ilvl="0" w:tplc="F072EA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28B8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2EDC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48F7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987E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A62B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097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C0AD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882A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4786DAD"/>
    <w:multiLevelType w:val="hybridMultilevel"/>
    <w:tmpl w:val="CBFCFDE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437C36"/>
    <w:multiLevelType w:val="hybridMultilevel"/>
    <w:tmpl w:val="DC621CE8"/>
    <w:lvl w:ilvl="0" w:tplc="36ACEC5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B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7A66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0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C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F4F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8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6A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10C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548AD"/>
    <w:multiLevelType w:val="hybridMultilevel"/>
    <w:tmpl w:val="B19A0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12D1D"/>
    <w:multiLevelType w:val="hybridMultilevel"/>
    <w:tmpl w:val="CF0A62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96E26"/>
    <w:multiLevelType w:val="hybridMultilevel"/>
    <w:tmpl w:val="0A720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30988"/>
    <w:multiLevelType w:val="hybridMultilevel"/>
    <w:tmpl w:val="604CA8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B3611"/>
    <w:multiLevelType w:val="hybridMultilevel"/>
    <w:tmpl w:val="F7922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91BC0"/>
    <w:multiLevelType w:val="hybridMultilevel"/>
    <w:tmpl w:val="ADE49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34B83"/>
    <w:multiLevelType w:val="hybridMultilevel"/>
    <w:tmpl w:val="41D60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02A46"/>
    <w:multiLevelType w:val="hybridMultilevel"/>
    <w:tmpl w:val="EF8C57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27533"/>
    <w:multiLevelType w:val="hybridMultilevel"/>
    <w:tmpl w:val="00E0129E"/>
    <w:lvl w:ilvl="0" w:tplc="9BA20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AB4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44A3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40F7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C421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249E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5001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BC8E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3CDF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DA57FC9"/>
    <w:multiLevelType w:val="hybridMultilevel"/>
    <w:tmpl w:val="2ED2A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3"/>
  </w:num>
  <w:num w:numId="5">
    <w:abstractNumId w:val="7"/>
  </w:num>
  <w:num w:numId="6">
    <w:abstractNumId w:val="24"/>
  </w:num>
  <w:num w:numId="7">
    <w:abstractNumId w:val="16"/>
  </w:num>
  <w:num w:numId="8">
    <w:abstractNumId w:val="17"/>
  </w:num>
  <w:num w:numId="9">
    <w:abstractNumId w:val="28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0"/>
  </w:num>
  <w:num w:numId="15">
    <w:abstractNumId w:val="25"/>
  </w:num>
  <w:num w:numId="16">
    <w:abstractNumId w:val="6"/>
  </w:num>
  <w:num w:numId="17">
    <w:abstractNumId w:val="9"/>
  </w:num>
  <w:num w:numId="18">
    <w:abstractNumId w:val="22"/>
  </w:num>
  <w:num w:numId="19">
    <w:abstractNumId w:val="20"/>
  </w:num>
  <w:num w:numId="20">
    <w:abstractNumId w:val="15"/>
  </w:num>
  <w:num w:numId="21">
    <w:abstractNumId w:val="26"/>
  </w:num>
  <w:num w:numId="22">
    <w:abstractNumId w:val="21"/>
  </w:num>
  <w:num w:numId="23">
    <w:abstractNumId w:val="13"/>
  </w:num>
  <w:num w:numId="24">
    <w:abstractNumId w:val="18"/>
  </w:num>
  <w:num w:numId="25">
    <w:abstractNumId w:val="8"/>
  </w:num>
  <w:num w:numId="26">
    <w:abstractNumId w:val="3"/>
  </w:num>
  <w:num w:numId="27">
    <w:abstractNumId w:val="14"/>
  </w:num>
  <w:num w:numId="28">
    <w:abstractNumId w:val="1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89"/>
    <w:rsid w:val="000D383C"/>
    <w:rsid w:val="001419B5"/>
    <w:rsid w:val="005A693B"/>
    <w:rsid w:val="00681589"/>
    <w:rsid w:val="00753226"/>
    <w:rsid w:val="00907AA7"/>
    <w:rsid w:val="00932E10"/>
    <w:rsid w:val="00AA4BF7"/>
    <w:rsid w:val="00AC79EF"/>
    <w:rsid w:val="00C76C2F"/>
    <w:rsid w:val="00DC0D47"/>
    <w:rsid w:val="00F5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327F"/>
  <w15:chartTrackingRefBased/>
  <w15:docId w15:val="{EEC7622C-AE29-4B08-A4CA-B6E0C88B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1627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90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5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63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3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59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1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7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1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2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2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447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</dc:creator>
  <cp:keywords/>
  <dc:description/>
  <cp:lastModifiedBy>Refi</cp:lastModifiedBy>
  <cp:revision>3</cp:revision>
  <dcterms:created xsi:type="dcterms:W3CDTF">2019-04-30T08:38:00Z</dcterms:created>
  <dcterms:modified xsi:type="dcterms:W3CDTF">2019-04-30T10:16:00Z</dcterms:modified>
</cp:coreProperties>
</file>