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C96" w:rsidRDefault="007E4C96" w:rsidP="007E4C96"/>
    <w:p w:rsidR="007E4C96" w:rsidRDefault="007E4C96" w:rsidP="007E4C96">
      <w:pPr>
        <w:jc w:val="center"/>
      </w:pPr>
      <w:r>
        <w:t>2.dia</w:t>
      </w:r>
    </w:p>
    <w:p w:rsidR="007E4C96" w:rsidRDefault="007E4C96" w:rsidP="007E4C96"/>
    <w:p w:rsidR="007E4C96" w:rsidRDefault="007E4C96" w:rsidP="007E4C96">
      <w:bookmarkStart w:id="0" w:name="_GoBack"/>
      <w:bookmarkEnd w:id="0"/>
      <w:r>
        <w:t xml:space="preserve">Ez egy </w:t>
      </w:r>
      <w:r w:rsidRPr="007E4C96">
        <w:rPr>
          <w:b/>
        </w:rPr>
        <w:t>japán</w:t>
      </w:r>
      <w:r>
        <w:t xml:space="preserve"> eszme.</w:t>
      </w:r>
    </w:p>
    <w:p w:rsidR="007E4C96" w:rsidRDefault="007E4C96" w:rsidP="007E4C96">
      <w:r>
        <w:t xml:space="preserve">Amit </w:t>
      </w:r>
      <w:r w:rsidRPr="007E4C96">
        <w:rPr>
          <w:b/>
        </w:rPr>
        <w:t>1947</w:t>
      </w:r>
      <w:r>
        <w:t xml:space="preserve">-ben a </w:t>
      </w:r>
      <w:r w:rsidRPr="007E4C96">
        <w:rPr>
          <w:b/>
        </w:rPr>
        <w:t>Toyota Motor Corporation</w:t>
      </w:r>
      <w:r>
        <w:t xml:space="preserve">-nél </w:t>
      </w:r>
      <w:r w:rsidRPr="007E4C96">
        <w:rPr>
          <w:b/>
        </w:rPr>
        <w:t>Taiichi Ohno</w:t>
      </w:r>
      <w:r>
        <w:t xml:space="preserve"> talált ki.</w:t>
      </w:r>
    </w:p>
    <w:p w:rsidR="007E4C96" w:rsidRDefault="007E4C96" w:rsidP="007E4C96">
      <w:r>
        <w:t>Igy okoskodott: (szeretnék felolvasni egy idézetet)</w:t>
      </w:r>
    </w:p>
    <w:p w:rsidR="00DE0842" w:rsidRPr="005E7C6E" w:rsidRDefault="00C037B9" w:rsidP="003852E9">
      <w:pPr>
        <w:numPr>
          <w:ilvl w:val="0"/>
          <w:numId w:val="3"/>
        </w:numPr>
        <w:rPr>
          <w:b/>
        </w:rPr>
      </w:pPr>
      <w:r w:rsidRPr="003852E9">
        <w:t>„Az oka nagyon egyszerű volt: az amerikai versenytársakhoz képest elenyésző volt a Toyota produktivitása. Ohno így írta le ötletét: </w:t>
      </w:r>
      <w:r w:rsidRPr="003852E9">
        <w:rPr>
          <w:i/>
          <w:iCs/>
        </w:rPr>
        <w:t>„Valahogy alkalmazni kéne a termelés anyagáramlásában is a szupermarket elvet, miszerint, ha elveszünk a polcról egy adott tulajdonságokkal bíró és adott mennyiségű terméket, jelentkezik a hiány és az feltöltésre kerül“.</w:t>
      </w:r>
      <w:r w:rsidR="008179FB">
        <w:rPr>
          <w:i/>
          <w:iCs/>
        </w:rPr>
        <w:t xml:space="preserve"> </w:t>
      </w:r>
      <w:r w:rsidR="008179FB" w:rsidRPr="005E7C6E">
        <w:rPr>
          <w:b/>
          <w:i/>
          <w:iCs/>
        </w:rPr>
        <w:t>Ez mit jelent?</w:t>
      </w:r>
    </w:p>
    <w:p w:rsidR="003852E9" w:rsidRDefault="003852E9" w:rsidP="007E4C96"/>
    <w:p w:rsidR="007E4C96" w:rsidRDefault="007E4C96" w:rsidP="007E4C96">
      <w:pPr>
        <w:jc w:val="center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7E4C96" w:rsidRDefault="007E4C96" w:rsidP="007E4C9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7E4C96" w:rsidRDefault="00D22D7E" w:rsidP="007E4C96">
      <w:pPr>
        <w:jc w:val="center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3</w:t>
      </w:r>
      <w:r w:rsidR="007E4C96">
        <w:rPr>
          <w:rFonts w:ascii="Arial" w:hAnsi="Arial" w:cs="Arial"/>
          <w:color w:val="222222"/>
          <w:sz w:val="21"/>
          <w:szCs w:val="21"/>
          <w:shd w:val="clear" w:color="auto" w:fill="FFFFFF"/>
        </w:rPr>
        <w:t>.dia</w:t>
      </w:r>
    </w:p>
    <w:p w:rsidR="007E4C96" w:rsidRDefault="007E4C96" w:rsidP="007E4C9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7E4C96" w:rsidRDefault="007E4C96" w:rsidP="007E4C96">
      <w:pPr>
        <w:rPr>
          <w:rFonts w:ascii="Trebuchet MS" w:hAnsi="Trebuchet MS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Kanban vezérelt anyagellátással, a hagyományos komissiózó rendszerek kerülnek kiváltásra</w:t>
      </w:r>
    </w:p>
    <w:p w:rsidR="007E4C96" w:rsidRPr="00780A9C" w:rsidRDefault="00780A9C" w:rsidP="007E4C9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Trebuchet MS" w:hAnsi="Trebuchet MS"/>
          <w:color w:val="000000"/>
          <w:sz w:val="27"/>
          <w:szCs w:val="27"/>
          <w:shd w:val="clear" w:color="auto" w:fill="FFFFFF"/>
        </w:rPr>
        <w:t xml:space="preserve">TOLÓ rendszer magyarázata: </w:t>
      </w:r>
      <w:r w:rsidR="007E4C96" w:rsidRPr="00780A9C">
        <w:rPr>
          <w:rFonts w:ascii="Arial" w:hAnsi="Arial" w:cs="Arial"/>
          <w:color w:val="000000"/>
          <w:sz w:val="24"/>
          <w:szCs w:val="24"/>
          <w:shd w:val="clear" w:color="auto" w:fill="FFFFFF"/>
        </w:rPr>
        <w:t>A komiss</w:t>
      </w:r>
      <w:r w:rsidR="008179FB">
        <w:rPr>
          <w:rFonts w:ascii="Arial" w:hAnsi="Arial" w:cs="Arial"/>
          <w:color w:val="000000"/>
          <w:sz w:val="24"/>
          <w:szCs w:val="24"/>
          <w:shd w:val="clear" w:color="auto" w:fill="FFFFFF"/>
        </w:rPr>
        <w:t>z</w:t>
      </w:r>
      <w:r w:rsidR="007E4C96" w:rsidRPr="00780A9C">
        <w:rPr>
          <w:rFonts w:ascii="Arial" w:hAnsi="Arial" w:cs="Arial"/>
          <w:color w:val="000000"/>
          <w:sz w:val="24"/>
          <w:szCs w:val="24"/>
          <w:shd w:val="clear" w:color="auto" w:fill="FFFFFF"/>
        </w:rPr>
        <w:t>iózás az áruk megadott megrendelések szerinti kigyűjtését és összeválogatását jelenti. A folyamat a megrendelés átvételével kezdődik és a kigyűjtött áruk rendelésenkénti összeállításával fejeződik be. </w:t>
      </w:r>
    </w:p>
    <w:p w:rsidR="007E4C96" w:rsidRDefault="00780A9C" w:rsidP="007E4C9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Ezzel s</w:t>
      </w:r>
      <w:r w:rsidR="007E4C9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zemben a </w:t>
      </w:r>
      <w:r w:rsidR="007E4C96" w:rsidRPr="00780A9C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kanban</w:t>
      </w:r>
      <w:r w:rsidR="007E4C96">
        <w:rPr>
          <w:rFonts w:ascii="Arial" w:hAnsi="Arial" w:cs="Arial"/>
          <w:color w:val="222222"/>
          <w:sz w:val="21"/>
          <w:szCs w:val="21"/>
          <w:shd w:val="clear" w:color="auto" w:fill="FFFFFF"/>
        </w:rPr>
        <w:br/>
        <w:t>Ahogy a vevő fogyasztja az anyagot, úgy történik az automatikus visszapótlás.</w:t>
      </w:r>
    </w:p>
    <w:p w:rsidR="007E4C96" w:rsidRPr="00850DCE" w:rsidRDefault="007E4C96" w:rsidP="007E4C96">
      <w:pPr>
        <w:numPr>
          <w:ilvl w:val="0"/>
          <w:numId w:val="2"/>
        </w:numPr>
      </w:pPr>
      <w:r w:rsidRPr="00850DCE">
        <w:t>Az igénykiszolgálás közvetett – húzó rendszer</w:t>
      </w:r>
    </w:p>
    <w:p w:rsidR="007E4C96" w:rsidRPr="008179FB" w:rsidRDefault="007E4C96" w:rsidP="007E4C96">
      <w:pPr>
        <w:rPr>
          <w:b/>
        </w:rPr>
      </w:pPr>
      <w:r>
        <w:t xml:space="preserve">azaz, ha látom, hogy egy autóból sok van és az igényesen van </w:t>
      </w:r>
      <w:r w:rsidR="008179FB">
        <w:t>kiállítva</w:t>
      </w:r>
      <w:r>
        <w:t xml:space="preserve"> a kereskedés parkolójába, akkor azt szívesebben és gyorsabban, megveszem, mint pl.: a régi korokban </w:t>
      </w:r>
      <w:r w:rsidR="008179FB">
        <w:t xml:space="preserve">a megrendelésre készülő autókat, </w:t>
      </w:r>
      <w:r w:rsidR="008179FB" w:rsidRPr="008179FB">
        <w:rPr>
          <w:b/>
        </w:rPr>
        <w:t>ahol a látvány és az ez által felkeltett igény</w:t>
      </w:r>
      <w:r w:rsidR="008179FB">
        <w:rPr>
          <w:b/>
        </w:rPr>
        <w:t xml:space="preserve"> nem játszott szerepet abban, hogy a keresletet növelje. Ez azért lehetett így, mert a régi időkben kevesek vásároltak autót, és az előállítás is alacsony számú volt, </w:t>
      </w:r>
      <w:r w:rsidR="00EF0B22">
        <w:rPr>
          <w:b/>
        </w:rPr>
        <w:t>valamint</w:t>
      </w:r>
      <w:r w:rsidR="008179FB">
        <w:rPr>
          <w:b/>
        </w:rPr>
        <w:t xml:space="preserve"> az előállítás az amúgy még így is magasabb számú igényt követte, vagyis nem kellett olyan kereslet ösztönző más módszer, mellyel </w:t>
      </w:r>
      <w:r w:rsidR="00EF0B22">
        <w:rPr>
          <w:b/>
        </w:rPr>
        <w:t xml:space="preserve"> azt a </w:t>
      </w:r>
      <w:r w:rsidR="008179FB">
        <w:rPr>
          <w:b/>
        </w:rPr>
        <w:t>célt lehetett elérni</w:t>
      </w:r>
      <w:r w:rsidR="00EF0B22">
        <w:rPr>
          <w:b/>
        </w:rPr>
        <w:t>, hogy a gyártás során készülő modelleket versenyben a többi hasonló modellel jobban el lehessen adni</w:t>
      </w:r>
      <w:r w:rsidR="008179FB">
        <w:rPr>
          <w:b/>
        </w:rPr>
        <w:t>.</w:t>
      </w:r>
    </w:p>
    <w:p w:rsidR="007E4C96" w:rsidRDefault="007E4C96" w:rsidP="002F13C1">
      <w:pPr>
        <w:jc w:val="center"/>
      </w:pPr>
    </w:p>
    <w:p w:rsidR="002F13C1" w:rsidRDefault="002F13C1" w:rsidP="002F13C1">
      <w:pPr>
        <w:jc w:val="center"/>
      </w:pPr>
    </w:p>
    <w:p w:rsidR="002F13C1" w:rsidRDefault="002F13C1"/>
    <w:p w:rsidR="00112C96" w:rsidRDefault="00112C96" w:rsidP="002F13C1">
      <w:pPr>
        <w:jc w:val="center"/>
      </w:pPr>
    </w:p>
    <w:p w:rsidR="002F13C1" w:rsidRDefault="007E4C96" w:rsidP="002F13C1">
      <w:pPr>
        <w:jc w:val="center"/>
      </w:pPr>
      <w:r>
        <w:t>4</w:t>
      </w:r>
      <w:r w:rsidR="002F13C1">
        <w:t>.dia</w:t>
      </w:r>
    </w:p>
    <w:p w:rsidR="002F13C1" w:rsidRDefault="002F13C1"/>
    <w:p w:rsidR="00112C96" w:rsidRDefault="00112C96">
      <w:r>
        <w:lastRenderedPageBreak/>
        <w:t>A</w:t>
      </w:r>
      <w:r w:rsidR="00E046D0">
        <w:t xml:space="preserve"> kaizen</w:t>
      </w:r>
      <w:r>
        <w:t>, mint a veszteség csökkentés módszere</w:t>
      </w:r>
    </w:p>
    <w:p w:rsidR="008E6EC6" w:rsidRDefault="00E046D0">
      <w:r>
        <w:t xml:space="preserve">Mint ahogy a neve is </w:t>
      </w:r>
      <w:r w:rsidR="001A6DA8">
        <w:t>árulkodik,</w:t>
      </w:r>
      <w:r>
        <w:t xml:space="preserve"> egy japán módszerről van szó. </w:t>
      </w:r>
      <w:r w:rsidR="001A6DA8">
        <w:t xml:space="preserve"> A szó maga egy szóösszetételből származik.</w:t>
      </w:r>
      <w:r w:rsidR="001A6DA8">
        <w:br/>
      </w:r>
      <w:r w:rsidR="001A6DA8">
        <w:tab/>
        <w:t>-a „kai”</w:t>
      </w:r>
      <w:r w:rsidR="00EF0B22">
        <w:t xml:space="preserve"> japán szó</w:t>
      </w:r>
      <w:r w:rsidR="001A6DA8">
        <w:t xml:space="preserve"> jelentése változás</w:t>
      </w:r>
      <w:r w:rsidR="001A6DA8">
        <w:br/>
      </w:r>
      <w:r w:rsidR="001A6DA8">
        <w:tab/>
        <w:t>-a „zen”</w:t>
      </w:r>
      <w:r w:rsidR="00EF0B22">
        <w:t xml:space="preserve"> japán szó</w:t>
      </w:r>
      <w:r w:rsidR="001A6DA8">
        <w:t xml:space="preserve"> jelentése jó</w:t>
      </w:r>
      <w:r w:rsidR="001A6DA8">
        <w:br/>
      </w:r>
      <w:r w:rsidR="005E7C6E">
        <w:t>Így</w:t>
      </w:r>
      <w:r w:rsidR="001A6DA8">
        <w:t xml:space="preserve"> körülbelül i</w:t>
      </w:r>
      <w:r w:rsidR="00EF0B22">
        <w:t xml:space="preserve">gy hangzik ez a módszer magyarra </w:t>
      </w:r>
      <w:r w:rsidR="005E7C6E">
        <w:t>fordítva</w:t>
      </w:r>
      <w:r w:rsidR="001A6DA8">
        <w:t xml:space="preserve">: </w:t>
      </w:r>
      <w:r w:rsidR="001A6DA8" w:rsidRPr="001A6DA8">
        <w:rPr>
          <w:u w:val="single"/>
        </w:rPr>
        <w:t>változtatás jó irányba</w:t>
      </w:r>
      <w:r w:rsidR="001A6DA8">
        <w:t>.</w:t>
      </w:r>
    </w:p>
    <w:p w:rsidR="00A32E11" w:rsidRDefault="008E6EC6">
      <w:r>
        <w:t>Pár gondolat:</w:t>
      </w:r>
    </w:p>
    <w:p w:rsidR="00A32E11" w:rsidRDefault="00A32E11">
      <w:r w:rsidRPr="00A32E11">
        <w:t>Minden problé</w:t>
      </w:r>
      <w:r>
        <w:t xml:space="preserve">ma egy lehetőség a fejlődésre, </w:t>
      </w:r>
      <w:r w:rsidRPr="00A32E11">
        <w:t>fejlesztésre – Ne a hibást keressük,</w:t>
      </w:r>
      <w:r>
        <w:t xml:space="preserve"> hanem a megoldást</w:t>
      </w:r>
    </w:p>
    <w:p w:rsidR="00E046D0" w:rsidRDefault="00E046D0">
      <w:r>
        <w:t xml:space="preserve">A kaizen-t </w:t>
      </w:r>
      <w:r w:rsidR="00122460">
        <w:t>az élet minden területén</w:t>
      </w:r>
      <w:r>
        <w:t xml:space="preserve"> </w:t>
      </w:r>
      <w:r w:rsidR="00122460">
        <w:t xml:space="preserve">meg lehet </w:t>
      </w:r>
      <w:r w:rsidR="00EF0B22">
        <w:t>valósítani</w:t>
      </w:r>
      <w:r w:rsidR="00122460">
        <w:t>, ahol emberek dolgoznak.</w:t>
      </w:r>
    </w:p>
    <w:p w:rsidR="001A6DA8" w:rsidRDefault="00E046D0">
      <w:r>
        <w:t xml:space="preserve">Lényege, hogy mindent jobbá lehet tenni, bármilyen tevékenységet és </w:t>
      </w:r>
      <w:r w:rsidR="00EF0B22">
        <w:t>így</w:t>
      </w:r>
      <w:r>
        <w:t xml:space="preserve"> annak végeredményét. </w:t>
      </w:r>
      <w:r w:rsidR="00510C79">
        <w:t>Ennek érdekében</w:t>
      </w:r>
      <w:r w:rsidR="00122460">
        <w:t xml:space="preserve"> megpróbálja</w:t>
      </w:r>
      <w:r w:rsidR="00510C79">
        <w:t xml:space="preserve">: </w:t>
      </w:r>
      <w:r w:rsidR="001A6DA8">
        <w:t xml:space="preserve">Folyamatok hatékonyságának növelésére, a minőség </w:t>
      </w:r>
      <w:r w:rsidR="00EF0B22">
        <w:t>javítására</w:t>
      </w:r>
      <w:r w:rsidR="001A6DA8">
        <w:t xml:space="preserve"> és egyéb </w:t>
      </w:r>
      <w:r w:rsidR="00EF0B22">
        <w:t>kitőzött</w:t>
      </w:r>
      <w:r w:rsidR="001A6DA8">
        <w:t xml:space="preserve"> célok elérésére használják.</w:t>
      </w:r>
    </w:p>
    <w:p w:rsidR="002F13C1" w:rsidRDefault="002F13C1"/>
    <w:p w:rsidR="007E4C96" w:rsidRDefault="007E4C96" w:rsidP="002F13C1">
      <w:pPr>
        <w:jc w:val="center"/>
      </w:pPr>
    </w:p>
    <w:p w:rsidR="007E4C96" w:rsidRDefault="007E4C96" w:rsidP="002F13C1">
      <w:pPr>
        <w:jc w:val="center"/>
      </w:pPr>
    </w:p>
    <w:p w:rsidR="002F13C1" w:rsidRDefault="007E4C96" w:rsidP="002F13C1">
      <w:pPr>
        <w:jc w:val="center"/>
      </w:pPr>
      <w:r>
        <w:t>5</w:t>
      </w:r>
      <w:r w:rsidR="002F13C1">
        <w:t>.dia</w:t>
      </w:r>
    </w:p>
    <w:p w:rsidR="002F13C1" w:rsidRDefault="002F13C1"/>
    <w:p w:rsidR="002F13C1" w:rsidRDefault="002F13C1"/>
    <w:p w:rsidR="002F13C1" w:rsidRDefault="002F13C1" w:rsidP="002F13C1">
      <w:r>
        <w:t>Elsősorban a termelésben és a szolgáltatásokban</w:t>
      </w:r>
      <w:r w:rsidR="00F06E32">
        <w:t xml:space="preserve"> (szolgáltató szektor)</w:t>
      </w:r>
      <w:r w:rsidR="00F06E32">
        <w:br/>
      </w:r>
      <w:r>
        <w:t xml:space="preserve">, de, mint ahogy előbb is említettem, az élet bármely területén, </w:t>
      </w:r>
      <w:r w:rsidR="005E7C6E">
        <w:t>így</w:t>
      </w:r>
      <w:r>
        <w:t xml:space="preserve"> otthon, az iskolában, szállo</w:t>
      </w:r>
      <w:r w:rsidR="005E7C6E">
        <w:t xml:space="preserve">dákban, raktárakban, vagy akár </w:t>
      </w:r>
      <w:r>
        <w:t>mérnöki területen is alkalmazható.</w:t>
      </w:r>
    </w:p>
    <w:p w:rsidR="001A6DA8" w:rsidRDefault="005E7C6E">
      <w:r>
        <w:t>Megvalósításához</w:t>
      </w:r>
      <w:r w:rsidR="00122460">
        <w:t xml:space="preserve">: </w:t>
      </w:r>
      <w:r w:rsidR="00122460" w:rsidRPr="00122460">
        <w:t>Elkötelezettség az érintett szervezet tagjaitól</w:t>
      </w:r>
      <w:r w:rsidR="00122460">
        <w:br/>
      </w:r>
      <w:r w:rsidR="002F13C1">
        <w:t xml:space="preserve">Ahhoz hogy ezt megtudjuk </w:t>
      </w:r>
      <w:r>
        <w:t>valósítani</w:t>
      </w:r>
      <w:r w:rsidR="002F13C1">
        <w:t>, az érintetteket bekell vonni a kialakításba és a rendszer fenntartásba</w:t>
      </w:r>
    </w:p>
    <w:p w:rsidR="002F13C1" w:rsidRDefault="002F13C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 részvétel, bevonás legismertebb formái a következők: javaslati rendszer (pl. ötletbörze, ötletláda),</w:t>
      </w:r>
      <w:r w:rsidR="00122460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csoportmunka (pl. minőségkörök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), közös Kaizen akciók.</w:t>
      </w:r>
    </w:p>
    <w:p w:rsidR="00717AF0" w:rsidRDefault="00717AF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717AF0" w:rsidRDefault="00717AF0" w:rsidP="00717AF0">
      <w:pPr>
        <w:jc w:val="center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717AF0" w:rsidRDefault="00717AF0" w:rsidP="00717AF0">
      <w:pPr>
        <w:jc w:val="center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A32E11" w:rsidRDefault="00A32E11" w:rsidP="00717AF0">
      <w:pPr>
        <w:jc w:val="center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A32E11" w:rsidRDefault="00A32E11" w:rsidP="00717AF0">
      <w:pPr>
        <w:jc w:val="center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A32E11" w:rsidRDefault="00A32E11" w:rsidP="00717AF0">
      <w:pPr>
        <w:jc w:val="center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A32E11" w:rsidRDefault="00A32E11" w:rsidP="00717AF0">
      <w:pPr>
        <w:jc w:val="center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A32E11" w:rsidRDefault="00A32E11" w:rsidP="00717AF0">
      <w:pPr>
        <w:jc w:val="center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717AF0" w:rsidRDefault="007E4C96" w:rsidP="00717AF0">
      <w:pPr>
        <w:jc w:val="center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6</w:t>
      </w:r>
      <w:r w:rsidR="00717AF0">
        <w:rPr>
          <w:rFonts w:ascii="Arial" w:hAnsi="Arial" w:cs="Arial"/>
          <w:color w:val="222222"/>
          <w:sz w:val="21"/>
          <w:szCs w:val="21"/>
          <w:shd w:val="clear" w:color="auto" w:fill="FFFFFF"/>
        </w:rPr>
        <w:t>.dia</w:t>
      </w:r>
    </w:p>
    <w:p w:rsidR="00717AF0" w:rsidRDefault="00717AF0" w:rsidP="00717AF0">
      <w:pPr>
        <w:jc w:val="center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5939CE" w:rsidRPr="00717AF0" w:rsidRDefault="00AE32B3" w:rsidP="00717AF0">
      <w:pPr>
        <w:numPr>
          <w:ilvl w:val="0"/>
          <w:numId w:val="1"/>
        </w:numPr>
      </w:pPr>
      <w:r w:rsidRPr="00717AF0">
        <w:lastRenderedPageBreak/>
        <w:t>Vevő igényeinek magasabb szintű kielégítése</w:t>
      </w:r>
    </w:p>
    <w:p w:rsidR="005939CE" w:rsidRPr="00717AF0" w:rsidRDefault="00AE32B3" w:rsidP="00717AF0">
      <w:pPr>
        <w:numPr>
          <w:ilvl w:val="0"/>
          <w:numId w:val="1"/>
        </w:numPr>
      </w:pPr>
      <w:r w:rsidRPr="00717AF0">
        <w:t>Költségek csökkentése</w:t>
      </w:r>
    </w:p>
    <w:p w:rsidR="005939CE" w:rsidRPr="00717AF0" w:rsidRDefault="00AE32B3" w:rsidP="00717AF0">
      <w:pPr>
        <w:numPr>
          <w:ilvl w:val="0"/>
          <w:numId w:val="1"/>
        </w:numPr>
      </w:pPr>
      <w:r w:rsidRPr="00717AF0">
        <w:t>Minőség fejlesztése</w:t>
      </w:r>
    </w:p>
    <w:p w:rsidR="005939CE" w:rsidRPr="00717AF0" w:rsidRDefault="00AE32B3" w:rsidP="00717AF0">
      <w:pPr>
        <w:numPr>
          <w:ilvl w:val="0"/>
          <w:numId w:val="1"/>
        </w:numPr>
      </w:pPr>
      <w:r w:rsidRPr="00717AF0">
        <w:t>Versenyképesség, piaci részesedés, nyereségesség emelése</w:t>
      </w:r>
    </w:p>
    <w:p w:rsidR="005939CE" w:rsidRPr="00717AF0" w:rsidRDefault="00AE32B3" w:rsidP="00717AF0">
      <w:pPr>
        <w:numPr>
          <w:ilvl w:val="0"/>
          <w:numId w:val="1"/>
        </w:numPr>
      </w:pPr>
      <w:r w:rsidRPr="00717AF0">
        <w:t xml:space="preserve">Dolgozói elégedettség </w:t>
      </w:r>
      <w:r w:rsidR="00717AF0">
        <w:t>növelése</w:t>
      </w:r>
    </w:p>
    <w:p w:rsidR="005939CE" w:rsidRDefault="00AE32B3" w:rsidP="00717AF0">
      <w:pPr>
        <w:numPr>
          <w:ilvl w:val="0"/>
          <w:numId w:val="1"/>
        </w:numPr>
      </w:pPr>
      <w:r w:rsidRPr="00717AF0">
        <w:t>Biztos munkahely</w:t>
      </w:r>
      <w:r w:rsidR="00717AF0">
        <w:t xml:space="preserve"> megteremtése</w:t>
      </w:r>
    </w:p>
    <w:p w:rsidR="00717AF0" w:rsidRDefault="00717AF0" w:rsidP="00717AF0"/>
    <w:p w:rsidR="00717AF0" w:rsidRDefault="00A32E11" w:rsidP="00717AF0">
      <w:pPr>
        <w:jc w:val="center"/>
      </w:pPr>
      <w:r>
        <w:t>8</w:t>
      </w:r>
      <w:r w:rsidR="00717AF0">
        <w:t>.dia</w:t>
      </w:r>
    </w:p>
    <w:p w:rsidR="00717AF0" w:rsidRDefault="00717AF0" w:rsidP="00717AF0"/>
    <w:p w:rsidR="00717AF0" w:rsidRDefault="00717AF0" w:rsidP="00717AF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 Kaizen folyamatos, fokozatos fejlesztésről szól, azért hogy számunkra kedvező változás következzen be. Első lépésként ahhoz, hogy ezt végre tudjuk hajtani, egységesíteni (standardizálni, szabványosítani) kell</w:t>
      </w:r>
      <w:r w:rsidR="005E7C6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(vagyis automatizálni)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Fejleszteni azt lehet, ami standardizált</w:t>
      </w:r>
      <w:r w:rsidR="005E7C6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(tudjuk milyenfolyamatoknak kell benne és milyen ütemezés szerint megvalósulni</w:t>
      </w:r>
      <w:r w:rsidR="002C7493">
        <w:rPr>
          <w:rFonts w:ascii="Arial" w:hAnsi="Arial" w:cs="Arial"/>
          <w:color w:val="222222"/>
          <w:sz w:val="21"/>
          <w:szCs w:val="21"/>
          <w:shd w:val="clear" w:color="auto" w:fill="FFFFFF"/>
        </w:rPr>
        <w:t>, ás ezért feltérképezhető az, hogyan javíthatóak az elemek, és ezen keresztül hogyan javítható a termelékenység, selejtek száma csökkenthető stb.</w:t>
      </w:r>
      <w:r w:rsidR="005E7C6E">
        <w:rPr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és eredménye mérhető.</w:t>
      </w:r>
    </w:p>
    <w:p w:rsidR="00AC6CEB" w:rsidRDefault="00AC6CEB" w:rsidP="00717AF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 folyamatok standardizálását és a veszteségeik kiküszöbölését az úgynevezett PDCA (tervezés-megvalósítás-</w:t>
      </w:r>
      <w:r w:rsidR="005E7C6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ellenőrzés-</w:t>
      </w:r>
      <w:r w:rsidR="005E7C6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cselekvés) ciklus folyamatos alkalmazásával érjük el. Azáltal, hogy javítjuk a standardizált tevékenységeket és folyamatokat, megszüntethetjük a veszteséget, ergonomikusabbá, biztonságosabbá tehetjük a munkakörnyezetet</w:t>
      </w:r>
      <w:r w:rsidR="002C7493">
        <w:rPr>
          <w:rFonts w:ascii="Arial" w:hAnsi="Arial" w:cs="Arial"/>
          <w:color w:val="222222"/>
          <w:sz w:val="21"/>
          <w:szCs w:val="21"/>
          <w:shd w:val="clear" w:color="auto" w:fill="FFFFFF"/>
        </w:rPr>
        <w:t>, növelhetjük a munkavégzés haté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konyságát.</w:t>
      </w:r>
    </w:p>
    <w:p w:rsidR="00AC6CEB" w:rsidRDefault="00AC6CEB" w:rsidP="00717AF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AC6CEB" w:rsidRDefault="00A32E11" w:rsidP="00AC6CEB">
      <w:pPr>
        <w:jc w:val="center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9</w:t>
      </w:r>
      <w:r w:rsidR="00AC6CEB">
        <w:rPr>
          <w:rFonts w:ascii="Arial" w:hAnsi="Arial" w:cs="Arial"/>
          <w:color w:val="222222"/>
          <w:sz w:val="21"/>
          <w:szCs w:val="21"/>
          <w:shd w:val="clear" w:color="auto" w:fill="FFFFFF"/>
        </w:rPr>
        <w:t>.dia</w:t>
      </w:r>
    </w:p>
    <w:p w:rsidR="00AC6CEB" w:rsidRDefault="00AC6CEB" w:rsidP="00AC6CEB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AC6CEB" w:rsidRPr="00717AF0" w:rsidRDefault="00AC6CEB" w:rsidP="00AC6CEB"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 Kaizen gondolkodás teljes mértékben áthatja a Kaizennél jobban strukturált </w:t>
      </w:r>
      <w:hyperlink r:id="rId8" w:tooltip="Lean" w:history="1">
        <w:r>
          <w:rPr>
            <w:rStyle w:val="Hiperhivatkozs"/>
            <w:rFonts w:ascii="Arial" w:hAnsi="Arial" w:cs="Arial"/>
            <w:color w:val="0B0080"/>
            <w:sz w:val="21"/>
            <w:szCs w:val="21"/>
            <w:shd w:val="clear" w:color="auto" w:fill="FFFFFF"/>
          </w:rPr>
          <w:t>Lean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és </w:t>
      </w:r>
      <w:hyperlink r:id="rId9" w:tooltip="TPM (a lap nem létezik)" w:history="1">
        <w:r>
          <w:rPr>
            <w:rStyle w:val="Hiperhivatkozs"/>
            <w:rFonts w:ascii="Arial" w:hAnsi="Arial" w:cs="Arial"/>
            <w:color w:val="A55858"/>
            <w:sz w:val="21"/>
            <w:szCs w:val="21"/>
            <w:shd w:val="clear" w:color="auto" w:fill="FFFFFF"/>
          </w:rPr>
          <w:t>TPM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módszereket.</w:t>
      </w:r>
    </w:p>
    <w:p w:rsidR="00717AF0" w:rsidRDefault="00AC6CEB" w:rsidP="00717AF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 Kaizen egy olyan folyamat, melynek célja túlmutat egy egyszerű termelékenységjavításon. Ez egy olyan folyamat, ahol jól végzik a munkát, emberközpontúvá teszik a munkahelyet, megszüntetik a túlzottan kemény munkát, és megtanítja az embereket, hogyan kell tudományos módszerrel kísérleteket elvégezni munkájuk során, és hogyan kell megtanulni felismerni és felszámolni a veszteségeket az üzleti folyamatokban. Összegezve a folyamatok emberoldalú megközelítését és a termelékenység növelését jelenti. "Az ötlet az, hogy táplálja a cég humán erőforrását, dicsérettel és a részvétel ösztönzése a kaizen tevékenységben. "Sikeres végrehajtása megköveteli a "részvételt a dolgozók fejlesztésében". Az emberek minden szinten részt vesznek benne a vezérigazgatótól a vállalat személyzetén keresztül adott esetben a külső szereplők is. A kaizen egy széles, több szintűen strukturált vállalatnál, az általános </w:t>
      </w:r>
      <w:hyperlink r:id="rId10" w:tooltip="TQM" w:history="1">
        <w:r>
          <w:rPr>
            <w:rStyle w:val="Hiperhivatkozs"/>
            <w:rFonts w:ascii="Arial" w:hAnsi="Arial" w:cs="Arial"/>
            <w:color w:val="0B0080"/>
            <w:sz w:val="21"/>
            <w:szCs w:val="21"/>
            <w:shd w:val="clear" w:color="auto" w:fill="FFFFFF"/>
          </w:rPr>
          <w:t>Total Quality Management (TQM)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Ami megvalósítja az emberi törekvéseket, a gépek a termelékenység javítását és teljesítmény számolhatóságát.</w:t>
      </w:r>
    </w:p>
    <w:p w:rsidR="009F484B" w:rsidRDefault="009F484B" w:rsidP="00717AF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9F484B" w:rsidRDefault="009F484B" w:rsidP="00717AF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9F484B" w:rsidRDefault="009F484B" w:rsidP="00717AF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sectPr w:rsidR="009F48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5AB6" w:rsidRDefault="00A25AB6" w:rsidP="002F13C1">
      <w:pPr>
        <w:spacing w:after="0" w:line="240" w:lineRule="auto"/>
      </w:pPr>
      <w:r>
        <w:separator/>
      </w:r>
    </w:p>
  </w:endnote>
  <w:endnote w:type="continuationSeparator" w:id="0">
    <w:p w:rsidR="00A25AB6" w:rsidRDefault="00A25AB6" w:rsidP="002F1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5AB6" w:rsidRDefault="00A25AB6" w:rsidP="002F13C1">
      <w:pPr>
        <w:spacing w:after="0" w:line="240" w:lineRule="auto"/>
      </w:pPr>
      <w:r>
        <w:separator/>
      </w:r>
    </w:p>
  </w:footnote>
  <w:footnote w:type="continuationSeparator" w:id="0">
    <w:p w:rsidR="00A25AB6" w:rsidRDefault="00A25AB6" w:rsidP="002F13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C5AE9"/>
    <w:multiLevelType w:val="hybridMultilevel"/>
    <w:tmpl w:val="AA7A9884"/>
    <w:lvl w:ilvl="0" w:tplc="9A0C6A9E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42E732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9C6638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FCCB40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F08D50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5C755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6805EC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B62B98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9E755E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2A2483D"/>
    <w:multiLevelType w:val="hybridMultilevel"/>
    <w:tmpl w:val="0D5CDF2A"/>
    <w:lvl w:ilvl="0" w:tplc="0AA24AA4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80D51A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CE5C8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347A46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26B5D8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5C813A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52B28A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6427F6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5C0DCC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17D4F7D"/>
    <w:multiLevelType w:val="hybridMultilevel"/>
    <w:tmpl w:val="729074F4"/>
    <w:lvl w:ilvl="0" w:tplc="2FE27C5E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D0DC78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ECF1F2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9C9120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CEA4F4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98FABA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A4AFD6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BAA7C2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EE810A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6D0"/>
    <w:rsid w:val="00112C96"/>
    <w:rsid w:val="00122460"/>
    <w:rsid w:val="001A6DA8"/>
    <w:rsid w:val="00291946"/>
    <w:rsid w:val="002C7493"/>
    <w:rsid w:val="002F13C1"/>
    <w:rsid w:val="00332FCA"/>
    <w:rsid w:val="003852E9"/>
    <w:rsid w:val="00510C79"/>
    <w:rsid w:val="00556AB3"/>
    <w:rsid w:val="005939CE"/>
    <w:rsid w:val="005E7C6E"/>
    <w:rsid w:val="00717AF0"/>
    <w:rsid w:val="00763908"/>
    <w:rsid w:val="00780A9C"/>
    <w:rsid w:val="007E4C96"/>
    <w:rsid w:val="008179FB"/>
    <w:rsid w:val="00850DCE"/>
    <w:rsid w:val="008E6EC6"/>
    <w:rsid w:val="009F484B"/>
    <w:rsid w:val="00A13662"/>
    <w:rsid w:val="00A25AB6"/>
    <w:rsid w:val="00A32E11"/>
    <w:rsid w:val="00AC6CEB"/>
    <w:rsid w:val="00AE32B3"/>
    <w:rsid w:val="00BE163D"/>
    <w:rsid w:val="00C037B9"/>
    <w:rsid w:val="00D22D7E"/>
    <w:rsid w:val="00D24F61"/>
    <w:rsid w:val="00DE0842"/>
    <w:rsid w:val="00E046D0"/>
    <w:rsid w:val="00E23F1E"/>
    <w:rsid w:val="00EF0B22"/>
    <w:rsid w:val="00F06E32"/>
    <w:rsid w:val="00FB0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FD31D"/>
  <w15:chartTrackingRefBased/>
  <w15:docId w15:val="{90B17D3B-3D47-4321-AAE6-E888FB8B9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2F13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F13C1"/>
  </w:style>
  <w:style w:type="paragraph" w:styleId="llb">
    <w:name w:val="footer"/>
    <w:basedOn w:val="Norml"/>
    <w:link w:val="llbChar"/>
    <w:uiPriority w:val="99"/>
    <w:unhideWhenUsed/>
    <w:rsid w:val="002F13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F13C1"/>
  </w:style>
  <w:style w:type="character" w:styleId="Hiperhivatkozs">
    <w:name w:val="Hyperlink"/>
    <w:basedOn w:val="Bekezdsalapbettpusa"/>
    <w:uiPriority w:val="99"/>
    <w:semiHidden/>
    <w:unhideWhenUsed/>
    <w:rsid w:val="00AC6C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8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023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832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167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013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037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482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5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493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6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924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.wikipedia.org/wiki/Lea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hu.wikipedia.org/wiki/TQ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u.wikipedia.org/w/index.php?title=TPM&amp;action=edit&amp;redlink=1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F1960-2B2A-4F4E-96B7-BB2522626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699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Szíva</dc:creator>
  <cp:keywords/>
  <dc:description/>
  <cp:lastModifiedBy>László Szíva</cp:lastModifiedBy>
  <cp:revision>2</cp:revision>
  <dcterms:created xsi:type="dcterms:W3CDTF">2019-04-19T10:14:00Z</dcterms:created>
  <dcterms:modified xsi:type="dcterms:W3CDTF">2019-04-19T10:14:00Z</dcterms:modified>
</cp:coreProperties>
</file>