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507640" w14:textId="77777777" w:rsidR="003F7EDC" w:rsidRDefault="00C61EA6" w:rsidP="0060170D">
      <w:pPr>
        <w:spacing w:after="0" w:line="480" w:lineRule="auto"/>
        <w:contextualSpacing/>
        <w:rPr>
          <w:rFonts w:ascii="Times New Roman" w:eastAsia="Times New Roman" w:hAnsi="Times New Roman" w:cs="Times New Roman"/>
          <w:b/>
          <w:sz w:val="24"/>
          <w:szCs w:val="24"/>
          <w:u w:val="single"/>
        </w:rPr>
        <w:pPrChange w:id="0" w:author="Izak Neziri" w:date="2020-01-12T10:10:00Z">
          <w:pPr>
            <w:spacing w:after="0" w:line="480" w:lineRule="auto"/>
          </w:pPr>
        </w:pPrChange>
      </w:pPr>
      <w:r>
        <w:rPr>
          <w:rFonts w:ascii="Times New Roman" w:eastAsia="Times New Roman" w:hAnsi="Times New Roman" w:cs="Times New Roman"/>
          <w:b/>
          <w:sz w:val="24"/>
          <w:szCs w:val="24"/>
          <w:u w:val="single"/>
        </w:rPr>
        <w:t>Methods</w:t>
      </w:r>
    </w:p>
    <w:p w14:paraId="4D2BE65C" w14:textId="101A938C" w:rsidR="00ED7E87" w:rsidRDefault="00ED7E87" w:rsidP="0060170D">
      <w:pPr>
        <w:spacing w:after="0" w:line="480" w:lineRule="auto"/>
        <w:contextualSpacing/>
        <w:rPr>
          <w:rFonts w:ascii="Times New Roman" w:eastAsia="Times New Roman" w:hAnsi="Times New Roman" w:cs="Times New Roman"/>
          <w:sz w:val="24"/>
          <w:szCs w:val="24"/>
        </w:rPr>
        <w:pPrChange w:id="1" w:author="Izak Neziri" w:date="2020-01-12T10:10:00Z">
          <w:pPr>
            <w:spacing w:after="0" w:line="480" w:lineRule="auto"/>
          </w:pPr>
        </w:pPrChange>
      </w:pPr>
      <w:r w:rsidRPr="001E24E6">
        <w:rPr>
          <w:rFonts w:ascii="Times New Roman" w:eastAsia="Times New Roman" w:hAnsi="Times New Roman" w:cs="Times New Roman"/>
          <w:sz w:val="24"/>
          <w:szCs w:val="24"/>
          <w:u w:val="single"/>
        </w:rPr>
        <w:t>Study Area</w:t>
      </w:r>
    </w:p>
    <w:p w14:paraId="78BA6A06" w14:textId="288925AE" w:rsidR="00010650" w:rsidRPr="001276A3" w:rsidRDefault="00242522" w:rsidP="0060170D">
      <w:pPr>
        <w:spacing w:after="0" w:line="480" w:lineRule="auto"/>
        <w:ind w:firstLine="720"/>
        <w:contextualSpacing/>
        <w:rPr>
          <w:rFonts w:ascii="Times New Roman" w:eastAsia="Times New Roman" w:hAnsi="Times New Roman" w:cs="Times New Roman"/>
          <w:sz w:val="24"/>
          <w:szCs w:val="24"/>
        </w:rPr>
        <w:pPrChange w:id="2" w:author="Izak Neziri" w:date="2020-01-12T10:10:00Z">
          <w:pPr>
            <w:spacing w:after="0" w:line="480" w:lineRule="auto"/>
            <w:ind w:firstLine="720"/>
          </w:pPr>
        </w:pPrChange>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 xml:space="preserve">Summers (May-September) are relatively dry, with seasonal drought and temperatures ranging from 15°C-25°C, and winters (October-April) are wet with temperatures ranging from -5°C-11°C. The average precipitation for the area is 720 mm (Northwest River Forecast Center, </w:t>
      </w:r>
      <w:commentRangeStart w:id="3"/>
      <w:r w:rsidR="00010650">
        <w:rPr>
          <w:rFonts w:ascii="Times New Roman" w:eastAsia="Times New Roman" w:hAnsi="Times New Roman" w:cs="Times New Roman"/>
          <w:sz w:val="24"/>
          <w:szCs w:val="24"/>
        </w:rPr>
        <w:t>NOAA</w:t>
      </w:r>
      <w:commentRangeEnd w:id="3"/>
      <w:r w:rsidR="004F08DB">
        <w:rPr>
          <w:rStyle w:val="CommentReference"/>
        </w:rPr>
        <w:commentReference w:id="3"/>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proofErr w:type="spellStart"/>
      <w:r w:rsidR="00010650" w:rsidRPr="001B33B9">
        <w:rPr>
          <w:rFonts w:ascii="Times New Roman" w:eastAsia="Times New Roman" w:hAnsi="Times New Roman" w:cs="Times New Roman"/>
          <w:i/>
          <w:sz w:val="24"/>
          <w:szCs w:val="24"/>
        </w:rPr>
        <w:t>Pseudotsuga</w:t>
      </w:r>
      <w:proofErr w:type="spellEnd"/>
      <w:r w:rsidR="00010650" w:rsidRPr="001B33B9">
        <w:rPr>
          <w:rFonts w:ascii="Times New Roman" w:eastAsia="Times New Roman" w:hAnsi="Times New Roman" w:cs="Times New Roman"/>
          <w:i/>
          <w:sz w:val="24"/>
          <w:szCs w:val="24"/>
        </w:rPr>
        <w:t xml:space="preserve"> </w:t>
      </w:r>
      <w:proofErr w:type="spellStart"/>
      <w:r w:rsidR="00010650" w:rsidRPr="001B33B9">
        <w:rPr>
          <w:rFonts w:ascii="Times New Roman" w:eastAsia="Times New Roman" w:hAnsi="Times New Roman" w:cs="Times New Roman"/>
          <w:i/>
          <w:sz w:val="24"/>
          <w:szCs w:val="24"/>
        </w:rPr>
        <w:t>menziesii</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proofErr w:type="spellStart"/>
      <w:r w:rsidR="00010650">
        <w:rPr>
          <w:rFonts w:ascii="Times New Roman" w:eastAsia="Times New Roman" w:hAnsi="Times New Roman" w:cs="Times New Roman"/>
          <w:i/>
          <w:sz w:val="24"/>
          <w:szCs w:val="24"/>
          <w:highlight w:val="white"/>
        </w:rPr>
        <w:t>Abies</w:t>
      </w:r>
      <w:proofErr w:type="spellEnd"/>
      <w:r w:rsidR="00010650">
        <w:rPr>
          <w:rFonts w:ascii="Times New Roman" w:eastAsia="Times New Roman" w:hAnsi="Times New Roman" w:cs="Times New Roman"/>
          <w:i/>
          <w:sz w:val="24"/>
          <w:szCs w:val="24"/>
          <w:highlight w:val="white"/>
        </w:rPr>
        <w:t xml:space="preserve"> </w:t>
      </w:r>
      <w:proofErr w:type="spellStart"/>
      <w:r w:rsidR="00010650">
        <w:rPr>
          <w:rFonts w:ascii="Times New Roman" w:eastAsia="Times New Roman" w:hAnsi="Times New Roman" w:cs="Times New Roman"/>
          <w:i/>
          <w:sz w:val="24"/>
          <w:szCs w:val="24"/>
          <w:highlight w:val="white"/>
        </w:rPr>
        <w:t>grandis</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western larch </w:t>
      </w:r>
      <w:r w:rsidR="00010650" w:rsidRPr="001276A3">
        <w:rPr>
          <w:rFonts w:ascii="Times New Roman" w:eastAsia="Times New Roman" w:hAnsi="Times New Roman" w:cs="Times New Roman"/>
          <w:sz w:val="24"/>
          <w:szCs w:val="24"/>
        </w:rPr>
        <w:t>(</w:t>
      </w:r>
      <w:proofErr w:type="spellStart"/>
      <w:r w:rsidR="00010650" w:rsidRPr="001276A3">
        <w:rPr>
          <w:rFonts w:ascii="Times New Roman" w:eastAsia="Times New Roman" w:hAnsi="Times New Roman" w:cs="Times New Roman"/>
          <w:i/>
          <w:iCs/>
          <w:sz w:val="24"/>
          <w:szCs w:val="24"/>
        </w:rPr>
        <w:t>Larix</w:t>
      </w:r>
      <w:proofErr w:type="spellEnd"/>
      <w:r w:rsidR="00010650" w:rsidRPr="001276A3">
        <w:rPr>
          <w:rFonts w:ascii="Times New Roman" w:eastAsia="Times New Roman" w:hAnsi="Times New Roman" w:cs="Times New Roman"/>
          <w:i/>
          <w:iCs/>
          <w:sz w:val="24"/>
          <w:szCs w:val="24"/>
        </w:rPr>
        <w:t xml:space="preserve"> </w:t>
      </w:r>
      <w:proofErr w:type="spellStart"/>
      <w:r w:rsidR="00010650" w:rsidRPr="001276A3">
        <w:rPr>
          <w:rFonts w:ascii="Times New Roman" w:eastAsia="Times New Roman" w:hAnsi="Times New Roman" w:cs="Times New Roman"/>
          <w:i/>
          <w:iCs/>
          <w:sz w:val="24"/>
          <w:szCs w:val="24"/>
        </w:rPr>
        <w:t>occidentalis</w:t>
      </w:r>
      <w:proofErr w:type="spellEnd"/>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and at higher elevations, lodgepole pine (</w:t>
      </w:r>
      <w:r w:rsidR="00010650" w:rsidRPr="001276A3">
        <w:rPr>
          <w:rFonts w:ascii="Times New Roman" w:eastAsia="Times New Roman" w:hAnsi="Times New Roman" w:cs="Times New Roman"/>
          <w:i/>
          <w:iCs/>
          <w:sz w:val="24"/>
          <w:szCs w:val="24"/>
        </w:rPr>
        <w:t xml:space="preserve">Pinus </w:t>
      </w:r>
      <w:proofErr w:type="spellStart"/>
      <w:r w:rsidR="00010650" w:rsidRPr="001276A3">
        <w:rPr>
          <w:rFonts w:ascii="Times New Roman" w:eastAsia="Times New Roman" w:hAnsi="Times New Roman" w:cs="Times New Roman"/>
          <w:i/>
          <w:iCs/>
          <w:sz w:val="24"/>
          <w:szCs w:val="24"/>
        </w:rPr>
        <w:t>contorta</w:t>
      </w:r>
      <w:proofErr w:type="spellEnd"/>
      <w:r w:rsidR="00010650">
        <w:rPr>
          <w:rFonts w:ascii="Times New Roman" w:eastAsia="Times New Roman" w:hAnsi="Times New Roman" w:cs="Times New Roman"/>
          <w:sz w:val="24"/>
          <w:szCs w:val="24"/>
        </w:rPr>
        <w:t xml:space="preserve">). </w:t>
      </w:r>
    </w:p>
    <w:p w14:paraId="37DE8D42" w14:textId="650AC9B6" w:rsidR="000E099D" w:rsidRDefault="000E099D" w:rsidP="0060170D">
      <w:pPr>
        <w:spacing w:after="0" w:line="480" w:lineRule="auto"/>
        <w:ind w:firstLine="720"/>
        <w:contextualSpacing/>
        <w:rPr>
          <w:rFonts w:ascii="Times New Roman" w:eastAsia="Times New Roman" w:hAnsi="Times New Roman" w:cs="Times New Roman"/>
          <w:sz w:val="24"/>
          <w:szCs w:val="24"/>
        </w:rPr>
        <w:pPrChange w:id="4" w:author="Izak Neziri" w:date="2020-01-12T10:10:00Z">
          <w:pPr>
            <w:spacing w:after="0" w:line="480" w:lineRule="auto"/>
            <w:ind w:firstLine="720"/>
          </w:pPr>
        </w:pPrChange>
      </w:pPr>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w:t>
      </w:r>
      <w:proofErr w:type="spellStart"/>
      <w:r w:rsidR="00EE12F7">
        <w:rPr>
          <w:rFonts w:ascii="Times New Roman" w:eastAsia="Times New Roman" w:hAnsi="Times New Roman" w:cs="Times New Roman"/>
          <w:sz w:val="24"/>
          <w:szCs w:val="24"/>
        </w:rPr>
        <w:t>frassfall</w:t>
      </w:r>
      <w:proofErr w:type="spellEnd"/>
      <w:r w:rsidR="00EE12F7">
        <w:rPr>
          <w:rFonts w:ascii="Times New Roman" w:eastAsia="Times New Roman" w:hAnsi="Times New Roman" w:cs="Times New Roman"/>
          <w:sz w:val="24"/>
          <w:szCs w:val="24"/>
        </w:rPr>
        <w:t xml:space="preserve"> and litterfall, </w:t>
      </w:r>
      <w:r>
        <w:rPr>
          <w:rFonts w:ascii="Times New Roman" w:eastAsia="Times New Roman" w:hAnsi="Times New Roman" w:cs="Times New Roman"/>
          <w:sz w:val="24"/>
          <w:szCs w:val="24"/>
        </w:rPr>
        <w:t>soil chemistry</w:t>
      </w:r>
      <w:r w:rsidR="004F08DB">
        <w:rPr>
          <w:rFonts w:ascii="Times New Roman" w:eastAsia="Times New Roman" w:hAnsi="Times New Roman" w:cs="Times New Roman"/>
          <w:sz w:val="24"/>
          <w:szCs w:val="24"/>
        </w:rPr>
        <w:t xml:space="preserve">, </w:t>
      </w:r>
      <w:r w:rsidR="00EE12F7">
        <w:rPr>
          <w:rFonts w:ascii="Times New Roman" w:eastAsia="Times New Roman" w:hAnsi="Times New Roman" w:cs="Times New Roman"/>
          <w:sz w:val="24"/>
          <w:szCs w:val="24"/>
        </w:rPr>
        <w:t xml:space="preserve">soil organic matter and moisture content, and </w:t>
      </w:r>
      <w:r w:rsidR="004F08DB">
        <w:rPr>
          <w:rFonts w:ascii="Times New Roman" w:eastAsia="Times New Roman" w:hAnsi="Times New Roman" w:cs="Times New Roman"/>
          <w:sz w:val="24"/>
          <w:szCs w:val="24"/>
        </w:rPr>
        <w:t>soil temperature</w:t>
      </w:r>
      <w:r>
        <w:rPr>
          <w:rFonts w:ascii="Times New Roman" w:eastAsia="Times New Roman" w:hAnsi="Times New Roman" w:cs="Times New Roman"/>
          <w:sz w:val="24"/>
          <w:szCs w:val="24"/>
        </w:rPr>
        <w:t xml:space="preserve">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E12F7">
        <w:rPr>
          <w:rFonts w:ascii="Times New Roman" w:eastAsia="Times New Roman" w:hAnsi="Times New Roman" w:cs="Times New Roman"/>
          <w:sz w:val="24"/>
          <w:szCs w:val="24"/>
        </w:rPr>
        <w:t xml:space="preserve">Throughfall water chemistry was collected when accumulated precipitation allowed (&gt; 100 mL).  At each sample event, I collected </w:t>
      </w:r>
      <w:r w:rsidR="004F08DB">
        <w:rPr>
          <w:rFonts w:ascii="Times New Roman" w:eastAsia="Times New Roman" w:hAnsi="Times New Roman" w:cs="Times New Roman"/>
          <w:sz w:val="24"/>
          <w:szCs w:val="24"/>
        </w:rPr>
        <w:t xml:space="preserve">decomposition </w:t>
      </w:r>
      <w:r w:rsidR="00EE12F7">
        <w:rPr>
          <w:rFonts w:ascii="Times New Roman" w:eastAsia="Times New Roman" w:hAnsi="Times New Roman" w:cs="Times New Roman"/>
          <w:sz w:val="24"/>
          <w:szCs w:val="24"/>
        </w:rPr>
        <w:t>bags to calculate one decomposition rate for each plot over the course of the study.</w:t>
      </w:r>
      <w:r w:rsidR="00EE12F7" w:rsidDel="00EE12F7">
        <w:rPr>
          <w:rFonts w:ascii="Times New Roman" w:eastAsia="Times New Roman" w:hAnsi="Times New Roman" w:cs="Times New Roman"/>
          <w:sz w:val="24"/>
          <w:szCs w:val="24"/>
        </w:rPr>
        <w:t xml:space="preserve"> </w:t>
      </w:r>
    </w:p>
    <w:p w14:paraId="29A76C89" w14:textId="6E39FE3F" w:rsidR="000E099D" w:rsidDel="0060170D" w:rsidRDefault="007439C1" w:rsidP="0060170D">
      <w:pPr>
        <w:spacing w:after="0" w:line="480" w:lineRule="auto"/>
        <w:ind w:firstLine="720"/>
        <w:contextualSpacing/>
        <w:rPr>
          <w:del w:id="5" w:author="Izak Neziri" w:date="2020-01-12T10:08:00Z"/>
          <w:rFonts w:ascii="Times New Roman" w:eastAsia="Times New Roman" w:hAnsi="Times New Roman" w:cs="Times New Roman"/>
          <w:sz w:val="24"/>
          <w:szCs w:val="24"/>
        </w:rPr>
        <w:pPrChange w:id="6" w:author="Izak Neziri" w:date="2020-01-12T10:10:00Z">
          <w:pPr>
            <w:spacing w:after="0" w:line="480" w:lineRule="auto"/>
            <w:ind w:firstLine="720"/>
          </w:pPr>
        </w:pPrChange>
      </w:pPr>
      <w:commentRangeStart w:id="7"/>
      <w:r>
        <w:rPr>
          <w:rFonts w:ascii="Times New Roman" w:eastAsia="Times New Roman" w:hAnsi="Times New Roman" w:cs="Times New Roman"/>
          <w:sz w:val="24"/>
          <w:szCs w:val="24"/>
        </w:rPr>
        <w:t xml:space="preserve">The </w:t>
      </w:r>
      <w:commentRangeEnd w:id="7"/>
      <w:r>
        <w:rPr>
          <w:rStyle w:val="CommentReference"/>
        </w:rPr>
        <w:commentReference w:id="7"/>
      </w:r>
      <w:r>
        <w:rPr>
          <w:rFonts w:ascii="Times New Roman" w:eastAsia="Times New Roman" w:hAnsi="Times New Roman" w:cs="Times New Roman"/>
          <w:sz w:val="24"/>
          <w:szCs w:val="24"/>
        </w:rPr>
        <w:t xml:space="preserve">low budworm sites for this study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Teanaway Community Forest in Washington State, approximately 40 miles </w:t>
      </w:r>
      <w:r w:rsidR="00CA7E22">
        <w:rPr>
          <w:rFonts w:ascii="Times New Roman" w:eastAsia="Times New Roman" w:hAnsi="Times New Roman" w:cs="Times New Roman"/>
          <w:sz w:val="24"/>
          <w:szCs w:val="24"/>
        </w:rPr>
        <w:t>north</w:t>
      </w:r>
      <w:del w:id="8" w:author="Clay Arango" w:date="2020-01-10T11:38:00Z">
        <w:r w:rsidR="00CA7E22" w:rsidDel="00EE12F7">
          <w:rPr>
            <w:rFonts w:ascii="Times New Roman" w:eastAsia="Times New Roman" w:hAnsi="Times New Roman" w:cs="Times New Roman"/>
            <w:sz w:val="24"/>
            <w:szCs w:val="24"/>
          </w:rPr>
          <w:delText xml:space="preserve"> </w:delText>
        </w:r>
      </w:del>
      <w:r w:rsidR="00CA7E22">
        <w:rPr>
          <w:rFonts w:ascii="Times New Roman" w:eastAsia="Times New Roman" w:hAnsi="Times New Roman" w:cs="Times New Roman"/>
          <w:sz w:val="24"/>
          <w:szCs w:val="24"/>
        </w:rPr>
        <w:t>east of</w:t>
      </w:r>
      <w:r>
        <w:rPr>
          <w:rFonts w:ascii="Times New Roman" w:eastAsia="Times New Roman" w:hAnsi="Times New Roman" w:cs="Times New Roman"/>
          <w:sz w:val="24"/>
          <w:szCs w:val="24"/>
        </w:rPr>
        <w:t xml:space="preserve"> Central Washington University on public land</w:t>
      </w:r>
      <w:r w:rsidR="00FE1AD8">
        <w:rPr>
          <w:rFonts w:ascii="Times New Roman" w:eastAsia="Times New Roman" w:hAnsi="Times New Roman" w:cs="Times New Roman"/>
          <w:sz w:val="24"/>
          <w:szCs w:val="24"/>
        </w:rPr>
        <w:t xml:space="preserve"> (Figure </w:t>
      </w:r>
      <w:commentRangeStart w:id="9"/>
      <w:r w:rsidR="00FE1AD8">
        <w:rPr>
          <w:rFonts w:ascii="Times New Roman" w:eastAsia="Times New Roman" w:hAnsi="Times New Roman" w:cs="Times New Roman"/>
          <w:sz w:val="24"/>
          <w:szCs w:val="24"/>
        </w:rPr>
        <w:t>X</w:t>
      </w:r>
      <w:commentRangeEnd w:id="9"/>
      <w:r w:rsidR="00FE1AD8">
        <w:rPr>
          <w:rStyle w:val="CommentReference"/>
        </w:rPr>
        <w:commentReference w:id="9"/>
      </w:r>
      <w:r w:rsidR="00FE1AD8">
        <w:rPr>
          <w:rFonts w:ascii="Times New Roman" w:eastAsia="Times New Roman" w:hAnsi="Times New Roman" w:cs="Times New Roman"/>
          <w:sz w:val="24"/>
          <w:szCs w:val="24"/>
        </w:rPr>
        <w:t>)</w:t>
      </w:r>
      <w:r>
        <w:rPr>
          <w:rFonts w:ascii="Times New Roman" w:eastAsia="Times New Roman" w:hAnsi="Times New Roman" w:cs="Times New Roman"/>
          <w:sz w:val="24"/>
          <w:szCs w:val="24"/>
        </w:rPr>
        <w:t>.  These</w:t>
      </w:r>
      <w:r w:rsidR="009D49C9">
        <w:rPr>
          <w:rFonts w:ascii="Times New Roman" w:eastAsia="Times New Roman" w:hAnsi="Times New Roman" w:cs="Times New Roman"/>
          <w:sz w:val="24"/>
          <w:szCs w:val="24"/>
        </w:rPr>
        <w:t xml:space="preserve"> study</w:t>
      </w:r>
      <w:r>
        <w:rPr>
          <w:rFonts w:ascii="Times New Roman" w:eastAsia="Times New Roman" w:hAnsi="Times New Roman" w:cs="Times New Roman"/>
          <w:sz w:val="24"/>
          <w:szCs w:val="24"/>
        </w:rPr>
        <w:t xml:space="preserve"> sites were located near </w:t>
      </w:r>
      <w:r w:rsidR="009D49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creeks: Stand Up </w:t>
      </w:r>
      <w:r>
        <w:rPr>
          <w:rFonts w:ascii="Times New Roman" w:eastAsia="Times New Roman" w:hAnsi="Times New Roman" w:cs="Times New Roman"/>
          <w:sz w:val="24"/>
          <w:szCs w:val="24"/>
        </w:rPr>
        <w:lastRenderedPageBreak/>
        <w:t xml:space="preserve">Creek (903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xml:space="preserve">, Jungle Creek (824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Moonbeam Creek (973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also under </w:t>
      </w:r>
      <w:commentRangeStart w:id="10"/>
      <w:r w:rsidR="00D874AE">
        <w:rPr>
          <w:rFonts w:ascii="Times New Roman" w:eastAsia="Times New Roman" w:hAnsi="Times New Roman" w:cs="Times New Roman"/>
          <w:sz w:val="24"/>
          <w:szCs w:val="24"/>
        </w:rPr>
        <w:t>moderately heavy tree cover</w:t>
      </w:r>
      <w:commentRangeEnd w:id="10"/>
      <w:r w:rsidR="00EE12F7">
        <w:rPr>
          <w:rStyle w:val="CommentReference"/>
        </w:rPr>
        <w:commentReference w:id="10"/>
      </w:r>
      <w:r>
        <w:rPr>
          <w:rFonts w:ascii="Times New Roman" w:eastAsia="Times New Roman" w:hAnsi="Times New Roman" w:cs="Times New Roman"/>
          <w:sz w:val="24"/>
          <w:szCs w:val="24"/>
        </w:rPr>
        <w:t xml:space="preserve">. The high budworm sites were located in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w:t>
      </w:r>
      <w:r w:rsidR="00FE1AD8">
        <w:rPr>
          <w:rFonts w:ascii="Times New Roman" w:eastAsia="Times New Roman" w:hAnsi="Times New Roman" w:cs="Times New Roman"/>
          <w:sz w:val="24"/>
          <w:szCs w:val="24"/>
        </w:rPr>
        <w:t xml:space="preserve"> (Figure X)</w:t>
      </w:r>
      <w:r>
        <w:rPr>
          <w:rFonts w:ascii="Times New Roman" w:eastAsia="Times New Roman" w:hAnsi="Times New Roman" w:cs="Times New Roman"/>
          <w:sz w:val="24"/>
          <w:szCs w:val="24"/>
        </w:rPr>
        <w:t>. The</w:t>
      </w:r>
      <w:r w:rsidR="009D49C9">
        <w:rPr>
          <w:rFonts w:ascii="Times New Roman" w:eastAsia="Times New Roman" w:hAnsi="Times New Roman" w:cs="Times New Roman"/>
          <w:sz w:val="24"/>
          <w:szCs w:val="24"/>
        </w:rPr>
        <w:t>se study sites were located near the following creeks</w:t>
      </w:r>
      <w:r>
        <w:rPr>
          <w:rFonts w:ascii="Times New Roman" w:eastAsia="Times New Roman" w:hAnsi="Times New Roman" w:cs="Times New Roman"/>
          <w:sz w:val="24"/>
          <w:szCs w:val="24"/>
        </w:rPr>
        <w:t xml:space="preserve">: Cougar Creek (984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xml:space="preserve">, Hurley Creek (978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w:t>
      </w:r>
      <w:r w:rsidR="00FE1AD8">
        <w:rPr>
          <w:rFonts w:ascii="Times New Roman" w:eastAsia="Times New Roman" w:hAnsi="Times New Roman" w:cs="Times New Roman"/>
          <w:sz w:val="24"/>
          <w:szCs w:val="24"/>
        </w:rPr>
        <w:t>in a confined valley</w:t>
      </w:r>
      <w:r>
        <w:rPr>
          <w:rFonts w:ascii="Times New Roman" w:eastAsia="Times New Roman" w:hAnsi="Times New Roman" w:cs="Times New Roman"/>
          <w:sz w:val="24"/>
          <w:szCs w:val="24"/>
        </w:rPr>
        <w:t xml:space="preserve">, Hovey Creek (1050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Blue Creek (1055 </w:t>
      </w:r>
      <w:r w:rsidR="009D49C9">
        <w:rPr>
          <w:rFonts w:ascii="Times New Roman" w:eastAsia="Times New Roman" w:hAnsi="Times New Roman" w:cs="Times New Roman"/>
          <w:sz w:val="24"/>
          <w:szCs w:val="24"/>
        </w:rPr>
        <w:t xml:space="preserve">m </w:t>
      </w:r>
      <w:proofErr w:type="spellStart"/>
      <w:r w:rsidR="009D49C9">
        <w:rPr>
          <w:rFonts w:ascii="Times New Roman" w:eastAsia="Times New Roman" w:hAnsi="Times New Roman" w:cs="Times New Roman"/>
          <w:sz w:val="24"/>
          <w:szCs w:val="24"/>
        </w:rPr>
        <w:t>a.s.l</w:t>
      </w:r>
      <w:proofErr w:type="spellEnd"/>
      <w:r w:rsidR="009D49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also further away from the stream </w:t>
      </w:r>
      <w:r w:rsidR="00FE1AD8">
        <w:rPr>
          <w:rFonts w:ascii="Times New Roman" w:eastAsia="Times New Roman" w:hAnsi="Times New Roman" w:cs="Times New Roman"/>
          <w:sz w:val="24"/>
          <w:szCs w:val="24"/>
        </w:rPr>
        <w:t xml:space="preserve">due </w:t>
      </w:r>
      <w:r w:rsidR="001E342A">
        <w:rPr>
          <w:rFonts w:ascii="Times New Roman" w:eastAsia="Times New Roman" w:hAnsi="Times New Roman" w:cs="Times New Roman"/>
          <w:sz w:val="24"/>
          <w:szCs w:val="24"/>
        </w:rPr>
        <w:t xml:space="preserve">to </w:t>
      </w:r>
      <w:r w:rsidR="0060170D">
        <w:rPr>
          <w:noProof/>
          <w:lang w:eastAsia="ja-JP"/>
        </w:rPr>
        <w:drawing>
          <wp:anchor distT="0" distB="0" distL="114300" distR="114300" simplePos="0" relativeHeight="251658240" behindDoc="0" locked="0" layoutInCell="1" allowOverlap="1" wp14:anchorId="01287492" wp14:editId="279049EE">
            <wp:simplePos x="0" y="0"/>
            <wp:positionH relativeFrom="column">
              <wp:posOffset>-47625</wp:posOffset>
            </wp:positionH>
            <wp:positionV relativeFrom="paragraph">
              <wp:posOffset>4149725</wp:posOffset>
            </wp:positionV>
            <wp:extent cx="5943600" cy="4069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42A">
        <w:rPr>
          <w:rFonts w:ascii="Times New Roman" w:eastAsia="Times New Roman" w:hAnsi="Times New Roman" w:cs="Times New Roman"/>
          <w:sz w:val="24"/>
          <w:szCs w:val="24"/>
        </w:rPr>
        <w:t>where the stream was in comparison to tree cover</w:t>
      </w:r>
      <w:r>
        <w:rPr>
          <w:rFonts w:ascii="Times New Roman" w:eastAsia="Times New Roman" w:hAnsi="Times New Roman" w:cs="Times New Roman"/>
          <w:sz w:val="24"/>
          <w:szCs w:val="24"/>
        </w:rPr>
        <w:t>.</w:t>
      </w:r>
      <w:ins w:id="11" w:author="Izak Neziri" w:date="2020-01-12T10:08:00Z">
        <w:r w:rsidR="0060170D" w:rsidDel="0060170D">
          <w:rPr>
            <w:rFonts w:ascii="Times New Roman" w:eastAsia="Times New Roman" w:hAnsi="Times New Roman" w:cs="Times New Roman"/>
            <w:sz w:val="24"/>
            <w:szCs w:val="24"/>
          </w:rPr>
          <w:t xml:space="preserve">             </w:t>
        </w:r>
      </w:ins>
      <w:del w:id="12" w:author="Izak Neziri" w:date="2020-01-12T10:08:00Z">
        <w:r w:rsidDel="0060170D">
          <w:rPr>
            <w:rFonts w:ascii="Times New Roman" w:eastAsia="Times New Roman" w:hAnsi="Times New Roman" w:cs="Times New Roman"/>
            <w:sz w:val="24"/>
            <w:szCs w:val="24"/>
          </w:rPr>
          <w:delText xml:space="preserve"> </w:delText>
        </w:r>
      </w:del>
    </w:p>
    <w:p w14:paraId="519C4989" w14:textId="3D442C8E" w:rsidR="000E099D" w:rsidDel="0060170D" w:rsidRDefault="000E099D" w:rsidP="0060170D">
      <w:pPr>
        <w:spacing w:after="0" w:line="480" w:lineRule="auto"/>
        <w:ind w:firstLine="720"/>
        <w:contextualSpacing/>
        <w:rPr>
          <w:del w:id="13" w:author="Izak Neziri" w:date="2020-01-12T10:08:00Z"/>
        </w:rPr>
        <w:pPrChange w:id="14" w:author="Izak Neziri" w:date="2020-01-12T10:10:00Z">
          <w:pPr>
            <w:keepNext/>
            <w:spacing w:after="0" w:line="480" w:lineRule="auto"/>
            <w:ind w:firstLine="720"/>
          </w:pPr>
        </w:pPrChange>
      </w:pPr>
    </w:p>
    <w:p w14:paraId="49C9AA29" w14:textId="338DF155" w:rsidR="000E099D" w:rsidRDefault="000E099D" w:rsidP="0060170D">
      <w:pPr>
        <w:pStyle w:val="Caption"/>
        <w:spacing w:after="0"/>
        <w:contextualSpacing/>
        <w:rPr>
          <w:rFonts w:ascii="Times New Roman" w:eastAsia="Times New Roman" w:hAnsi="Times New Roman" w:cs="Times New Roman"/>
          <w:sz w:val="24"/>
          <w:szCs w:val="24"/>
        </w:rPr>
        <w:pPrChange w:id="15" w:author="Izak Neziri" w:date="2020-01-12T10:10:00Z">
          <w:pPr>
            <w:pStyle w:val="Caption"/>
          </w:pPr>
        </w:pPrChange>
      </w:pPr>
      <w:proofErr w:type="spellStart"/>
      <w:r>
        <w:t>Figure</w:t>
      </w:r>
      <w:proofErr w:type="spellEnd"/>
      <w:r>
        <w:t xml:space="preserve"> </w:t>
      </w:r>
      <w:fldSimple w:instr=" SEQ Figure \* ARABIC ">
        <w:r>
          <w:rPr>
            <w:noProof/>
          </w:rPr>
          <w:t>1</w:t>
        </w:r>
      </w:fldSimple>
      <w:r>
        <w:t xml:space="preserve">: Site locations with activity level shown in relation to </w:t>
      </w:r>
      <w:commentRangeStart w:id="16"/>
      <w:r>
        <w:t xml:space="preserve">major </w:t>
      </w:r>
      <w:commentRangeEnd w:id="16"/>
      <w:r w:rsidR="00FE1AD8">
        <w:rPr>
          <w:rStyle w:val="CommentReference"/>
          <w:i w:val="0"/>
          <w:iCs w:val="0"/>
          <w:color w:val="000000"/>
        </w:rPr>
        <w:commentReference w:id="16"/>
      </w:r>
      <w:r>
        <w:t>city.</w:t>
      </w:r>
    </w:p>
    <w:p w14:paraId="261E35CB" w14:textId="77777777" w:rsidR="000E099D" w:rsidRDefault="000E099D" w:rsidP="0060170D">
      <w:pPr>
        <w:spacing w:after="0" w:line="480" w:lineRule="auto"/>
        <w:ind w:firstLine="720"/>
        <w:contextualSpacing/>
        <w:rPr>
          <w:rFonts w:ascii="Times New Roman" w:eastAsia="Times New Roman" w:hAnsi="Times New Roman" w:cs="Times New Roman"/>
          <w:sz w:val="24"/>
          <w:szCs w:val="24"/>
        </w:rPr>
        <w:pPrChange w:id="17" w:author="Izak Neziri" w:date="2020-01-12T10:10:00Z">
          <w:pPr>
            <w:spacing w:after="0" w:line="480" w:lineRule="auto"/>
            <w:ind w:firstLine="720"/>
          </w:pPr>
        </w:pPrChange>
      </w:pPr>
    </w:p>
    <w:p w14:paraId="5732B8F6" w14:textId="70114DFE" w:rsidR="0050752A" w:rsidRDefault="007439C1" w:rsidP="0060170D">
      <w:pPr>
        <w:spacing w:after="0" w:line="480" w:lineRule="auto"/>
        <w:contextualSpacing/>
        <w:rPr>
          <w:rFonts w:ascii="Times New Roman" w:eastAsia="Times New Roman" w:hAnsi="Times New Roman" w:cs="Times New Roman"/>
          <w:sz w:val="24"/>
          <w:szCs w:val="24"/>
        </w:rPr>
        <w:pPrChange w:id="18" w:author="Izak Neziri" w:date="2020-01-12T10:10:00Z">
          <w:pPr>
            <w:spacing w:after="0" w:line="480" w:lineRule="auto"/>
          </w:pPr>
        </w:pPrChange>
      </w:pPr>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w:t>
      </w:r>
      <w:commentRangeStart w:id="19"/>
      <w:r>
        <w:rPr>
          <w:rFonts w:ascii="Times New Roman" w:eastAsia="Times New Roman" w:hAnsi="Times New Roman" w:cs="Times New Roman"/>
          <w:sz w:val="24"/>
          <w:szCs w:val="24"/>
        </w:rPr>
        <w:t>patterns</w:t>
      </w:r>
      <w:commentRangeEnd w:id="19"/>
      <w:r w:rsidR="00FE1AD8">
        <w:rPr>
          <w:rStyle w:val="CommentReference"/>
        </w:rPr>
        <w:commentReference w:id="19"/>
      </w:r>
      <w:r>
        <w:rPr>
          <w:rFonts w:ascii="Times New Roman" w:eastAsia="Times New Roman" w:hAnsi="Times New Roman" w:cs="Times New Roman"/>
          <w:sz w:val="24"/>
          <w:szCs w:val="24"/>
        </w:rPr>
        <w:t>.</w:t>
      </w:r>
    </w:p>
    <w:p w14:paraId="2ED32589" w14:textId="77777777" w:rsidR="008E20B1" w:rsidRPr="001E24E6" w:rsidRDefault="008E20B1" w:rsidP="0060170D">
      <w:pPr>
        <w:spacing w:after="0" w:line="480" w:lineRule="auto"/>
        <w:contextualSpacing/>
        <w:rPr>
          <w:rFonts w:ascii="Times New Roman" w:eastAsia="Times New Roman" w:hAnsi="Times New Roman" w:cs="Times New Roman"/>
          <w:sz w:val="24"/>
          <w:szCs w:val="24"/>
          <w:u w:val="single"/>
        </w:rPr>
        <w:pPrChange w:id="20" w:author="Izak Neziri" w:date="2020-01-12T10:10:00Z">
          <w:pPr>
            <w:spacing w:after="0" w:line="480" w:lineRule="auto"/>
          </w:pPr>
        </w:pPrChange>
      </w:pPr>
      <w:r w:rsidRPr="00A62A66">
        <w:rPr>
          <w:rFonts w:ascii="Times New Roman" w:eastAsia="Times New Roman" w:hAnsi="Times New Roman" w:cs="Times New Roman"/>
          <w:sz w:val="24"/>
          <w:szCs w:val="24"/>
          <w:u w:val="single"/>
        </w:rPr>
        <w:t>Throughfall</w:t>
      </w:r>
    </w:p>
    <w:p w14:paraId="58FE896E" w14:textId="491A8B09" w:rsidR="00B11650" w:rsidRDefault="002D611F" w:rsidP="0060170D">
      <w:pPr>
        <w:spacing w:after="0" w:line="480" w:lineRule="auto"/>
        <w:ind w:firstLine="720"/>
        <w:contextualSpacing/>
        <w:rPr>
          <w:rFonts w:ascii="Times New Roman" w:eastAsia="Times New Roman" w:hAnsi="Times New Roman" w:cs="Times New Roman"/>
          <w:sz w:val="24"/>
          <w:szCs w:val="24"/>
        </w:rPr>
        <w:pPrChange w:id="21" w:author="Izak Neziri" w:date="2020-01-12T10:10:00Z">
          <w:pPr>
            <w:spacing w:after="200" w:line="480" w:lineRule="auto"/>
            <w:ind w:firstLine="720"/>
          </w:pPr>
        </w:pPrChange>
      </w:pPr>
      <w:r>
        <w:rPr>
          <w:rFonts w:ascii="Times New Roman" w:eastAsia="Times New Roman" w:hAnsi="Times New Roman" w:cs="Times New Roman"/>
          <w:sz w:val="24"/>
          <w:szCs w:val="24"/>
        </w:rPr>
        <w:t>At each plot (n=24) a t</w:t>
      </w:r>
      <w:r w:rsidR="008E20B1">
        <w:rPr>
          <w:rFonts w:ascii="Times New Roman" w:eastAsia="Times New Roman" w:hAnsi="Times New Roman" w:cs="Times New Roman"/>
          <w:sz w:val="24"/>
          <w:szCs w:val="24"/>
        </w:rPr>
        <w:t>hroughfall collector w</w:t>
      </w:r>
      <w:r>
        <w:rPr>
          <w:rFonts w:ascii="Times New Roman" w:eastAsia="Times New Roman" w:hAnsi="Times New Roman" w:cs="Times New Roman"/>
          <w:sz w:val="24"/>
          <w:szCs w:val="24"/>
        </w:rPr>
        <w:t>as</w:t>
      </w:r>
      <w:r w:rsidR="008E20B1">
        <w:rPr>
          <w:rFonts w:ascii="Times New Roman" w:eastAsia="Times New Roman" w:hAnsi="Times New Roman" w:cs="Times New Roman"/>
          <w:sz w:val="24"/>
          <w:szCs w:val="24"/>
        </w:rPr>
        <w:t xml:space="preserve"> installed under the canopy</w:t>
      </w:r>
      <w:r>
        <w:rPr>
          <w:rFonts w:ascii="Times New Roman" w:eastAsia="Times New Roman" w:hAnsi="Times New Roman" w:cs="Times New Roman"/>
          <w:sz w:val="24"/>
          <w:szCs w:val="24"/>
        </w:rPr>
        <w:t xml:space="preserve"> of a randomly selected tree</w:t>
      </w:r>
      <w:r w:rsidR="008E20B1">
        <w:rPr>
          <w:rFonts w:ascii="Times New Roman" w:eastAsia="Times New Roman" w:hAnsi="Times New Roman" w:cs="Times New Roman"/>
          <w:sz w:val="24"/>
          <w:szCs w:val="24"/>
        </w:rPr>
        <w:t xml:space="preserve">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r w:rsidR="008E20B1">
        <w:rPr>
          <w:rFonts w:ascii="Times New Roman" w:eastAsia="Times New Roman" w:hAnsi="Times New Roman" w:cs="Times New Roman"/>
          <w:sz w:val="24"/>
          <w:szCs w:val="24"/>
        </w:rPr>
        <w:t xml:space="preserve">. </w:t>
      </w:r>
      <w:r w:rsidR="00B11650" w:rsidRPr="00B11650">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Each throughfall collector consisted of a funnel (20 mm diameter) that drained through </w:t>
      </w:r>
      <w:proofErr w:type="spellStart"/>
      <w:r w:rsidR="00B11650">
        <w:rPr>
          <w:rFonts w:ascii="Times New Roman" w:eastAsia="Times New Roman" w:hAnsi="Times New Roman" w:cs="Times New Roman"/>
          <w:sz w:val="24"/>
          <w:szCs w:val="24"/>
        </w:rPr>
        <w:t>tygon</w:t>
      </w:r>
      <w:proofErr w:type="spellEnd"/>
      <w:r w:rsidR="00B11650">
        <w:rPr>
          <w:rFonts w:ascii="Times New Roman" w:eastAsia="Times New Roman" w:hAnsi="Times New Roman" w:cs="Times New Roman"/>
          <w:sz w:val="24"/>
          <w:szCs w:val="24"/>
        </w:rPr>
        <w:t xml:space="preserve"> tubing into a 4-L acid-washed collection jug.  To protect the tubing, I fed it through a PVC pipe, pounded into the ground with hole in the side so the tubing could enter the collection jug.  The PVC pipe was stabilized by wiring it to a piece of rebar pounded into the ground.  To prevent material from entering the collection jug, the opening was sealed with parafilm to keep the tubing in place, and </w:t>
      </w:r>
      <w:proofErr w:type="spellStart"/>
      <w:r w:rsidR="00B11650">
        <w:rPr>
          <w:rFonts w:ascii="Times New Roman" w:eastAsia="Times New Roman" w:hAnsi="Times New Roman" w:cs="Times New Roman"/>
          <w:sz w:val="24"/>
          <w:szCs w:val="24"/>
        </w:rPr>
        <w:t>polywool</w:t>
      </w:r>
      <w:proofErr w:type="spellEnd"/>
      <w:r w:rsidR="00B11650">
        <w:rPr>
          <w:rFonts w:ascii="Times New Roman" w:eastAsia="Times New Roman" w:hAnsi="Times New Roman" w:cs="Times New Roman"/>
          <w:sz w:val="24"/>
          <w:szCs w:val="24"/>
        </w:rPr>
        <w:t xml:space="preserve"> at the base of filter prevented litter from entering the jug from the </w:t>
      </w:r>
      <w:commentRangeStart w:id="22"/>
      <w:r w:rsidR="00B11650">
        <w:rPr>
          <w:rFonts w:ascii="Times New Roman" w:eastAsia="Times New Roman" w:hAnsi="Times New Roman" w:cs="Times New Roman"/>
          <w:sz w:val="24"/>
          <w:szCs w:val="24"/>
        </w:rPr>
        <w:t>funnel</w:t>
      </w:r>
      <w:commentRangeEnd w:id="22"/>
      <w:r w:rsidR="00FE1AD8">
        <w:rPr>
          <w:rStyle w:val="CommentReference"/>
        </w:rPr>
        <w:commentReference w:id="22"/>
      </w:r>
      <w:r w:rsidR="00B11650">
        <w:rPr>
          <w:rFonts w:ascii="Times New Roman" w:eastAsia="Times New Roman" w:hAnsi="Times New Roman" w:cs="Times New Roman"/>
          <w:sz w:val="24"/>
          <w:szCs w:val="24"/>
        </w:rPr>
        <w:t xml:space="preserve">. </w:t>
      </w:r>
      <w:commentRangeStart w:id="23"/>
      <w:commentRangeEnd w:id="23"/>
      <w:r w:rsidR="00B11650">
        <w:rPr>
          <w:rStyle w:val="CommentReference"/>
        </w:rPr>
        <w:commentReference w:id="23"/>
      </w:r>
    </w:p>
    <w:p w14:paraId="2D4FD304" w14:textId="2EF646AE" w:rsidR="00B11650" w:rsidRDefault="00B11650" w:rsidP="0060170D">
      <w:pPr>
        <w:spacing w:after="0" w:line="480" w:lineRule="auto"/>
        <w:ind w:firstLine="720"/>
        <w:contextualSpacing/>
        <w:rPr>
          <w:rFonts w:ascii="Times New Roman" w:eastAsia="Times New Roman" w:hAnsi="Times New Roman" w:cs="Times New Roman"/>
          <w:sz w:val="24"/>
          <w:szCs w:val="24"/>
        </w:rPr>
        <w:pPrChange w:id="24" w:author="Izak Neziri" w:date="2020-01-12T10:10:00Z">
          <w:pPr>
            <w:spacing w:after="200" w:line="480" w:lineRule="auto"/>
            <w:ind w:firstLine="720"/>
          </w:pPr>
        </w:pPrChange>
      </w:pPr>
      <w:r>
        <w:rPr>
          <w:rFonts w:ascii="Times New Roman" w:eastAsia="Times New Roman" w:hAnsi="Times New Roman" w:cs="Times New Roman"/>
          <w:sz w:val="24"/>
          <w:szCs w:val="24"/>
        </w:rPr>
        <w:t xml:space="preserve">Upon rainfall, water entered the funnel and traveled through the tubing into </w:t>
      </w:r>
      <w:r w:rsidR="00FE1AD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jug until I retrieved within 48 h of the rain stopping. Upon collection, the total sample volume was recorded as the sample was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returned to the lab for filtration using a 1.0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glass fiber filter. Samples were frozen until later water chemistry analysis. </w:t>
      </w:r>
      <w:r w:rsidRPr="00231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to differentiate nutrients in bulk rainfall compared to throughfall that had percolated through the canopy, a total of four rainfall collectors were set up in areas with no canopy cover, two in the low budworm study sites and two in the high budworm study sites</w:t>
      </w:r>
    </w:p>
    <w:p w14:paraId="639A3AEB" w14:textId="470B33D6" w:rsidR="008E20B1" w:rsidRDefault="008E20B1" w:rsidP="0060170D">
      <w:pPr>
        <w:spacing w:after="0" w:line="480" w:lineRule="auto"/>
        <w:ind w:firstLine="720"/>
        <w:contextualSpacing/>
        <w:rPr>
          <w:ins w:id="25" w:author="Clay Arango" w:date="2018-07-17T11:21:00Z"/>
          <w:rFonts w:ascii="Times New Roman" w:eastAsia="Times New Roman" w:hAnsi="Times New Roman" w:cs="Times New Roman"/>
          <w:sz w:val="24"/>
          <w:szCs w:val="24"/>
        </w:rPr>
        <w:pPrChange w:id="26" w:author="Izak Neziri" w:date="2020-01-12T10:10:00Z">
          <w:pPr>
            <w:spacing w:after="0" w:line="480" w:lineRule="auto"/>
            <w:ind w:firstLine="720"/>
          </w:pPr>
        </w:pPrChange>
      </w:pPr>
      <w:r>
        <w:rPr>
          <w:rFonts w:ascii="Times New Roman" w:eastAsia="Times New Roman" w:hAnsi="Times New Roman" w:cs="Times New Roman"/>
          <w:sz w:val="24"/>
          <w:szCs w:val="24"/>
        </w:rPr>
        <w:t xml:space="preserve">Throughfall </w:t>
      </w:r>
      <w:r w:rsidR="00FE1AD8">
        <w:rPr>
          <w:rFonts w:ascii="Times New Roman" w:eastAsia="Times New Roman" w:hAnsi="Times New Roman" w:cs="Times New Roman"/>
          <w:sz w:val="24"/>
          <w:szCs w:val="24"/>
        </w:rPr>
        <w:t xml:space="preserve">and rainfall </w:t>
      </w:r>
      <w:r>
        <w:rPr>
          <w:rFonts w:ascii="Times New Roman" w:eastAsia="Times New Roman" w:hAnsi="Times New Roman" w:cs="Times New Roman"/>
          <w:sz w:val="24"/>
          <w:szCs w:val="24"/>
        </w:rPr>
        <w:t>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w:t>
      </w:r>
      <w:r w:rsidR="00FE1AD8">
        <w:rPr>
          <w:rFonts w:ascii="Times New Roman" w:eastAsia="Times New Roman" w:hAnsi="Times New Roman" w:cs="Times New Roman"/>
          <w:sz w:val="24"/>
          <w:szCs w:val="24"/>
        </w:rPr>
        <w:t xml:space="preserve">due to lack of accessibility to sites and to prevent damage to the apparatus, </w:t>
      </w:r>
      <w:r>
        <w:rPr>
          <w:rFonts w:ascii="Times New Roman" w:eastAsia="Times New Roman" w:hAnsi="Times New Roman" w:cs="Times New Roman"/>
          <w:sz w:val="24"/>
          <w:szCs w:val="24"/>
        </w:rPr>
        <w:t xml:space="preserve">and </w:t>
      </w:r>
      <w:r w:rsidR="00FE1AD8">
        <w:rPr>
          <w:rFonts w:ascii="Times New Roman" w:eastAsia="Times New Roman" w:hAnsi="Times New Roman" w:cs="Times New Roman"/>
          <w:sz w:val="24"/>
          <w:szCs w:val="24"/>
        </w:rPr>
        <w:t xml:space="preserve">they </w:t>
      </w:r>
      <w:r w:rsidR="00FE1AD8">
        <w:rPr>
          <w:rFonts w:ascii="Times New Roman" w:eastAsia="Times New Roman" w:hAnsi="Times New Roman" w:cs="Times New Roman"/>
          <w:sz w:val="24"/>
          <w:szCs w:val="24"/>
        </w:rPr>
        <w:lastRenderedPageBreak/>
        <w:t xml:space="preserve">were </w:t>
      </w:r>
      <w:r>
        <w:rPr>
          <w:rFonts w:ascii="Times New Roman" w:eastAsia="Times New Roman" w:hAnsi="Times New Roman" w:cs="Times New Roman"/>
          <w:sz w:val="24"/>
          <w:szCs w:val="24"/>
        </w:rPr>
        <w:t>redeployed</w:t>
      </w:r>
      <w:r w:rsidR="000E099D">
        <w:rPr>
          <w:rFonts w:ascii="Times New Roman" w:eastAsia="Times New Roman" w:hAnsi="Times New Roman" w:cs="Times New Roman"/>
          <w:sz w:val="24"/>
          <w:szCs w:val="24"/>
        </w:rPr>
        <w:t xml:space="preserve"> </w:t>
      </w:r>
      <w:commentRangeStart w:id="27"/>
      <w:r w:rsidR="000E099D">
        <w:rPr>
          <w:rFonts w:ascii="Times New Roman" w:eastAsia="Times New Roman" w:hAnsi="Times New Roman" w:cs="Times New Roman"/>
          <w:sz w:val="24"/>
          <w:szCs w:val="24"/>
        </w:rPr>
        <w:t>in April 2016</w:t>
      </w:r>
      <w:r>
        <w:rPr>
          <w:rFonts w:ascii="Times New Roman" w:eastAsia="Times New Roman" w:hAnsi="Times New Roman" w:cs="Times New Roman"/>
          <w:sz w:val="24"/>
          <w:szCs w:val="24"/>
        </w:rPr>
        <w:t xml:space="preserve"> </w:t>
      </w:r>
      <w:commentRangeEnd w:id="27"/>
      <w:r w:rsidR="00FE1AD8">
        <w:rPr>
          <w:rStyle w:val="CommentReference"/>
        </w:rPr>
        <w:commentReference w:id="27"/>
      </w:r>
      <w:r>
        <w:rPr>
          <w:rFonts w:ascii="Times New Roman" w:eastAsia="Times New Roman" w:hAnsi="Times New Roman" w:cs="Times New Roman"/>
          <w:sz w:val="24"/>
          <w:szCs w:val="24"/>
        </w:rPr>
        <w:t>just after snowmelt</w:t>
      </w:r>
      <w:r w:rsidR="00FE1AD8">
        <w:rPr>
          <w:rFonts w:ascii="Times New Roman" w:eastAsia="Times New Roman" w:hAnsi="Times New Roman" w:cs="Times New Roman"/>
          <w:sz w:val="24"/>
          <w:szCs w:val="24"/>
        </w:rPr>
        <w:t xml:space="preserve"> to begin sampling again.  All collectors were taken down on XXX at the end of the study</w:t>
      </w:r>
      <w:r>
        <w:rPr>
          <w:rFonts w:ascii="Times New Roman" w:eastAsia="Times New Roman" w:hAnsi="Times New Roman" w:cs="Times New Roman"/>
          <w:sz w:val="24"/>
          <w:szCs w:val="24"/>
        </w:rPr>
        <w:t>.</w:t>
      </w:r>
    </w:p>
    <w:p w14:paraId="4DA73E11" w14:textId="77777777" w:rsidR="00190740" w:rsidRPr="00A62A66" w:rsidRDefault="00190740" w:rsidP="0060170D">
      <w:pPr>
        <w:spacing w:after="0" w:line="480" w:lineRule="auto"/>
        <w:contextualSpacing/>
        <w:rPr>
          <w:rFonts w:ascii="Times New Roman" w:eastAsia="Times New Roman" w:hAnsi="Times New Roman" w:cs="Times New Roman"/>
          <w:sz w:val="24"/>
          <w:szCs w:val="24"/>
          <w:u w:val="single"/>
        </w:rPr>
        <w:pPrChange w:id="28" w:author="Izak Neziri" w:date="2020-01-12T10:10:00Z">
          <w:pPr>
            <w:spacing w:after="0" w:line="480" w:lineRule="auto"/>
          </w:pPr>
        </w:pPrChange>
      </w:pPr>
      <w:r w:rsidRPr="00A62A66">
        <w:rPr>
          <w:rFonts w:ascii="Times New Roman" w:eastAsia="Times New Roman" w:hAnsi="Times New Roman" w:cs="Times New Roman"/>
          <w:sz w:val="24"/>
          <w:szCs w:val="24"/>
          <w:u w:val="single"/>
        </w:rPr>
        <w:t>Frass and Litter Measurements</w:t>
      </w:r>
    </w:p>
    <w:p w14:paraId="5BFFC012" w14:textId="5B3F2AD1" w:rsidR="00190740" w:rsidRDefault="00190740" w:rsidP="0060170D">
      <w:pPr>
        <w:spacing w:after="0" w:line="480" w:lineRule="auto"/>
        <w:contextualSpacing/>
        <w:rPr>
          <w:ins w:id="29" w:author="Clay Arango" w:date="2018-07-17T10:07:00Z"/>
          <w:rFonts w:ascii="Times New Roman" w:eastAsia="Times New Roman" w:hAnsi="Times New Roman" w:cs="Times New Roman"/>
          <w:sz w:val="24"/>
          <w:szCs w:val="24"/>
        </w:rPr>
        <w:pPrChange w:id="30" w:author="Izak Neziri" w:date="2020-01-12T10:10:00Z">
          <w:pPr>
            <w:spacing w:after="0" w:line="480" w:lineRule="auto"/>
          </w:pPr>
        </w:pPrChange>
      </w:pPr>
      <w:r>
        <w:rPr>
          <w:rFonts w:ascii="Times New Roman" w:eastAsia="Times New Roman" w:hAnsi="Times New Roman" w:cs="Times New Roman"/>
          <w:sz w:val="24"/>
          <w:szCs w:val="24"/>
        </w:rPr>
        <w:tab/>
      </w:r>
      <w:r w:rsidR="00B11650">
        <w:rPr>
          <w:rFonts w:ascii="Times New Roman" w:eastAsia="Times New Roman" w:hAnsi="Times New Roman" w:cs="Times New Roman"/>
          <w:sz w:val="24"/>
          <w:szCs w:val="24"/>
        </w:rPr>
        <w:t xml:space="preserve"> To ensure a qualitative difference between low and high budworm herbivory, frass was collected at each site. </w:t>
      </w:r>
      <w:r>
        <w:rPr>
          <w:rFonts w:ascii="Times New Roman" w:eastAsia="Times New Roman" w:hAnsi="Times New Roman" w:cs="Times New Roman"/>
          <w:sz w:val="24"/>
          <w:szCs w:val="24"/>
        </w:rPr>
        <w:t xml:space="preserve">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r w:rsidR="00E45901">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w:t>
      </w:r>
      <w:r w:rsidR="00B11650">
        <w:rPr>
          <w:rFonts w:ascii="Times New Roman" w:eastAsia="Times New Roman" w:hAnsi="Times New Roman" w:cs="Times New Roman"/>
          <w:sz w:val="24"/>
          <w:szCs w:val="24"/>
        </w:rPr>
        <w:t xml:space="preserve"> set up under trees at each site. </w:t>
      </w:r>
      <w:r w:rsidR="00327D29">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These were sampled regularly during budworm feeding and less </w:t>
      </w:r>
      <w:r w:rsidR="00327D29">
        <w:rPr>
          <w:rFonts w:ascii="Times New Roman" w:eastAsia="Times New Roman" w:hAnsi="Times New Roman" w:cs="Times New Roman"/>
          <w:sz w:val="24"/>
          <w:szCs w:val="24"/>
        </w:rPr>
        <w:t xml:space="preserve">frequently </w:t>
      </w:r>
      <w:r w:rsidR="00B11650">
        <w:rPr>
          <w:rFonts w:ascii="Times New Roman" w:eastAsia="Times New Roman" w:hAnsi="Times New Roman" w:cs="Times New Roman"/>
          <w:sz w:val="24"/>
          <w:szCs w:val="24"/>
        </w:rPr>
        <w:t>after feeding.</w:t>
      </w:r>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xml:space="preserve">. Weights were then converted to a daily litter or </w:t>
      </w:r>
      <w:proofErr w:type="spellStart"/>
      <w:r w:rsidR="00E45901">
        <w:rPr>
          <w:rFonts w:ascii="Times New Roman" w:eastAsia="Times New Roman" w:hAnsi="Times New Roman" w:cs="Times New Roman"/>
          <w:sz w:val="24"/>
          <w:szCs w:val="24"/>
        </w:rPr>
        <w:t>frassfall</w:t>
      </w:r>
      <w:proofErr w:type="spellEnd"/>
      <w:r w:rsidR="00E45901">
        <w:rPr>
          <w:rFonts w:ascii="Times New Roman" w:eastAsia="Times New Roman" w:hAnsi="Times New Roman" w:cs="Times New Roman"/>
          <w:sz w:val="24"/>
          <w:szCs w:val="24"/>
        </w:rPr>
        <w:t xml:space="preserve"> rate by</w:t>
      </w:r>
      <w:r w:rsidR="0015507F">
        <w:rPr>
          <w:rFonts w:ascii="Times New Roman" w:eastAsia="Times New Roman" w:hAnsi="Times New Roman" w:cs="Times New Roman"/>
          <w:sz w:val="24"/>
          <w:szCs w:val="24"/>
        </w:rPr>
        <w:t xml:space="preserve"> mg frass/m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 xml:space="preserve">d or </w:t>
      </w:r>
      <w:r w:rsidR="00327D29">
        <w:rPr>
          <w:rFonts w:ascii="Times New Roman" w:eastAsia="Times New Roman" w:hAnsi="Times New Roman" w:cs="Times New Roman"/>
          <w:sz w:val="24"/>
          <w:szCs w:val="24"/>
        </w:rPr>
        <w:t xml:space="preserve">mg </w:t>
      </w:r>
      <w:r w:rsidR="0015507F">
        <w:rPr>
          <w:rFonts w:ascii="Times New Roman" w:eastAsia="Times New Roman" w:hAnsi="Times New Roman" w:cs="Times New Roman"/>
          <w:sz w:val="24"/>
          <w:szCs w:val="24"/>
        </w:rPr>
        <w:t>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w:t>
      </w:r>
      <w:ins w:id="31" w:author="Clay Arango" w:date="2020-01-10T12:20:00Z">
        <w:r w:rsidR="00327D29">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 xml:space="preserve">Frass collectors were taken down </w:t>
      </w:r>
      <w:r w:rsidR="00462178">
        <w:rPr>
          <w:rFonts w:ascii="Times New Roman" w:eastAsia="Times New Roman" w:hAnsi="Times New Roman" w:cs="Times New Roman"/>
          <w:sz w:val="24"/>
          <w:szCs w:val="24"/>
        </w:rPr>
        <w:t xml:space="preserve">in </w:t>
      </w:r>
      <w:commentRangeStart w:id="32"/>
      <w:r w:rsidR="00462178">
        <w:rPr>
          <w:rFonts w:ascii="Times New Roman" w:eastAsia="Times New Roman" w:hAnsi="Times New Roman" w:cs="Times New Roman"/>
          <w:sz w:val="24"/>
          <w:szCs w:val="24"/>
        </w:rPr>
        <w:t>November 2015</w:t>
      </w:r>
      <w:r w:rsidR="005005CB">
        <w:rPr>
          <w:rFonts w:ascii="Times New Roman" w:eastAsia="Times New Roman" w:hAnsi="Times New Roman" w:cs="Times New Roman"/>
          <w:sz w:val="24"/>
          <w:szCs w:val="24"/>
        </w:rPr>
        <w:t xml:space="preserve"> </w:t>
      </w:r>
      <w:commentRangeEnd w:id="32"/>
      <w:r w:rsidR="00327D29">
        <w:rPr>
          <w:rStyle w:val="CommentReference"/>
        </w:rPr>
        <w:commentReference w:id="32"/>
      </w:r>
      <w:r w:rsidR="005005CB">
        <w:rPr>
          <w:rFonts w:ascii="Times New Roman" w:eastAsia="Times New Roman" w:hAnsi="Times New Roman" w:cs="Times New Roman"/>
          <w:sz w:val="24"/>
          <w:szCs w:val="24"/>
        </w:rPr>
        <w:t>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w:t>
      </w:r>
      <w:r w:rsidR="00327D29">
        <w:rPr>
          <w:rFonts w:ascii="Times New Roman" w:eastAsia="Times New Roman" w:hAnsi="Times New Roman" w:cs="Times New Roman"/>
          <w:sz w:val="24"/>
          <w:szCs w:val="24"/>
        </w:rPr>
        <w:t>,</w:t>
      </w:r>
      <w:r w:rsidR="00462178">
        <w:rPr>
          <w:rFonts w:ascii="Times New Roman" w:eastAsia="Times New Roman" w:hAnsi="Times New Roman" w:cs="Times New Roman"/>
          <w:sz w:val="24"/>
          <w:szCs w:val="24"/>
        </w:rPr>
        <w:t xml:space="preserve"> and</w:t>
      </w:r>
      <w:r w:rsidR="005005CB">
        <w:rPr>
          <w:rFonts w:ascii="Times New Roman" w:eastAsia="Times New Roman" w:hAnsi="Times New Roman" w:cs="Times New Roman"/>
          <w:sz w:val="24"/>
          <w:szCs w:val="24"/>
        </w:rPr>
        <w:t xml:space="preserve"> </w:t>
      </w:r>
      <w:r w:rsidR="00327D29">
        <w:rPr>
          <w:rFonts w:ascii="Times New Roman" w:eastAsia="Times New Roman" w:hAnsi="Times New Roman" w:cs="Times New Roman"/>
          <w:sz w:val="24"/>
          <w:szCs w:val="24"/>
        </w:rPr>
        <w:t xml:space="preserve">they </w:t>
      </w:r>
      <w:r w:rsidR="005005CB">
        <w:rPr>
          <w:rFonts w:ascii="Times New Roman" w:eastAsia="Times New Roman" w:hAnsi="Times New Roman" w:cs="Times New Roman"/>
          <w:sz w:val="24"/>
          <w:szCs w:val="24"/>
        </w:rPr>
        <w:t>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w:t>
      </w:r>
      <w:commentRangeStart w:id="33"/>
      <w:r w:rsidR="00462178">
        <w:rPr>
          <w:rFonts w:ascii="Times New Roman" w:eastAsia="Times New Roman" w:hAnsi="Times New Roman" w:cs="Times New Roman"/>
          <w:sz w:val="24"/>
          <w:szCs w:val="24"/>
        </w:rPr>
        <w:t>April 2016</w:t>
      </w:r>
      <w:commentRangeEnd w:id="33"/>
      <w:r w:rsidR="00327D29">
        <w:rPr>
          <w:rStyle w:val="CommentReference"/>
        </w:rPr>
        <w:commentReference w:id="33"/>
      </w:r>
      <w:r w:rsidR="00462178">
        <w:rPr>
          <w:rFonts w:ascii="Times New Roman" w:eastAsia="Times New Roman" w:hAnsi="Times New Roman" w:cs="Times New Roman"/>
          <w:sz w:val="24"/>
          <w:szCs w:val="24"/>
        </w:rPr>
        <w:t xml:space="preserve">. </w:t>
      </w:r>
      <w:ins w:id="34" w:author="Clay Arango" w:date="2020-01-10T12:22:00Z">
        <w:r w:rsidR="00327D29">
          <w:rPr>
            <w:rFonts w:ascii="Times New Roman" w:eastAsia="Times New Roman" w:hAnsi="Times New Roman" w:cs="Times New Roman"/>
            <w:sz w:val="24"/>
            <w:szCs w:val="24"/>
          </w:rPr>
          <w:t xml:space="preserve"> </w:t>
        </w:r>
      </w:ins>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due to frequent rains in the spring months of 2016, samples 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4FEE8970" w14:textId="6DAA74A1" w:rsidR="0050752A" w:rsidRPr="001E24E6" w:rsidRDefault="00B11650" w:rsidP="0060170D">
      <w:pPr>
        <w:spacing w:after="0" w:line="480" w:lineRule="auto"/>
        <w:contextualSpacing/>
        <w:rPr>
          <w:rFonts w:ascii="Times New Roman" w:eastAsia="Times New Roman" w:hAnsi="Times New Roman" w:cs="Times New Roman"/>
          <w:sz w:val="24"/>
          <w:szCs w:val="24"/>
          <w:u w:val="single"/>
        </w:rPr>
        <w:pPrChange w:id="35" w:author="Izak Neziri" w:date="2020-01-12T10:10:00Z">
          <w:pPr>
            <w:spacing w:after="0" w:line="480" w:lineRule="auto"/>
          </w:pPr>
        </w:pPrChange>
      </w:pPr>
      <w:r>
        <w:rPr>
          <w:rFonts w:ascii="Times New Roman" w:eastAsia="Times New Roman" w:hAnsi="Times New Roman" w:cs="Times New Roman"/>
          <w:sz w:val="24"/>
          <w:szCs w:val="24"/>
          <w:u w:val="single"/>
        </w:rPr>
        <w:t>Litter d</w:t>
      </w:r>
      <w:r w:rsidR="0050752A" w:rsidRPr="001E24E6">
        <w:rPr>
          <w:rFonts w:ascii="Times New Roman" w:eastAsia="Times New Roman" w:hAnsi="Times New Roman" w:cs="Times New Roman"/>
          <w:sz w:val="24"/>
          <w:szCs w:val="24"/>
          <w:u w:val="single"/>
        </w:rPr>
        <w:t>ecomposition</w:t>
      </w:r>
      <w:r w:rsidR="0050752A">
        <w:rPr>
          <w:rFonts w:ascii="Times New Roman" w:eastAsia="Times New Roman" w:hAnsi="Times New Roman" w:cs="Times New Roman"/>
          <w:sz w:val="24"/>
          <w:szCs w:val="24"/>
          <w:u w:val="single"/>
        </w:rPr>
        <w:t xml:space="preserve"> </w:t>
      </w:r>
    </w:p>
    <w:p w14:paraId="0D1B5FE3" w14:textId="4DDE1EFD" w:rsidR="0050752A" w:rsidRDefault="0050752A" w:rsidP="0060170D">
      <w:pPr>
        <w:spacing w:after="0" w:line="480" w:lineRule="auto"/>
        <w:ind w:firstLine="720"/>
        <w:contextualSpacing/>
        <w:rPr>
          <w:rFonts w:ascii="Times New Roman" w:eastAsia="Times New Roman" w:hAnsi="Times New Roman" w:cs="Times New Roman"/>
          <w:sz w:val="24"/>
          <w:szCs w:val="24"/>
        </w:rPr>
        <w:pPrChange w:id="36" w:author="Izak Neziri" w:date="2020-01-12T10:10:00Z">
          <w:pPr>
            <w:spacing w:after="0" w:line="480" w:lineRule="auto"/>
            <w:ind w:firstLine="720"/>
          </w:pPr>
        </w:pPrChange>
      </w:pPr>
      <w:r>
        <w:rPr>
          <w:rFonts w:ascii="Times New Roman" w:eastAsia="Times New Roman" w:hAnsi="Times New Roman" w:cs="Times New Roman"/>
          <w:sz w:val="24"/>
          <w:szCs w:val="24"/>
        </w:rPr>
        <w:t>At each replicate plot I deployed twenty 20x20cm mesh litter bags (García-Palacios et al.</w:t>
      </w:r>
      <w:r w:rsidR="00611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2016) </w:t>
      </w:r>
      <w:r w:rsidR="0023504D">
        <w:rPr>
          <w:rFonts w:ascii="Times New Roman" w:eastAsia="Times New Roman" w:hAnsi="Times New Roman" w:cs="Times New Roman"/>
          <w:sz w:val="24"/>
          <w:szCs w:val="24"/>
        </w:rPr>
        <w:t>with a top sieve size of 2 mm (</w:t>
      </w:r>
      <w:proofErr w:type="spellStart"/>
      <w:r w:rsidR="0023504D">
        <w:rPr>
          <w:rFonts w:ascii="Times New Roman" w:eastAsia="Times New Roman" w:hAnsi="Times New Roman" w:cs="Times New Roman"/>
          <w:sz w:val="24"/>
          <w:szCs w:val="24"/>
        </w:rPr>
        <w:t>Genung</w:t>
      </w:r>
      <w:proofErr w:type="spellEnd"/>
      <w:r w:rsidR="0023504D">
        <w:rPr>
          <w:rFonts w:ascii="Times New Roman" w:eastAsia="Times New Roman" w:hAnsi="Times New Roman" w:cs="Times New Roman"/>
          <w:sz w:val="24"/>
          <w:szCs w:val="24"/>
        </w:rPr>
        <w:t xml:space="preserve"> et al, 2013)  and a bottom sieve size of 0.5 mm (Schweitzer et al, 2005) to reduce </w:t>
      </w:r>
      <w:r w:rsidR="00327D29">
        <w:rPr>
          <w:rFonts w:ascii="Times New Roman" w:eastAsia="Times New Roman" w:hAnsi="Times New Roman" w:cs="Times New Roman"/>
          <w:sz w:val="24"/>
          <w:szCs w:val="24"/>
        </w:rPr>
        <w:t xml:space="preserve">content </w:t>
      </w:r>
      <w:r w:rsidR="0023504D">
        <w:rPr>
          <w:rFonts w:ascii="Times New Roman" w:eastAsia="Times New Roman" w:hAnsi="Times New Roman" w:cs="Times New Roman"/>
          <w:sz w:val="24"/>
          <w:szCs w:val="24"/>
        </w:rPr>
        <w:t>loss while still allowing small detritivores to enter the bags</w:t>
      </w:r>
      <w:r w:rsidR="00327D29">
        <w:rPr>
          <w:rFonts w:ascii="Times New Roman" w:eastAsia="Times New Roman" w:hAnsi="Times New Roman" w:cs="Times New Roman"/>
          <w:sz w:val="24"/>
          <w:szCs w:val="24"/>
        </w:rPr>
        <w:t xml:space="preserve">.  I deployed </w:t>
      </w:r>
      <w:r>
        <w:rPr>
          <w:rFonts w:ascii="Times New Roman" w:eastAsia="Times New Roman" w:hAnsi="Times New Roman" w:cs="Times New Roman"/>
          <w:sz w:val="24"/>
          <w:szCs w:val="24"/>
        </w:rPr>
        <w:t xml:space="preserve">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conifer needle sample of Douglas </w:t>
      </w:r>
      <w:r w:rsidR="003511E7">
        <w:rPr>
          <w:rFonts w:ascii="Times New Roman" w:eastAsia="Times New Roman" w:hAnsi="Times New Roman" w:cs="Times New Roman"/>
          <w:sz w:val="24"/>
          <w:szCs w:val="24"/>
        </w:rPr>
        <w:t>fir</w:t>
      </w:r>
      <w:commentRangeStart w:id="37"/>
      <w:commentRangeEnd w:id="37"/>
      <w:r w:rsidR="00327D29">
        <w:rPr>
          <w:rStyle w:val="CommentReference"/>
        </w:rPr>
        <w:commentReference w:id="37"/>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grand fir</w:t>
      </w:r>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t>ponderosa pine</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proofErr w:type="gramStart"/>
      <w:r w:rsidR="00327D29">
        <w:rPr>
          <w:rFonts w:ascii="Times New Roman" w:eastAsia="Times New Roman" w:hAnsi="Times New Roman" w:cs="Times New Roman"/>
          <w:sz w:val="24"/>
          <w:szCs w:val="24"/>
        </w:rPr>
        <w:t xml:space="preserve">1 </w:t>
      </w:r>
      <w:r w:rsidR="006574EB">
        <w:rPr>
          <w:rFonts w:ascii="Times New Roman" w:eastAsia="Times New Roman" w:hAnsi="Times New Roman" w:cs="Times New Roman"/>
          <w:sz w:val="24"/>
          <w:szCs w:val="24"/>
        </w:rPr>
        <w:t>part</w:t>
      </w:r>
      <w:proofErr w:type="gramEnd"/>
      <w:r w:rsidR="003B3072">
        <w:rPr>
          <w:rFonts w:ascii="Times New Roman" w:eastAsia="Times New Roman" w:hAnsi="Times New Roman" w:cs="Times New Roman"/>
          <w:sz w:val="24"/>
          <w:szCs w:val="24"/>
        </w:rPr>
        <w:t xml:space="preserve"> ponderosa pine, two parts Douglas fir, and </w:t>
      </w:r>
      <w:r w:rsidR="00327D29">
        <w:rPr>
          <w:rFonts w:ascii="Times New Roman" w:eastAsia="Times New Roman" w:hAnsi="Times New Roman" w:cs="Times New Roman"/>
          <w:sz w:val="24"/>
          <w:szCs w:val="24"/>
        </w:rPr>
        <w:t xml:space="preserve">1 </w:t>
      </w:r>
      <w:r w:rsidR="00FD2E61">
        <w:rPr>
          <w:rFonts w:ascii="Times New Roman" w:eastAsia="Times New Roman" w:hAnsi="Times New Roman" w:cs="Times New Roman"/>
          <w:sz w:val="24"/>
          <w:szCs w:val="24"/>
        </w:rPr>
        <w:t>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 xml:space="preserve">The other ten bags at each </w:t>
      </w:r>
      <w:r>
        <w:rPr>
          <w:rFonts w:ascii="Times New Roman" w:eastAsia="Times New Roman" w:hAnsi="Times New Roman" w:cs="Times New Roman"/>
          <w:sz w:val="24"/>
          <w:szCs w:val="24"/>
        </w:rPr>
        <w:lastRenderedPageBreak/>
        <w:t>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38"/>
      <w:commentRangeStart w:id="39"/>
      <w:r>
        <w:rPr>
          <w:rFonts w:ascii="Times New Roman" w:eastAsia="Times New Roman" w:hAnsi="Times New Roman" w:cs="Times New Roman"/>
          <w:sz w:val="24"/>
          <w:szCs w:val="24"/>
        </w:rPr>
        <w:t>biomes</w:t>
      </w:r>
      <w:commentRangeEnd w:id="38"/>
      <w:r w:rsidR="0061173C">
        <w:rPr>
          <w:rStyle w:val="CommentReference"/>
        </w:rPr>
        <w:commentReference w:id="38"/>
      </w:r>
      <w:commentRangeEnd w:id="39"/>
      <w:r w:rsidR="00327D29">
        <w:rPr>
          <w:rStyle w:val="CommentReference"/>
        </w:rPr>
        <w:commentReference w:id="39"/>
      </w:r>
      <w:r>
        <w:rPr>
          <w:rFonts w:ascii="Times New Roman" w:eastAsia="Times New Roman" w:hAnsi="Times New Roman" w:cs="Times New Roman"/>
          <w:sz w:val="24"/>
          <w:szCs w:val="24"/>
        </w:rPr>
        <w:t xml:space="preserve">.  </w:t>
      </w:r>
    </w:p>
    <w:p w14:paraId="6E3A44E7" w14:textId="06288DE1" w:rsidR="00217AF9" w:rsidRDefault="0050752A" w:rsidP="0060170D">
      <w:pPr>
        <w:spacing w:after="0" w:line="480" w:lineRule="auto"/>
        <w:ind w:firstLine="720"/>
        <w:contextualSpacing/>
        <w:rPr>
          <w:rFonts w:ascii="Times New Roman" w:eastAsia="Times New Roman" w:hAnsi="Times New Roman" w:cs="Times New Roman"/>
          <w:sz w:val="24"/>
          <w:szCs w:val="24"/>
        </w:rPr>
        <w:pPrChange w:id="40" w:author="Izak Neziri" w:date="2020-01-12T10:10:00Z">
          <w:pPr>
            <w:spacing w:after="0" w:line="480" w:lineRule="auto"/>
            <w:ind w:firstLine="720"/>
          </w:pPr>
        </w:pPrChange>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r w:rsidR="00B03AE3">
        <w:rPr>
          <w:rFonts w:ascii="Times New Roman" w:eastAsia="Times New Roman" w:hAnsi="Times New Roman" w:cs="Times New Roman"/>
          <w:sz w:val="24"/>
          <w:szCs w:val="24"/>
        </w:rPr>
        <w:t xml:space="preserve">or leaves </w:t>
      </w:r>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  </w:t>
      </w:r>
      <w:r w:rsidR="00217AF9">
        <w:rPr>
          <w:rFonts w:ascii="Times New Roman" w:eastAsia="Times New Roman" w:hAnsi="Times New Roman" w:cs="Times New Roman"/>
          <w:sz w:val="24"/>
          <w:szCs w:val="24"/>
        </w:rPr>
        <w:t xml:space="preserve">Mesh bags with </w:t>
      </w:r>
      <w:r w:rsidR="00B03AE3">
        <w:rPr>
          <w:rFonts w:ascii="Times New Roman" w:eastAsia="Times New Roman" w:hAnsi="Times New Roman" w:cs="Times New Roman"/>
          <w:sz w:val="24"/>
          <w:szCs w:val="24"/>
        </w:rPr>
        <w:t xml:space="preserve">needles or </w:t>
      </w:r>
      <w:r w:rsidR="00217AF9">
        <w:rPr>
          <w:rFonts w:ascii="Times New Roman" w:eastAsia="Times New Roman" w:hAnsi="Times New Roman" w:cs="Times New Roman"/>
          <w:sz w:val="24"/>
          <w:szCs w:val="24"/>
        </w:rPr>
        <w:t xml:space="preserve">leaves were subsequently placed into </w:t>
      </w:r>
      <w:r>
        <w:rPr>
          <w:rFonts w:ascii="Times New Roman" w:eastAsia="Times New Roman" w:hAnsi="Times New Roman" w:cs="Times New Roman"/>
          <w:sz w:val="24"/>
          <w:szCs w:val="24"/>
        </w:rPr>
        <w:t xml:space="preserve">red peanut bags </w:t>
      </w:r>
      <w:r w:rsidR="003B3072">
        <w:rPr>
          <w:rFonts w:ascii="Times New Roman" w:eastAsia="Times New Roman" w:hAnsi="Times New Roman" w:cs="Times New Roman"/>
          <w:sz w:val="24"/>
          <w:szCs w:val="24"/>
        </w:rPr>
        <w:t xml:space="preserve">(mesh size </w:t>
      </w:r>
      <w:r w:rsidR="00EE12F7">
        <w:rPr>
          <w:rFonts w:ascii="Times New Roman" w:eastAsia="Times New Roman" w:hAnsi="Times New Roman" w:cs="Times New Roman"/>
          <w:sz w:val="24"/>
          <w:szCs w:val="24"/>
        </w:rPr>
        <w:t>~ 3.1 mm</w:t>
      </w:r>
      <w:r w:rsidR="003B3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4ABF67E8" w:rsidR="00217AF9" w:rsidRDefault="00B54704" w:rsidP="0060170D">
      <w:pPr>
        <w:spacing w:after="0" w:line="480" w:lineRule="auto"/>
        <w:ind w:firstLine="720"/>
        <w:contextualSpacing/>
        <w:rPr>
          <w:rFonts w:ascii="Times New Roman" w:eastAsia="Times New Roman" w:hAnsi="Times New Roman" w:cs="Times New Roman"/>
          <w:sz w:val="24"/>
          <w:szCs w:val="24"/>
        </w:rPr>
        <w:pPrChange w:id="41" w:author="Izak Neziri" w:date="2020-01-12T10:10:00Z">
          <w:pPr>
            <w:spacing w:after="0" w:line="480" w:lineRule="auto"/>
            <w:ind w:firstLine="720"/>
          </w:pPr>
        </w:pPrChange>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nylon parachute cord</w:t>
      </w:r>
      <w:r w:rsidR="0050752A" w:rsidRPr="001B33B9">
        <w:rPr>
          <w:rFonts w:ascii="Times New Roman" w:eastAsia="Times New Roman" w:hAnsi="Times New Roman" w:cs="Times New Roman"/>
          <w:sz w:val="24"/>
          <w:szCs w:val="24"/>
        </w:rPr>
        <w:t xml:space="preserve"> held</w:t>
      </w:r>
      <w:r w:rsidR="0050752A">
        <w:rPr>
          <w:rFonts w:ascii="Times New Roman" w:eastAsia="Times New Roman" w:hAnsi="Times New Roman" w:cs="Times New Roman"/>
          <w:sz w:val="24"/>
          <w:szCs w:val="24"/>
        </w:rPr>
        <w:t xml:space="preserve"> in place by </w:t>
      </w:r>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w:t>
      </w:r>
      <w:r w:rsidR="00B03AE3">
        <w:rPr>
          <w:rFonts w:ascii="Times New Roman" w:eastAsia="Times New Roman" w:hAnsi="Times New Roman" w:cs="Times New Roman"/>
          <w:sz w:val="24"/>
          <w:szCs w:val="24"/>
        </w:rPr>
        <w:t>s</w:t>
      </w:r>
      <w:r w:rsidR="0050752A">
        <w:rPr>
          <w:rFonts w:ascii="Times New Roman" w:eastAsia="Times New Roman" w:hAnsi="Times New Roman" w:cs="Times New Roman"/>
          <w:sz w:val="24"/>
          <w:szCs w:val="24"/>
        </w:rPr>
        <w:t xml:space="preserve"> of rebar </w:t>
      </w:r>
      <w:r w:rsidR="00217AF9">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w:t>
      </w:r>
      <w:r w:rsidR="00B03AE3">
        <w:rPr>
          <w:rFonts w:ascii="Times New Roman" w:eastAsia="Times New Roman" w:hAnsi="Times New Roman" w:cs="Times New Roman"/>
          <w:sz w:val="24"/>
          <w:szCs w:val="24"/>
        </w:rPr>
        <w:t>parachute cord</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w:t>
      </w:r>
      <w:r w:rsidR="0061173C">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displaced by hillslope </w:t>
      </w:r>
      <w:r w:rsidR="0050752A">
        <w:rPr>
          <w:rFonts w:ascii="Times New Roman" w:eastAsia="Times New Roman" w:hAnsi="Times New Roman" w:cs="Times New Roman"/>
          <w:sz w:val="24"/>
          <w:szCs w:val="24"/>
        </w:rPr>
        <w:t>runoff</w:t>
      </w:r>
      <w:r w:rsidR="0061173C">
        <w:rPr>
          <w:rFonts w:ascii="Times New Roman" w:eastAsia="Times New Roman" w:hAnsi="Times New Roman" w:cs="Times New Roman"/>
          <w:sz w:val="24"/>
          <w:szCs w:val="24"/>
        </w:rPr>
        <w:t>, or moved by animals</w:t>
      </w:r>
      <w:r w:rsidR="0050752A">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A coin flip determined which bags (conifers or deciduous maple) were placed upstream and downstream at each site</w:t>
      </w:r>
      <w:commentRangeStart w:id="42"/>
      <w:commentRangeStart w:id="43"/>
      <w:r w:rsidR="0050752A">
        <w:rPr>
          <w:rFonts w:ascii="Times New Roman" w:eastAsia="Times New Roman" w:hAnsi="Times New Roman" w:cs="Times New Roman"/>
          <w:sz w:val="24"/>
          <w:szCs w:val="24"/>
        </w:rPr>
        <w:t xml:space="preserve">. Handling loss </w:t>
      </w:r>
      <w:commentRangeStart w:id="44"/>
      <w:commentRangeEnd w:id="42"/>
      <w:r w:rsidR="00217AF9">
        <w:rPr>
          <w:rStyle w:val="CommentReference"/>
        </w:rPr>
        <w:commentReference w:id="42"/>
      </w:r>
      <w:commentRangeEnd w:id="43"/>
      <w:r w:rsidR="00E93087">
        <w:rPr>
          <w:rStyle w:val="CommentReference"/>
        </w:rPr>
        <w:commentReference w:id="43"/>
      </w:r>
      <w:r w:rsidR="0050752A">
        <w:rPr>
          <w:rFonts w:ascii="Times New Roman" w:eastAsia="Times New Roman" w:hAnsi="Times New Roman" w:cs="Times New Roman"/>
          <w:sz w:val="24"/>
          <w:szCs w:val="24"/>
        </w:rPr>
        <w:t xml:space="preserve">was </w:t>
      </w:r>
      <w:commentRangeEnd w:id="44"/>
      <w:r w:rsidR="000064F3">
        <w:rPr>
          <w:rStyle w:val="CommentReference"/>
        </w:rPr>
        <w:commentReference w:id="44"/>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79E1A97D" w14:textId="6600DAC5" w:rsidR="00E9693A" w:rsidRDefault="00532C35" w:rsidP="0060170D">
      <w:pPr>
        <w:spacing w:after="0" w:line="480" w:lineRule="auto"/>
        <w:ind w:firstLine="720"/>
        <w:contextualSpacing/>
        <w:rPr>
          <w:rFonts w:ascii="Times New Roman" w:eastAsia="Times New Roman" w:hAnsi="Times New Roman" w:cs="Times New Roman"/>
          <w:sz w:val="24"/>
          <w:szCs w:val="24"/>
        </w:rPr>
        <w:pPrChange w:id="45" w:author="Izak Neziri" w:date="2020-01-12T10:10:00Z">
          <w:pPr>
            <w:spacing w:after="0" w:line="480" w:lineRule="auto"/>
            <w:ind w:firstLine="720"/>
          </w:pPr>
        </w:pPrChange>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month break during winter snowpack</w:t>
      </w:r>
      <w:r w:rsidR="00657AB0">
        <w:rPr>
          <w:rFonts w:ascii="Times New Roman" w:eastAsia="Times New Roman" w:hAnsi="Times New Roman" w:cs="Times New Roman"/>
          <w:sz w:val="24"/>
          <w:szCs w:val="24"/>
        </w:rPr>
        <w:t xml:space="preserve"> (December 2015 to April 2016)</w:t>
      </w:r>
      <w:r>
        <w:rPr>
          <w:rFonts w:ascii="Times New Roman" w:eastAsia="Times New Roman" w:hAnsi="Times New Roman" w:cs="Times New Roman"/>
          <w:sz w:val="24"/>
          <w:szCs w:val="24"/>
        </w:rPr>
        <w:t xml:space="preserve"> when sites were inaccessible.  </w:t>
      </w:r>
      <w:r w:rsidR="00657AB0">
        <w:rPr>
          <w:rFonts w:ascii="Times New Roman" w:eastAsia="Times New Roman" w:hAnsi="Times New Roman" w:cs="Times New Roman"/>
          <w:sz w:val="24"/>
          <w:szCs w:val="24"/>
        </w:rPr>
        <w:t xml:space="preserve">During </w:t>
      </w:r>
      <w:r w:rsidR="000064F3">
        <w:rPr>
          <w:rFonts w:ascii="Times New Roman" w:eastAsia="Times New Roman" w:hAnsi="Times New Roman" w:cs="Times New Roman"/>
          <w:sz w:val="24"/>
          <w:szCs w:val="24"/>
        </w:rPr>
        <w:t>each retrieval from the field, one conifer bag and one maple bag were</w:t>
      </w:r>
      <w:r w:rsidR="00B11650">
        <w:rPr>
          <w:rFonts w:ascii="Times New Roman" w:eastAsia="Times New Roman" w:hAnsi="Times New Roman" w:cs="Times New Roman"/>
          <w:sz w:val="24"/>
          <w:szCs w:val="24"/>
        </w:rPr>
        <w:t xml:space="preserve"> randomly</w:t>
      </w:r>
      <w:r w:rsidR="000064F3">
        <w:rPr>
          <w:rFonts w:ascii="Times New Roman" w:eastAsia="Times New Roman" w:hAnsi="Times New Roman" w:cs="Times New Roman"/>
          <w:sz w:val="24"/>
          <w:szCs w:val="24"/>
        </w:rPr>
        <w:t xml:space="preserve"> collected from each plot for a total of 48 bags per sampling time.  Bags were randomly chosen for pickup and returned to the lab in a Ziploc bag to </w:t>
      </w:r>
      <w:r w:rsidR="000064F3">
        <w:rPr>
          <w:rFonts w:ascii="Times New Roman" w:eastAsia="Times New Roman" w:hAnsi="Times New Roman" w:cs="Times New Roman"/>
          <w:sz w:val="24"/>
          <w:szCs w:val="24"/>
        </w:rPr>
        <w:lastRenderedPageBreak/>
        <w:t>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r w:rsidR="00B03AE3">
        <w:rPr>
          <w:rFonts w:ascii="Times New Roman" w:eastAsia="Times New Roman" w:hAnsi="Times New Roman" w:cs="Times New Roman"/>
          <w:sz w:val="24"/>
          <w:szCs w:val="24"/>
        </w:rPr>
        <w:t xml:space="preserve">4 per </w:t>
      </w:r>
      <w:r w:rsidR="000064F3">
        <w:rPr>
          <w:rFonts w:ascii="Times New Roman" w:eastAsia="Times New Roman" w:hAnsi="Times New Roman" w:cs="Times New Roman"/>
          <w:sz w:val="24"/>
          <w:szCs w:val="24"/>
        </w:rPr>
        <w:t>leaf type</w:t>
      </w:r>
      <w:r w:rsidR="00B03AE3">
        <w:rPr>
          <w:rFonts w:ascii="Times New Roman" w:eastAsia="Times New Roman" w:hAnsi="Times New Roman" w:cs="Times New Roman"/>
          <w:sz w:val="24"/>
          <w:szCs w:val="24"/>
        </w:rPr>
        <w:t xml:space="preserve"> at each plot</w:t>
      </w:r>
      <w:r w:rsidR="000064F3">
        <w:rPr>
          <w:rFonts w:ascii="Times New Roman" w:eastAsia="Times New Roman" w:hAnsi="Times New Roman" w:cs="Times New Roman"/>
          <w:sz w:val="24"/>
          <w:szCs w:val="24"/>
        </w:rPr>
        <w:t>).</w:t>
      </w:r>
      <w:r w:rsidR="00657AB0">
        <w:rPr>
          <w:rFonts w:ascii="Times New Roman" w:eastAsia="Times New Roman" w:hAnsi="Times New Roman" w:cs="Times New Roman"/>
          <w:sz w:val="24"/>
          <w:szCs w:val="24"/>
        </w:rPr>
        <w:t xml:space="preserve"> </w:t>
      </w:r>
      <w:ins w:id="46" w:author="Clay Arango" w:date="2020-01-10T12:37:00Z">
        <w:r w:rsidR="00B03AE3">
          <w:rPr>
            <w:rFonts w:ascii="Times New Roman" w:eastAsia="Times New Roman" w:hAnsi="Times New Roman" w:cs="Times New Roman"/>
            <w:sz w:val="24"/>
            <w:szCs w:val="24"/>
          </w:rPr>
          <w:t xml:space="preserve"> </w:t>
        </w:r>
      </w:ins>
      <w:r w:rsidR="00AC4E7A">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sidR="00AC4E7A">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sidR="00AC4E7A">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ins w:id="47" w:author="Clay Arango" w:date="2020-01-10T12:37:00Z">
        <w:r w:rsidR="00B03AE3">
          <w:rPr>
            <w:rFonts w:ascii="Times New Roman" w:eastAsia="Times New Roman" w:hAnsi="Times New Roman" w:cs="Times New Roman"/>
            <w:sz w:val="24"/>
            <w:szCs w:val="24"/>
          </w:rPr>
          <w:t xml:space="preserve"> </w:t>
        </w:r>
      </w:ins>
      <w:r w:rsidR="00E9693A">
        <w:rPr>
          <w:rFonts w:ascii="Times New Roman" w:eastAsia="Times New Roman" w:hAnsi="Times New Roman" w:cs="Times New Roman"/>
          <w:sz w:val="24"/>
          <w:szCs w:val="24"/>
        </w:rPr>
        <w:t xml:space="preserve">Decomposition was calculated as: </w:t>
      </w:r>
      <w:commentRangeStart w:id="48"/>
      <w:r w:rsidR="00E9693A">
        <w:rPr>
          <w:rFonts w:ascii="Times New Roman" w:eastAsia="Times New Roman" w:hAnsi="Times New Roman" w:cs="Times New Roman"/>
          <w:sz w:val="24"/>
          <w:szCs w:val="24"/>
        </w:rPr>
        <w:t>Rate (k) = slope = [</w:t>
      </w:r>
      <w:proofErr w:type="gramStart"/>
      <w:r w:rsidR="00E9693A">
        <w:rPr>
          <w:rFonts w:ascii="Times New Roman" w:eastAsia="Times New Roman" w:hAnsi="Times New Roman" w:cs="Times New Roman"/>
          <w:sz w:val="24"/>
          <w:szCs w:val="24"/>
        </w:rPr>
        <w:t>ln(</w:t>
      </w:r>
      <w:proofErr w:type="gramEnd"/>
      <w:r w:rsidR="00E9693A">
        <w:rPr>
          <w:rFonts w:ascii="Times New Roman" w:eastAsia="Times New Roman" w:hAnsi="Times New Roman" w:cs="Times New Roman"/>
          <w:sz w:val="24"/>
          <w:szCs w:val="24"/>
        </w:rPr>
        <w:t>% mass remaining) / # days deployed]</w:t>
      </w:r>
      <w:r w:rsidR="00805352">
        <w:rPr>
          <w:rFonts w:ascii="Times New Roman" w:eastAsia="Times New Roman" w:hAnsi="Times New Roman" w:cs="Times New Roman"/>
          <w:sz w:val="24"/>
          <w:szCs w:val="24"/>
        </w:rPr>
        <w:t>.</w:t>
      </w:r>
      <w:commentRangeEnd w:id="48"/>
      <w:r w:rsidR="00B03AE3">
        <w:rPr>
          <w:rStyle w:val="CommentReference"/>
        </w:rPr>
        <w:commentReference w:id="48"/>
      </w:r>
    </w:p>
    <w:p w14:paraId="32865142" w14:textId="77777777" w:rsidR="003F7EDC" w:rsidRPr="00B30CE3" w:rsidRDefault="00C61EA6" w:rsidP="0060170D">
      <w:pPr>
        <w:spacing w:after="0" w:line="480" w:lineRule="auto"/>
        <w:contextualSpacing/>
        <w:rPr>
          <w:rFonts w:ascii="Times New Roman" w:eastAsia="Times New Roman" w:hAnsi="Times New Roman" w:cs="Times New Roman"/>
          <w:i/>
          <w:sz w:val="24"/>
          <w:szCs w:val="24"/>
        </w:rPr>
        <w:pPrChange w:id="49" w:author="Izak Neziri" w:date="2020-01-12T10:10:00Z">
          <w:pPr>
            <w:spacing w:after="0" w:line="480" w:lineRule="auto"/>
          </w:pPr>
        </w:pPrChange>
      </w:pPr>
      <w:r w:rsidRPr="00B30CE3">
        <w:rPr>
          <w:rFonts w:ascii="Times New Roman" w:eastAsia="Times New Roman" w:hAnsi="Times New Roman" w:cs="Times New Roman"/>
          <w:i/>
          <w:sz w:val="24"/>
          <w:szCs w:val="24"/>
        </w:rPr>
        <w:t>Soil Analyses</w:t>
      </w:r>
    </w:p>
    <w:p w14:paraId="65E81C81" w14:textId="49D5B0A6" w:rsidR="003F7EDC" w:rsidRDefault="00B11650" w:rsidP="0060170D">
      <w:pPr>
        <w:spacing w:after="0" w:line="480" w:lineRule="auto"/>
        <w:ind w:firstLine="720"/>
        <w:contextualSpacing/>
        <w:rPr>
          <w:rFonts w:ascii="Times New Roman" w:eastAsia="Times New Roman" w:hAnsi="Times New Roman" w:cs="Times New Roman"/>
          <w:sz w:val="24"/>
          <w:szCs w:val="24"/>
        </w:rPr>
        <w:pPrChange w:id="50" w:author="Izak Neziri" w:date="2020-01-12T10:10:00Z">
          <w:pPr>
            <w:spacing w:after="0" w:line="480" w:lineRule="auto"/>
            <w:ind w:firstLine="720"/>
          </w:pPr>
        </w:pPrChange>
      </w:pPr>
      <w:r>
        <w:rPr>
          <w:rFonts w:ascii="Times New Roman" w:eastAsia="Times New Roman" w:hAnsi="Times New Roman" w:cs="Times New Roman"/>
          <w:sz w:val="24"/>
          <w:szCs w:val="24"/>
        </w:rPr>
        <w:t>Upon</w:t>
      </w:r>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20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w:t>
      </w:r>
      <w:ins w:id="51" w:author="Clay Arango" w:date="2020-01-10T12:39:00Z">
        <w:r w:rsidR="00CE729C">
          <w:rPr>
            <w:rFonts w:ascii="Times New Roman" w:eastAsia="Times New Roman" w:hAnsi="Times New Roman" w:cs="Times New Roman"/>
            <w:sz w:val="24"/>
            <w:szCs w:val="24"/>
          </w:rPr>
          <w:t xml:space="preserve"> </w:t>
        </w:r>
      </w:ins>
      <w:r w:rsidR="00C61EA6">
        <w:rPr>
          <w:rFonts w:ascii="Times New Roman" w:eastAsia="Times New Roman" w:hAnsi="Times New Roman" w:cs="Times New Roman"/>
          <w:sz w:val="24"/>
          <w:szCs w:val="24"/>
        </w:rPr>
        <w:t xml:space="preserve">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60170D">
      <w:pPr>
        <w:spacing w:after="0" w:line="480" w:lineRule="auto"/>
        <w:contextualSpacing/>
        <w:rPr>
          <w:rFonts w:ascii="Times New Roman" w:eastAsia="Times New Roman" w:hAnsi="Times New Roman" w:cs="Times New Roman"/>
          <w:sz w:val="24"/>
          <w:szCs w:val="24"/>
        </w:rPr>
        <w:pPrChange w:id="52" w:author="Izak Neziri" w:date="2020-01-12T10:10:00Z">
          <w:pPr>
            <w:spacing w:after="0" w:line="480" w:lineRule="auto"/>
          </w:pPr>
        </w:pPrChange>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516AC46E" w14:textId="77777777" w:rsidR="00CE729C" w:rsidRDefault="00245B42" w:rsidP="0060170D">
      <w:pPr>
        <w:spacing w:after="0" w:line="480" w:lineRule="auto"/>
        <w:ind w:firstLine="720"/>
        <w:contextualSpacing/>
        <w:rPr>
          <w:ins w:id="53" w:author="Clay Arango" w:date="2020-01-10T12:40:00Z"/>
          <w:rFonts w:ascii="Times New Roman" w:eastAsia="Times New Roman" w:hAnsi="Times New Roman" w:cs="Times New Roman"/>
          <w:sz w:val="24"/>
          <w:szCs w:val="24"/>
        </w:rPr>
        <w:pPrChange w:id="54" w:author="Izak Neziri" w:date="2020-01-12T10:10:00Z">
          <w:pPr>
            <w:spacing w:after="0" w:line="480" w:lineRule="auto"/>
            <w:ind w:firstLine="720"/>
          </w:pPr>
        </w:pPrChange>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w:t>
      </w:r>
      <w:r w:rsidR="00C61EA6">
        <w:rPr>
          <w:rFonts w:ascii="Times New Roman" w:eastAsia="Times New Roman" w:hAnsi="Times New Roman" w:cs="Times New Roman"/>
          <w:sz w:val="24"/>
          <w:szCs w:val="24"/>
        </w:rPr>
        <w:lastRenderedPageBreak/>
        <w:t xml:space="preserve">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 xml:space="preserve">was used to calculate percent </w:t>
      </w:r>
      <w:commentRangeStart w:id="55"/>
      <w:r w:rsidR="00C61EA6">
        <w:rPr>
          <w:rFonts w:ascii="Times New Roman" w:eastAsia="Times New Roman" w:hAnsi="Times New Roman" w:cs="Times New Roman"/>
          <w:sz w:val="24"/>
          <w:szCs w:val="24"/>
        </w:rPr>
        <w:t>moisture</w:t>
      </w:r>
      <w:commentRangeEnd w:id="55"/>
      <w:r w:rsidR="00CE729C">
        <w:rPr>
          <w:rStyle w:val="CommentReference"/>
        </w:rPr>
        <w:commentReference w:id="55"/>
      </w:r>
      <w:r w:rsidR="00C61EA6">
        <w:rPr>
          <w:rFonts w:ascii="Times New Roman" w:eastAsia="Times New Roman" w:hAnsi="Times New Roman" w:cs="Times New Roman"/>
          <w:sz w:val="24"/>
          <w:szCs w:val="24"/>
        </w:rPr>
        <w:t>.</w:t>
      </w:r>
      <w:r w:rsidR="00052072">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Moisture=</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48</m:t>
            </m:r>
            <m:r>
              <w:rPr>
                <w:rFonts w:ascii="Cambria Math" w:eastAsia="Times New Roman" w:hAnsi="Cambria Math" w:cs="Times New Roman"/>
                <w:color w:val="auto"/>
                <w:sz w:val="24"/>
                <w:szCs w:val="24"/>
              </w:rPr>
              <m:t>h in drying oven</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r w:rsidR="00C61EA6">
        <w:rPr>
          <w:rFonts w:ascii="Times New Roman" w:eastAsia="Times New Roman" w:hAnsi="Times New Roman" w:cs="Times New Roman"/>
          <w:sz w:val="24"/>
          <w:szCs w:val="24"/>
        </w:rPr>
        <w:t xml:space="preserve"> </w:t>
      </w:r>
    </w:p>
    <w:p w14:paraId="4640552C" w14:textId="25E6BE87" w:rsidR="00CE729C" w:rsidRDefault="00C61EA6" w:rsidP="0060170D">
      <w:pPr>
        <w:spacing w:after="0" w:line="480" w:lineRule="auto"/>
        <w:contextualSpacing/>
        <w:rPr>
          <w:ins w:id="56" w:author="Clay Arango" w:date="2020-01-10T12:41:00Z"/>
          <w:rFonts w:ascii="Times New Roman" w:eastAsia="Times New Roman" w:hAnsi="Times New Roman" w:cs="Times New Roman"/>
          <w:sz w:val="24"/>
          <w:szCs w:val="24"/>
        </w:rPr>
        <w:pPrChange w:id="57" w:author="Izak Neziri" w:date="2020-01-12T10:10:00Z">
          <w:pPr>
            <w:spacing w:after="0" w:line="480" w:lineRule="auto"/>
          </w:pPr>
        </w:pPrChange>
      </w:pPr>
      <w:r>
        <w:rPr>
          <w:rFonts w:ascii="Times New Roman" w:eastAsia="Times New Roman" w:hAnsi="Times New Roman" w:cs="Times New Roman"/>
          <w:sz w:val="24"/>
          <w:szCs w:val="24"/>
        </w:rPr>
        <w:t>The</w:t>
      </w:r>
      <w:r w:rsidR="00583A7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del w:id="58" w:author="Clay Arango" w:date="2020-01-10T12:41:00Z">
        <w:r w:rsidR="00B02A83" w:rsidDel="00CE729C">
          <w:rPr>
            <w:rFonts w:ascii="Times New Roman" w:eastAsia="Times New Roman" w:hAnsi="Times New Roman" w:cs="Times New Roman"/>
            <w:sz w:val="24"/>
            <w:szCs w:val="24"/>
          </w:rPr>
          <w:delText>.</w:delText>
        </w:r>
      </w:del>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E729C">
        <w:rPr>
          <w:rFonts w:ascii="Times New Roman" w:eastAsia="Times New Roman" w:hAnsi="Times New Roman" w:cs="Times New Roman"/>
          <w:sz w:val="24"/>
          <w:szCs w:val="24"/>
        </w:rPr>
        <w:t>matter</w:t>
      </w:r>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Pr>
          <w:rFonts w:ascii="Times New Roman" w:eastAsia="Times New Roman" w:hAnsi="Times New Roman" w:cs="Times New Roman"/>
          <w:sz w:val="24"/>
          <w:szCs w:val="24"/>
        </w:rPr>
        <w:t>amples were cooled to room temperature</w:t>
      </w:r>
      <w:r w:rsidR="00583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Pr>
          <w:rFonts w:ascii="Times New Roman" w:eastAsia="Times New Roman" w:hAnsi="Times New Roman" w:cs="Times New Roman"/>
          <w:sz w:val="24"/>
          <w:szCs w:val="24"/>
        </w:rPr>
        <w:t>used to calculate percent organic matter.</w:t>
      </w:r>
    </w:p>
    <w:p w14:paraId="012076DC" w14:textId="0FFBB44B" w:rsidR="003F7EDC" w:rsidRDefault="00C61EA6" w:rsidP="0060170D">
      <w:pPr>
        <w:spacing w:after="0" w:line="480" w:lineRule="auto"/>
        <w:contextualSpacing/>
        <w:rPr>
          <w:rFonts w:ascii="Times New Roman" w:eastAsia="Times New Roman" w:hAnsi="Times New Roman" w:cs="Times New Roman"/>
          <w:sz w:val="24"/>
          <w:szCs w:val="24"/>
        </w:rPr>
        <w:pPrChange w:id="59" w:author="Izak Neziri" w:date="2020-01-12T10:10:00Z">
          <w:pPr>
            <w:spacing w:after="0" w:line="480" w:lineRule="auto"/>
          </w:pPr>
        </w:pPrChange>
      </w:pPr>
      <w:r>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Organic Matter=</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ashing</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p>
    <w:p w14:paraId="64A3868A" w14:textId="63384FF9" w:rsidR="009C5A74" w:rsidRDefault="009C5A74" w:rsidP="0060170D">
      <w:pPr>
        <w:spacing w:after="0" w:line="480" w:lineRule="auto"/>
        <w:contextualSpacing/>
        <w:rPr>
          <w:rFonts w:ascii="Times New Roman" w:eastAsia="Times New Roman" w:hAnsi="Times New Roman" w:cs="Times New Roman"/>
          <w:i/>
          <w:sz w:val="24"/>
          <w:szCs w:val="24"/>
        </w:rPr>
        <w:pPrChange w:id="60" w:author="Izak Neziri" w:date="2020-01-12T10:10:00Z">
          <w:pPr>
            <w:spacing w:after="0" w:line="480" w:lineRule="auto"/>
          </w:pPr>
        </w:pPrChange>
      </w:pPr>
      <w:r>
        <w:rPr>
          <w:rFonts w:ascii="Times New Roman" w:eastAsia="Times New Roman" w:hAnsi="Times New Roman" w:cs="Times New Roman"/>
          <w:i/>
          <w:sz w:val="24"/>
          <w:szCs w:val="24"/>
        </w:rPr>
        <w:t>Net changes in the soil inorganic N pool</w:t>
      </w:r>
    </w:p>
    <w:p w14:paraId="3BCD958E" w14:textId="59B86A8D" w:rsidR="009C5A74" w:rsidRDefault="009C5A74" w:rsidP="0060170D">
      <w:pPr>
        <w:spacing w:after="0" w:line="480" w:lineRule="auto"/>
        <w:ind w:firstLine="720"/>
        <w:contextualSpacing/>
        <w:rPr>
          <w:rFonts w:ascii="Times New Roman" w:eastAsia="Times New Roman" w:hAnsi="Times New Roman" w:cs="Times New Roman"/>
          <w:sz w:val="24"/>
          <w:szCs w:val="24"/>
        </w:rPr>
        <w:pPrChange w:id="61" w:author="Izak Neziri" w:date="2020-01-12T10:10:00Z">
          <w:pPr>
            <w:spacing w:after="0" w:line="480" w:lineRule="auto"/>
            <w:ind w:firstLine="720"/>
          </w:pPr>
        </w:pPrChange>
      </w:pPr>
      <w:r>
        <w:rPr>
          <w:rFonts w:ascii="Times New Roman" w:eastAsia="Times New Roman" w:hAnsi="Times New Roman" w:cs="Times New Roman"/>
          <w:sz w:val="24"/>
          <w:szCs w:val="24"/>
        </w:rPr>
        <w:t xml:space="preserve">Each site also contained a resin bag made of bleached nylons (to prevent color leaching that may affect results) filled with 20 g of ion exchange resin (IONAC NM-60 mixed bed exchange resin, strong acid/strong base; sulfonated alkyl quaternary ammonium polystyrene; J.T. Baker #JT4631-1) that was deployed 10 cm deep when initial soil samples were taken.  Bags were deployed in September 2015 and extracted in November 2015. Bags were replaced during this time and were extracted again in April 2016.  These resin bags were used to measure changes in the DIN pool in soils throughout the deployment, so I could calculate net changes in the inorganic N pool.  As with soil samples, resin bags were extracted using 100 mL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and NH</w:t>
      </w:r>
      <w:r w:rsidRPr="00DF0AA1">
        <w:rPr>
          <w:rFonts w:ascii="Times New Roman" w:eastAsia="Times New Roman" w:hAnsi="Times New Roman" w:cs="Times New Roman"/>
          <w:sz w:val="24"/>
          <w:szCs w:val="24"/>
          <w:vertAlign w:val="subscript"/>
        </w:rPr>
        <w:t>4</w:t>
      </w:r>
      <w:r w:rsidRPr="00DF0AA1">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Discrete Analyzer using methods described below.  Net changes in the inorganic N pool were calculated as </w:t>
      </w:r>
      <w:commentRangeStart w:id="62"/>
      <w:r>
        <w:rPr>
          <w:rFonts w:ascii="Times New Roman" w:eastAsia="Times New Roman" w:hAnsi="Times New Roman" w:cs="Times New Roman"/>
          <w:sz w:val="24"/>
          <w:szCs w:val="24"/>
        </w:rPr>
        <w:t xml:space="preserve">[(final soil N + resin bag N) – initial soil N/incubation time] </w:t>
      </w:r>
      <w:commentRangeEnd w:id="62"/>
      <w:r>
        <w:rPr>
          <w:rStyle w:val="CommentReference"/>
        </w:rPr>
        <w:commentReference w:id="62"/>
      </w:r>
      <w:r>
        <w:rPr>
          <w:rFonts w:ascii="Times New Roman" w:eastAsia="Times New Roman" w:hAnsi="Times New Roman" w:cs="Times New Roman"/>
          <w:sz w:val="24"/>
          <w:szCs w:val="24"/>
        </w:rPr>
        <w:t>(Griffin and Turner, 2012</w:t>
      </w:r>
      <w:proofErr w:type="gramStart"/>
      <w:r>
        <w:rPr>
          <w:rFonts w:ascii="Times New Roman" w:eastAsia="Times New Roman" w:hAnsi="Times New Roman" w:cs="Times New Roman"/>
          <w:sz w:val="24"/>
          <w:szCs w:val="24"/>
        </w:rPr>
        <w:t xml:space="preserve">)  </w:t>
      </w:r>
      <w:commentRangeStart w:id="63"/>
      <w:r>
        <w:rPr>
          <w:rFonts w:ascii="Times New Roman" w:eastAsia="Times New Roman" w:hAnsi="Times New Roman" w:cs="Times New Roman"/>
          <w:sz w:val="24"/>
          <w:szCs w:val="24"/>
        </w:rPr>
        <w:t>Net</w:t>
      </w:r>
      <w:proofErr w:type="gramEnd"/>
      <w:r>
        <w:rPr>
          <w:rFonts w:ascii="Times New Roman" w:eastAsia="Times New Roman" w:hAnsi="Times New Roman" w:cs="Times New Roman"/>
          <w:sz w:val="24"/>
          <w:szCs w:val="24"/>
        </w:rPr>
        <w:t xml:space="preserve"> nitrification was indicated by … and net mineralization</w:t>
      </w:r>
      <w:r w:rsidDel="00CE72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indicated by … etc.</w:t>
      </w:r>
      <w:commentRangeEnd w:id="63"/>
      <w:r>
        <w:rPr>
          <w:rStyle w:val="CommentReference"/>
        </w:rPr>
        <w:commentReference w:id="63"/>
      </w:r>
    </w:p>
    <w:p w14:paraId="5711400D" w14:textId="0ABED98F" w:rsidR="00CE729C" w:rsidRDefault="00CE729C" w:rsidP="0060170D">
      <w:pPr>
        <w:spacing w:after="0" w:line="480" w:lineRule="auto"/>
        <w:contextualSpacing/>
        <w:rPr>
          <w:rFonts w:ascii="Times New Roman" w:eastAsia="Times New Roman" w:hAnsi="Times New Roman" w:cs="Times New Roman"/>
          <w:i/>
          <w:sz w:val="24"/>
          <w:szCs w:val="24"/>
        </w:rPr>
        <w:pPrChange w:id="64" w:author="Izak Neziri" w:date="2020-01-12T10:10:00Z">
          <w:pPr>
            <w:spacing w:after="0" w:line="480" w:lineRule="auto"/>
          </w:pPr>
        </w:pPrChange>
      </w:pPr>
      <w:r>
        <w:rPr>
          <w:rFonts w:ascii="Times New Roman" w:eastAsia="Times New Roman" w:hAnsi="Times New Roman" w:cs="Times New Roman"/>
          <w:i/>
          <w:sz w:val="24"/>
          <w:szCs w:val="24"/>
        </w:rPr>
        <w:t xml:space="preserve">Nitrogen </w:t>
      </w:r>
      <w:commentRangeStart w:id="65"/>
      <w:r>
        <w:rPr>
          <w:rFonts w:ascii="Times New Roman" w:eastAsia="Times New Roman" w:hAnsi="Times New Roman" w:cs="Times New Roman"/>
          <w:i/>
          <w:sz w:val="24"/>
          <w:szCs w:val="24"/>
        </w:rPr>
        <w:t>Analyses</w:t>
      </w:r>
      <w:commentRangeEnd w:id="65"/>
      <w:r>
        <w:rPr>
          <w:rStyle w:val="CommentReference"/>
        </w:rPr>
        <w:commentReference w:id="65"/>
      </w:r>
    </w:p>
    <w:p w14:paraId="4BD31973" w14:textId="59F9AFFB" w:rsidR="00CE729C" w:rsidRDefault="00CE729C" w:rsidP="0060170D">
      <w:pPr>
        <w:spacing w:after="0" w:line="480" w:lineRule="auto"/>
        <w:contextualSpacing/>
        <w:rPr>
          <w:rFonts w:ascii="Times New Roman" w:eastAsia="Times New Roman" w:hAnsi="Times New Roman" w:cs="Times New Roman"/>
          <w:sz w:val="24"/>
          <w:szCs w:val="24"/>
        </w:rPr>
        <w:pPrChange w:id="67" w:author="Izak Neziri" w:date="2020-01-12T10:10:00Z">
          <w:pPr>
            <w:spacing w:after="0" w:line="480" w:lineRule="auto"/>
          </w:pPr>
        </w:pPrChange>
      </w:pPr>
      <w:r>
        <w:rPr>
          <w:rFonts w:ascii="Times New Roman" w:eastAsia="Times New Roman" w:hAnsi="Times New Roman" w:cs="Times New Roman"/>
          <w:sz w:val="24"/>
          <w:szCs w:val="24"/>
        </w:rPr>
        <w:lastRenderedPageBreak/>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inorganic nitrogen from each soil sample. Five grams of air-dried soil were added to 37.5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rpm for 2 hours on a shaker table and then centrifuged at 10,000 g. The sample was then filtered with a syringe through a 1.0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+NO</w:t>
      </w:r>
      <w:r w:rsidRPr="00C364AE">
        <w:rPr>
          <w:rFonts w:ascii="Times New Roman" w:eastAsia="Times New Roman" w:hAnsi="Times New Roman" w:cs="Times New Roman"/>
          <w:sz w:val="24"/>
          <w:szCs w:val="24"/>
          <w:vertAlign w:val="subscript"/>
        </w:rPr>
        <w:t>2</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(hereafter referred to as NO</w:t>
      </w:r>
      <w:r w:rsidRPr="00C364AE">
        <w:rPr>
          <w:rFonts w:ascii="Times New Roman" w:eastAsia="Times New Roman" w:hAnsi="Times New Roman" w:cs="Times New Roman"/>
          <w:sz w:val="24"/>
          <w:szCs w:val="24"/>
          <w:vertAlign w:val="subscript"/>
        </w:rPr>
        <w:t>3</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using the cadmium reduction and NH</w:t>
      </w:r>
      <w:r w:rsidRPr="00C364AE">
        <w:rPr>
          <w:rFonts w:ascii="Times New Roman" w:eastAsia="Times New Roman" w:hAnsi="Times New Roman" w:cs="Times New Roman"/>
          <w:sz w:val="24"/>
          <w:szCs w:val="24"/>
          <w:vertAlign w:val="subscript"/>
        </w:rPr>
        <w:t>4</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using the phenate method on a Seal AQ1 Discrete Analyzer (</w:t>
      </w:r>
      <w:r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p>
    <w:p w14:paraId="557C82F4" w14:textId="77777777" w:rsidR="003F7EDC" w:rsidRDefault="00C61EA6" w:rsidP="0060170D">
      <w:pPr>
        <w:spacing w:after="0" w:line="480" w:lineRule="auto"/>
        <w:contextualSpacing/>
        <w:rPr>
          <w:rFonts w:ascii="Times New Roman" w:eastAsia="Times New Roman" w:hAnsi="Times New Roman" w:cs="Times New Roman"/>
          <w:i/>
          <w:sz w:val="24"/>
          <w:szCs w:val="24"/>
        </w:rPr>
        <w:pPrChange w:id="68" w:author="Izak Neziri" w:date="2020-01-12T10:10:00Z">
          <w:pPr>
            <w:spacing w:after="0" w:line="480" w:lineRule="auto"/>
          </w:pPr>
        </w:pPrChange>
      </w:pPr>
      <w:r>
        <w:rPr>
          <w:rFonts w:ascii="Times New Roman" w:eastAsia="Times New Roman" w:hAnsi="Times New Roman" w:cs="Times New Roman"/>
          <w:i/>
          <w:sz w:val="24"/>
          <w:szCs w:val="24"/>
        </w:rPr>
        <w:t>Phosphorous Analysis</w:t>
      </w:r>
    </w:p>
    <w:p w14:paraId="24B8AADA" w14:textId="3303807F" w:rsidR="003F7EDC" w:rsidRDefault="00C61EA6" w:rsidP="0060170D">
      <w:pPr>
        <w:spacing w:after="0" w:line="480" w:lineRule="auto"/>
        <w:contextualSpacing/>
        <w:rPr>
          <w:rFonts w:ascii="Times New Roman" w:eastAsia="Times New Roman" w:hAnsi="Times New Roman" w:cs="Times New Roman"/>
          <w:sz w:val="24"/>
          <w:szCs w:val="24"/>
        </w:rPr>
        <w:pPrChange w:id="69" w:author="Izak Neziri" w:date="2020-01-12T10:10:00Z">
          <w:pPr>
            <w:spacing w:after="0" w:line="480" w:lineRule="auto"/>
          </w:pPr>
        </w:pPrChange>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extractant </w:t>
      </w:r>
      <w:commentRangeStart w:id="70"/>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w:t>
      </w:r>
      <w:proofErr w:type="spellStart"/>
      <w:r w:rsidR="00C80CCD">
        <w:rPr>
          <w:rFonts w:ascii="Times New Roman" w:eastAsia="Times New Roman" w:hAnsi="Times New Roman" w:cs="Times New Roman"/>
          <w:sz w:val="24"/>
          <w:szCs w:val="24"/>
        </w:rPr>
        <w:t>mL</w:t>
      </w:r>
      <w:ins w:id="71" w:author="Izak Neziri" w:date="2019-11-10T10:25:00Z">
        <w:r w:rsidR="000802A5">
          <w:rPr>
            <w:rFonts w:ascii="Times New Roman" w:eastAsia="Times New Roman" w:hAnsi="Times New Roman" w:cs="Times New Roman"/>
            <w:sz w:val="24"/>
            <w:szCs w:val="24"/>
          </w:rPr>
          <w:t>s</w:t>
        </w:r>
      </w:ins>
      <w:proofErr w:type="spellEnd"/>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70"/>
      <w:r w:rsidR="00583A7F">
        <w:rPr>
          <w:rStyle w:val="CommentReference"/>
        </w:rPr>
        <w:commentReference w:id="70"/>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w:t>
      </w:r>
      <w:ins w:id="72" w:author="Julia Bramstedt" w:date="2019-07-30T11:54: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000 g</w:t>
      </w:r>
      <w:ins w:id="73"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w:t>
      </w:r>
      <w:ins w:id="74"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Samples were analyzed for inorganic phosphorous </w:t>
      </w:r>
      <w:r w:rsidR="00DC2DF4">
        <w:rPr>
          <w:rFonts w:ascii="Times New Roman" w:eastAsia="Times New Roman" w:hAnsi="Times New Roman" w:cs="Times New Roman"/>
          <w:sz w:val="24"/>
          <w:szCs w:val="24"/>
        </w:rPr>
        <w:t xml:space="preserve">using the </w:t>
      </w:r>
      <w:r w:rsidR="009C5A74">
        <w:rPr>
          <w:rFonts w:ascii="Times New Roman" w:eastAsia="Times New Roman" w:hAnsi="Times New Roman" w:cs="Times New Roman"/>
          <w:sz w:val="24"/>
          <w:szCs w:val="24"/>
        </w:rPr>
        <w:t xml:space="preserve">ascorbic acid method (Murphy and Riley, </w:t>
      </w:r>
      <w:proofErr w:type="gramStart"/>
      <w:r w:rsidR="009C5A74">
        <w:rPr>
          <w:rFonts w:ascii="Times New Roman" w:eastAsia="Times New Roman" w:hAnsi="Times New Roman" w:cs="Times New Roman"/>
          <w:sz w:val="24"/>
          <w:szCs w:val="24"/>
        </w:rPr>
        <w:t>1962)</w:t>
      </w:r>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7EE83B3" w14:textId="77777777" w:rsidR="003F7EDC" w:rsidRDefault="00C61EA6" w:rsidP="0060170D">
      <w:pPr>
        <w:spacing w:after="0" w:line="480" w:lineRule="auto"/>
        <w:contextualSpacing/>
        <w:rPr>
          <w:rFonts w:ascii="Times New Roman" w:eastAsia="Times New Roman" w:hAnsi="Times New Roman" w:cs="Times New Roman"/>
          <w:sz w:val="24"/>
          <w:szCs w:val="24"/>
        </w:rPr>
        <w:pPrChange w:id="75" w:author="Izak Neziri" w:date="2020-01-12T10:10:00Z">
          <w:pPr>
            <w:spacing w:after="0" w:line="480" w:lineRule="auto"/>
          </w:pPr>
        </w:pPrChange>
      </w:pPr>
      <w:r>
        <w:rPr>
          <w:rFonts w:ascii="Times New Roman" w:eastAsia="Times New Roman" w:hAnsi="Times New Roman" w:cs="Times New Roman"/>
          <w:b/>
          <w:sz w:val="24"/>
          <w:szCs w:val="24"/>
          <w:u w:val="single"/>
        </w:rPr>
        <w:t>Statistical Analysis</w:t>
      </w:r>
    </w:p>
    <w:p w14:paraId="743F521A" w14:textId="2FEAD303" w:rsidR="003F7EDC" w:rsidRDefault="00C4324D" w:rsidP="0060170D">
      <w:pPr>
        <w:spacing w:after="0" w:line="480" w:lineRule="auto"/>
        <w:ind w:firstLine="720"/>
        <w:contextualSpacing/>
        <w:rPr>
          <w:rFonts w:ascii="Times New Roman" w:eastAsia="Times New Roman" w:hAnsi="Times New Roman" w:cs="Times New Roman"/>
          <w:sz w:val="24"/>
          <w:szCs w:val="24"/>
        </w:rPr>
        <w:pPrChange w:id="76" w:author="Izak Neziri" w:date="2020-01-12T10:10:00Z">
          <w:pPr>
            <w:spacing w:after="0" w:line="480" w:lineRule="auto"/>
            <w:ind w:firstLine="720"/>
          </w:pPr>
        </w:pPrChange>
      </w:pPr>
      <w:bookmarkStart w:id="77" w:name="_gjdgxs" w:colFirst="0" w:colLast="0"/>
      <w:bookmarkEnd w:id="77"/>
      <w:r>
        <w:rPr>
          <w:rFonts w:ascii="Times New Roman" w:eastAsia="Times New Roman" w:hAnsi="Times New Roman" w:cs="Times New Roman"/>
          <w:sz w:val="24"/>
          <w:szCs w:val="24"/>
        </w:rPr>
        <w:t>All data was analyzed in RStudio version 3.</w:t>
      </w:r>
      <w:r w:rsidR="00EC155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C155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Throughfall was </w:t>
      </w:r>
      <w:r w:rsidR="00EB090D">
        <w:rPr>
          <w:rFonts w:ascii="Times New Roman" w:eastAsia="Times New Roman" w:hAnsi="Times New Roman" w:cs="Times New Roman"/>
          <w:sz w:val="24"/>
          <w:szCs w:val="24"/>
        </w:rPr>
        <w:t>analyzed using XXX (package</w:t>
      </w:r>
      <w:proofErr w:type="gramStart"/>
      <w:r w:rsidR="00EB09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Frass and </w:t>
      </w:r>
      <w:r w:rsidR="00EB090D">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itterfall was compared using a </w:t>
      </w:r>
      <w:r w:rsidR="00EB090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eneralized </w:t>
      </w:r>
      <w:r w:rsidR="00EB090D">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east </w:t>
      </w:r>
      <w:r w:rsidR="00EB090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quares </w:t>
      </w:r>
      <w:r w:rsidR="00EB090D">
        <w:rPr>
          <w:rFonts w:ascii="Times New Roman" w:eastAsia="Times New Roman" w:hAnsi="Times New Roman" w:cs="Times New Roman"/>
          <w:sz w:val="24"/>
          <w:szCs w:val="24"/>
        </w:rPr>
        <w:t xml:space="preserve">(GLS) </w:t>
      </w:r>
      <w:r>
        <w:rPr>
          <w:rFonts w:ascii="Times New Roman" w:eastAsia="Times New Roman" w:hAnsi="Times New Roman" w:cs="Times New Roman"/>
          <w:sz w:val="24"/>
          <w:szCs w:val="24"/>
        </w:rPr>
        <w:t>model</w:t>
      </w:r>
      <w:r w:rsidR="00EB090D">
        <w:rPr>
          <w:rFonts w:ascii="Times New Roman" w:eastAsia="Times New Roman" w:hAnsi="Times New Roman" w:cs="Times New Roman"/>
          <w:sz w:val="24"/>
          <w:szCs w:val="24"/>
        </w:rPr>
        <w:t xml:space="preserve"> (package)</w:t>
      </w:r>
      <w:r>
        <w:rPr>
          <w:rFonts w:ascii="Times New Roman" w:eastAsia="Times New Roman" w:hAnsi="Times New Roman" w:cs="Times New Roman"/>
          <w:sz w:val="24"/>
          <w:szCs w:val="24"/>
        </w:rPr>
        <w:t xml:space="preserve">. </w:t>
      </w:r>
      <w:ins w:id="78" w:author="Clay Arango" w:date="2020-01-10T14:43:00Z">
        <w:r w:rsidR="00EB090D">
          <w:rPr>
            <w:rFonts w:ascii="Times New Roman" w:eastAsia="Times New Roman" w:hAnsi="Times New Roman" w:cs="Times New Roman"/>
            <w:sz w:val="24"/>
            <w:szCs w:val="24"/>
          </w:rPr>
          <w:t xml:space="preserve"> </w:t>
        </w:r>
      </w:ins>
      <w:commentRangeStart w:id="79"/>
      <w:r>
        <w:rPr>
          <w:rFonts w:ascii="Times New Roman" w:eastAsia="Times New Roman" w:hAnsi="Times New Roman" w:cs="Times New Roman"/>
          <w:sz w:val="24"/>
          <w:szCs w:val="24"/>
        </w:rPr>
        <w:t>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w:t>
      </w:r>
      <w:commentRangeEnd w:id="79"/>
      <w:r w:rsidR="00EB090D">
        <w:rPr>
          <w:rStyle w:val="CommentReference"/>
        </w:rPr>
        <w:commentReference w:id="79"/>
      </w:r>
      <w:r w:rsidR="00B97E9E">
        <w:rPr>
          <w:rFonts w:ascii="Times New Roman" w:eastAsia="Times New Roman" w:hAnsi="Times New Roman" w:cs="Times New Roman"/>
          <w:sz w:val="24"/>
          <w:szCs w:val="24"/>
        </w:rPr>
        <w:t xml:space="preserve">. </w:t>
      </w:r>
      <w:commentRangeStart w:id="80"/>
      <w:r w:rsidR="00B97E9E">
        <w:rPr>
          <w:rFonts w:ascii="Times New Roman" w:eastAsia="Times New Roman" w:hAnsi="Times New Roman" w:cs="Times New Roman"/>
          <w:sz w:val="24"/>
          <w:szCs w:val="24"/>
        </w:rPr>
        <w:t>A</w:t>
      </w:r>
      <w:r w:rsidR="00C61EA6">
        <w:rPr>
          <w:rFonts w:ascii="Times New Roman" w:eastAsia="Times New Roman" w:hAnsi="Times New Roman" w:cs="Times New Roman"/>
          <w:sz w:val="24"/>
          <w:szCs w:val="24"/>
        </w:rPr>
        <w:t xml:space="preserve"> two-sample t-test to compare the two treatments; coniferous litter vs deciduous.</w:t>
      </w:r>
      <w:commentRangeEnd w:id="80"/>
      <w:r w:rsidR="00EB090D">
        <w:rPr>
          <w:rStyle w:val="CommentReference"/>
        </w:rPr>
        <w:commentReference w:id="80"/>
      </w:r>
      <w:r w:rsidR="00C61EA6">
        <w:rPr>
          <w:rFonts w:ascii="Times New Roman" w:eastAsia="Times New Roman" w:hAnsi="Times New Roman" w:cs="Times New Roman"/>
          <w:sz w:val="24"/>
          <w:szCs w:val="24"/>
        </w:rPr>
        <w:t xml:space="preserve"> I used </w:t>
      </w:r>
      <w:r w:rsidR="008E20B1">
        <w:rPr>
          <w:rFonts w:ascii="Times New Roman" w:eastAsia="Times New Roman" w:hAnsi="Times New Roman" w:cs="Times New Roman"/>
          <w:sz w:val="24"/>
          <w:szCs w:val="24"/>
        </w:rPr>
        <w:t>GLS</w:t>
      </w:r>
      <w:del w:id="81" w:author="Clay Arango" w:date="2020-01-10T14:47:00Z">
        <w:r w:rsidR="008E20B1" w:rsidDel="00EB090D">
          <w:rPr>
            <w:rFonts w:ascii="Times New Roman" w:eastAsia="Times New Roman" w:hAnsi="Times New Roman" w:cs="Times New Roman"/>
            <w:sz w:val="24"/>
            <w:szCs w:val="24"/>
          </w:rPr>
          <w:delText>)</w:delText>
        </w:r>
      </w:del>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w:t>
      </w:r>
      <w:proofErr w:type="spellStart"/>
      <w:r w:rsidR="00C61EA6">
        <w:rPr>
          <w:rFonts w:ascii="Times New Roman" w:eastAsia="Times New Roman" w:hAnsi="Times New Roman" w:cs="Times New Roman"/>
          <w:sz w:val="24"/>
          <w:szCs w:val="24"/>
        </w:rPr>
        <w:t>Senf</w:t>
      </w:r>
      <w:proofErr w:type="spellEnd"/>
      <w:r w:rsidR="00C61EA6">
        <w:rPr>
          <w:rFonts w:ascii="Times New Roman" w:eastAsia="Times New Roman" w:hAnsi="Times New Roman" w:cs="Times New Roman"/>
          <w:sz w:val="24"/>
          <w:szCs w:val="24"/>
        </w:rPr>
        <w:t xml:space="preserve"> et al. 2016) to </w:t>
      </w:r>
      <w:r w:rsidR="00EB090D">
        <w:rPr>
          <w:rFonts w:ascii="Times New Roman" w:eastAsia="Times New Roman" w:hAnsi="Times New Roman" w:cs="Times New Roman"/>
          <w:sz w:val="24"/>
          <w:szCs w:val="24"/>
        </w:rPr>
        <w:t xml:space="preserve">see how budworm herbivory level </w:t>
      </w:r>
      <w:r w:rsidR="00EB090D">
        <w:rPr>
          <w:rFonts w:ascii="Times New Roman" w:eastAsia="Times New Roman" w:hAnsi="Times New Roman" w:cs="Times New Roman"/>
          <w:sz w:val="24"/>
          <w:szCs w:val="24"/>
        </w:rPr>
        <w:lastRenderedPageBreak/>
        <w:t xml:space="preserve">(low versus high) influenced </w:t>
      </w:r>
      <w:r w:rsidR="00C61EA6">
        <w:rPr>
          <w:rFonts w:ascii="Times New Roman" w:eastAsia="Times New Roman" w:hAnsi="Times New Roman" w:cs="Times New Roman"/>
          <w:sz w:val="24"/>
          <w:szCs w:val="24"/>
        </w:rPr>
        <w:t xml:space="preserve">percent soil moisture, percent organic matter, </w:t>
      </w:r>
      <w:r w:rsidR="00EB090D">
        <w:rPr>
          <w:rFonts w:ascii="Times New Roman" w:eastAsia="Times New Roman" w:hAnsi="Times New Roman" w:cs="Times New Roman"/>
          <w:sz w:val="24"/>
          <w:szCs w:val="24"/>
        </w:rPr>
        <w:t xml:space="preserve">temperature, </w:t>
      </w:r>
      <w:r w:rsidR="00C61EA6">
        <w:rPr>
          <w:rFonts w:ascii="Times New Roman" w:eastAsia="Times New Roman" w:hAnsi="Times New Roman" w:cs="Times New Roman"/>
          <w:sz w:val="24"/>
          <w:szCs w:val="24"/>
        </w:rPr>
        <w:t>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SRP, N:P ratio, total inorganic N, and net nitrification/mineralization</w:t>
      </w:r>
      <w:r w:rsidR="00EB090D">
        <w:rPr>
          <w:rFonts w:ascii="Times New Roman" w:eastAsia="Times New Roman" w:hAnsi="Times New Roman" w:cs="Times New Roman"/>
          <w:sz w:val="24"/>
          <w:szCs w:val="24"/>
        </w:rPr>
        <w:t xml:space="preserve"> through time and by site</w:t>
      </w:r>
      <w:r w:rsidR="00C61EA6">
        <w:rPr>
          <w:rFonts w:ascii="Times New Roman" w:eastAsia="Times New Roman" w:hAnsi="Times New Roman" w:cs="Times New Roman"/>
          <w:sz w:val="24"/>
          <w:szCs w:val="24"/>
        </w:rPr>
        <w:t xml:space="preserve">. </w:t>
      </w:r>
      <w:r w:rsidR="00B97E9E">
        <w:rPr>
          <w:rFonts w:ascii="Times New Roman" w:eastAsia="Times New Roman" w:hAnsi="Times New Roman" w:cs="Times New Roman"/>
          <w:sz w:val="24"/>
          <w:szCs w:val="24"/>
        </w:rPr>
        <w:t xml:space="preserve">Data was normalized when </w:t>
      </w:r>
      <w:r w:rsidR="00EB090D">
        <w:rPr>
          <w:rFonts w:ascii="Times New Roman" w:eastAsia="Times New Roman" w:hAnsi="Times New Roman" w:cs="Times New Roman"/>
          <w:sz w:val="24"/>
          <w:szCs w:val="24"/>
        </w:rPr>
        <w:t>residuals did not meet the assumptions of the test</w:t>
      </w:r>
      <w:r w:rsidR="00B97E9E">
        <w:rPr>
          <w:rFonts w:ascii="Times New Roman" w:eastAsia="Times New Roman" w:hAnsi="Times New Roman" w:cs="Times New Roman"/>
          <w:sz w:val="24"/>
          <w:szCs w:val="24"/>
        </w:rPr>
        <w:t xml:space="preserve">. </w:t>
      </w:r>
      <w:r w:rsidR="00EB090D">
        <w:rPr>
          <w:rFonts w:ascii="Times New Roman" w:eastAsia="Times New Roman" w:hAnsi="Times New Roman" w:cs="Times New Roman"/>
          <w:sz w:val="24"/>
          <w:szCs w:val="24"/>
        </w:rPr>
        <w:t>For GLS and LME models that yielded significant results, e</w:t>
      </w:r>
      <w:r w:rsidR="00B97E9E">
        <w:rPr>
          <w:rFonts w:ascii="Times New Roman" w:eastAsia="Times New Roman" w:hAnsi="Times New Roman" w:cs="Times New Roman"/>
          <w:sz w:val="24"/>
          <w:szCs w:val="24"/>
        </w:rPr>
        <w:t xml:space="preserve">stimated marginal means (EMMS) </w:t>
      </w:r>
      <w:r w:rsidR="00EB090D">
        <w:rPr>
          <w:rFonts w:ascii="Times New Roman" w:eastAsia="Times New Roman" w:hAnsi="Times New Roman" w:cs="Times New Roman"/>
          <w:sz w:val="24"/>
          <w:szCs w:val="24"/>
        </w:rPr>
        <w:t xml:space="preserve">analysis (package) </w:t>
      </w:r>
      <w:r w:rsidR="00B97E9E">
        <w:rPr>
          <w:rFonts w:ascii="Times New Roman" w:eastAsia="Times New Roman" w:hAnsi="Times New Roman" w:cs="Times New Roman"/>
          <w:sz w:val="24"/>
          <w:szCs w:val="24"/>
        </w:rPr>
        <w:t xml:space="preserve">was used as a post hoc test on data </w:t>
      </w:r>
      <w:bookmarkStart w:id="82" w:name="_Hlk24272010"/>
      <w:r w:rsidR="00EC1550">
        <w:rPr>
          <w:rFonts w:ascii="Times New Roman" w:eastAsia="Times New Roman" w:hAnsi="Times New Roman" w:cs="Times New Roman"/>
          <w:sz w:val="24"/>
          <w:szCs w:val="24"/>
        </w:rPr>
        <w:t xml:space="preserve">to determine which sample events </w:t>
      </w:r>
      <w:r w:rsidR="00EB090D">
        <w:rPr>
          <w:rFonts w:ascii="Times New Roman" w:eastAsia="Times New Roman" w:hAnsi="Times New Roman" w:cs="Times New Roman"/>
          <w:sz w:val="24"/>
          <w:szCs w:val="24"/>
        </w:rPr>
        <w:t xml:space="preserve">differed </w:t>
      </w:r>
      <w:r w:rsidR="00EC1550">
        <w:rPr>
          <w:rFonts w:ascii="Times New Roman" w:eastAsia="Times New Roman" w:hAnsi="Times New Roman" w:cs="Times New Roman"/>
          <w:sz w:val="24"/>
          <w:szCs w:val="24"/>
        </w:rPr>
        <w:t>significan</w:t>
      </w:r>
      <w:r w:rsidR="00EB090D">
        <w:rPr>
          <w:rFonts w:ascii="Times New Roman" w:eastAsia="Times New Roman" w:hAnsi="Times New Roman" w:cs="Times New Roman"/>
          <w:sz w:val="24"/>
          <w:szCs w:val="24"/>
        </w:rPr>
        <w:t>tly</w:t>
      </w:r>
      <w:r w:rsidR="00B97E9E">
        <w:rPr>
          <w:rFonts w:ascii="Times New Roman" w:eastAsia="Times New Roman" w:hAnsi="Times New Roman" w:cs="Times New Roman"/>
          <w:sz w:val="24"/>
          <w:szCs w:val="24"/>
        </w:rPr>
        <w:t>.</w:t>
      </w:r>
      <w:bookmarkEnd w:id="82"/>
      <w:r w:rsidR="00EB090D">
        <w:rPr>
          <w:rFonts w:ascii="Times New Roman" w:eastAsia="Times New Roman" w:hAnsi="Times New Roman" w:cs="Times New Roman"/>
          <w:sz w:val="24"/>
          <w:szCs w:val="24"/>
        </w:rPr>
        <w:t xml:space="preserve">  All statistical tests had were run with </w:t>
      </w:r>
      <w:r w:rsidR="00EB090D" w:rsidRPr="00EB090D">
        <w:rPr>
          <w:rFonts w:ascii="Symbol" w:eastAsia="Times New Roman" w:hAnsi="Symbol" w:cs="Times New Roman"/>
          <w:sz w:val="24"/>
          <w:szCs w:val="24"/>
          <w:rPrChange w:id="83" w:author="Clay Arango" w:date="2020-01-10T14:51:00Z">
            <w:rPr>
              <w:rFonts w:ascii="Times New Roman" w:eastAsia="Times New Roman" w:hAnsi="Times New Roman" w:cs="Times New Roman"/>
              <w:sz w:val="24"/>
              <w:szCs w:val="24"/>
            </w:rPr>
          </w:rPrChange>
        </w:rPr>
        <w:t>a</w:t>
      </w:r>
      <w:r w:rsidR="00EB090D">
        <w:rPr>
          <w:rFonts w:ascii="Times New Roman" w:eastAsia="Times New Roman" w:hAnsi="Times New Roman" w:cs="Times New Roman"/>
          <w:sz w:val="24"/>
          <w:szCs w:val="24"/>
        </w:rPr>
        <w:t xml:space="preserve"> = 0.05.</w:t>
      </w:r>
    </w:p>
    <w:p w14:paraId="5CC7E567" w14:textId="24CE8A0F" w:rsidR="00732CF2" w:rsidRDefault="00732CF2" w:rsidP="0060170D">
      <w:pPr>
        <w:spacing w:after="0" w:line="480" w:lineRule="auto"/>
        <w:ind w:firstLine="720"/>
        <w:contextualSpacing/>
        <w:rPr>
          <w:sz w:val="24"/>
          <w:szCs w:val="24"/>
        </w:rPr>
        <w:pPrChange w:id="84" w:author="Izak Neziri" w:date="2020-01-12T10:10:00Z">
          <w:pPr>
            <w:spacing w:after="0" w:line="480" w:lineRule="auto"/>
            <w:ind w:firstLine="720"/>
          </w:pPr>
        </w:pPrChange>
      </w:pPr>
      <w:commentRangeStart w:id="85"/>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 xml:space="preserve">sample event and ones with a nested design. I plotted the residuals using a Q-Q Normal Plot and normalized when applicable. Additional models were constructed with weighted variances to help reduce residual patterns. Models were compared using the </w:t>
      </w:r>
      <w:proofErr w:type="spellStart"/>
      <w:r w:rsidR="00CB7DB3">
        <w:rPr>
          <w:rFonts w:ascii="Times New Roman" w:eastAsia="Times New Roman" w:hAnsi="Times New Roman" w:cs="Times New Roman"/>
          <w:sz w:val="24"/>
          <w:szCs w:val="24"/>
        </w:rPr>
        <w:t>anova</w:t>
      </w:r>
      <w:proofErr w:type="spellEnd"/>
      <w:r w:rsidR="00CB7DB3">
        <w:rPr>
          <w:rFonts w:ascii="Times New Roman" w:eastAsia="Times New Roman" w:hAnsi="Times New Roman" w:cs="Times New Roman"/>
          <w:sz w:val="24"/>
          <w:szCs w:val="24"/>
        </w:rPr>
        <w:t xml:space="preserve"> command in R and the model with the lowest AIC score was selected</w:t>
      </w:r>
      <w:r w:rsidR="00EC1550">
        <w:rPr>
          <w:rFonts w:ascii="Times New Roman" w:eastAsia="Times New Roman" w:hAnsi="Times New Roman" w:cs="Times New Roman"/>
          <w:sz w:val="24"/>
          <w:szCs w:val="24"/>
        </w:rPr>
        <w:t>.</w:t>
      </w:r>
      <w:commentRangeEnd w:id="85"/>
      <w:r w:rsidR="00EB090D">
        <w:rPr>
          <w:rStyle w:val="CommentReference"/>
        </w:rPr>
        <w:commentReference w:id="85"/>
      </w:r>
    </w:p>
    <w:sectPr w:rsidR="00732CF2">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lay Arango" w:date="2020-01-10T11:27:00Z" w:initials="CA">
    <w:p w14:paraId="5A8E2170" w14:textId="6AFC59B2" w:rsidR="004F08DB" w:rsidRDefault="004F08DB">
      <w:pPr>
        <w:pStyle w:val="CommentText"/>
      </w:pPr>
      <w:r>
        <w:rPr>
          <w:rStyle w:val="CommentReference"/>
        </w:rPr>
        <w:annotationRef/>
      </w:r>
      <w:r>
        <w:t>Need a date</w:t>
      </w:r>
    </w:p>
  </w:comment>
  <w:comment w:id="7" w:author="Clay Arango" w:date="2019-07-10T14:58:00Z" w:initials="CA">
    <w:p w14:paraId="5647C035" w14:textId="77777777" w:rsidR="00657AB0" w:rsidRDefault="00657AB0"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9" w:author="Clay Arango" w:date="2020-01-10T11:41:00Z" w:initials="CA">
    <w:p w14:paraId="55A12783" w14:textId="2BAD3581" w:rsidR="00FE1AD8" w:rsidRDefault="00FE1AD8">
      <w:pPr>
        <w:pStyle w:val="CommentText"/>
      </w:pPr>
      <w:r>
        <w:rPr>
          <w:rStyle w:val="CommentReference"/>
        </w:rPr>
        <w:annotationRef/>
      </w:r>
      <w:r>
        <w:t>Refer to map here, probably wait to number until the end depending on what other figures are used</w:t>
      </w:r>
    </w:p>
  </w:comment>
  <w:comment w:id="10" w:author="Clay Arango" w:date="2020-01-10T11:39:00Z" w:initials="CA">
    <w:p w14:paraId="5BFF896F" w14:textId="1522887E" w:rsidR="00EE12F7" w:rsidRDefault="00EE12F7">
      <w:pPr>
        <w:pStyle w:val="CommentText"/>
      </w:pPr>
      <w:r>
        <w:rPr>
          <w:rStyle w:val="CommentReference"/>
        </w:rPr>
        <w:annotationRef/>
      </w:r>
      <w:r>
        <w:t>These qualifiers are fine, but you might be asked to define exactly what that means.  I think the most important part of these qualifiers is the fact that Jungle was disturbed by cattle</w:t>
      </w:r>
    </w:p>
  </w:comment>
  <w:comment w:id="16" w:author="Clay Arango" w:date="2020-01-10T11:42:00Z" w:initials="CA">
    <w:p w14:paraId="434C59D7" w14:textId="1803403E" w:rsidR="00FE1AD8" w:rsidRDefault="00FE1AD8">
      <w:pPr>
        <w:pStyle w:val="CommentText"/>
      </w:pPr>
      <w:r>
        <w:rPr>
          <w:rStyle w:val="CommentReference"/>
        </w:rPr>
        <w:annotationRef/>
      </w:r>
      <w:r>
        <w:t>This isn’t grad school standard font, so just be sure to check their specs</w:t>
      </w:r>
    </w:p>
  </w:comment>
  <w:comment w:id="19" w:author="Clay Arango" w:date="2020-01-10T11:42:00Z" w:initials="CA">
    <w:p w14:paraId="4DF7E9E0" w14:textId="011F3207" w:rsidR="00FE1AD8" w:rsidRDefault="00FE1AD8">
      <w:pPr>
        <w:pStyle w:val="CommentText"/>
      </w:pPr>
      <w:r>
        <w:rPr>
          <w:rStyle w:val="CommentReference"/>
        </w:rPr>
        <w:annotationRef/>
      </w:r>
      <w:r>
        <w:t>There are different ways to insert figures so the text flows more naturally around them.  Reason I’m mentioning that is that it looks like this should be part of the paragraph above the figure.  I think you want to choose “Wrap text=&gt;square or top and bottom” so the text isn’t actually disrupted by the figure</w:t>
      </w:r>
    </w:p>
  </w:comment>
  <w:comment w:id="22" w:author="Clay Arango" w:date="2020-01-10T11:46:00Z" w:initials="CA">
    <w:p w14:paraId="52BCD81E" w14:textId="0DC5919D" w:rsidR="00FE1AD8" w:rsidRDefault="00FE1AD8">
      <w:pPr>
        <w:pStyle w:val="CommentText"/>
      </w:pPr>
      <w:r>
        <w:rPr>
          <w:rStyle w:val="CommentReference"/>
        </w:rPr>
        <w:annotationRef/>
      </w:r>
      <w:r>
        <w:t>Stop word from putting extra space between paragraphs.  Home&gt;paragraph&gt;after set to 0 pt</w:t>
      </w:r>
      <w:r w:rsidR="009E0405">
        <w:t>.  Do this on the whole document</w:t>
      </w:r>
    </w:p>
  </w:comment>
  <w:comment w:id="23" w:author="Clay Arango" w:date="2019-10-01T14:54:00Z" w:initials="CA">
    <w:p w14:paraId="53FC7EC9" w14:textId="77777777" w:rsidR="00B11650" w:rsidRDefault="00B11650" w:rsidP="00B11650">
      <w:pPr>
        <w:pStyle w:val="CommentText"/>
      </w:pPr>
      <w:r>
        <w:rPr>
          <w:rStyle w:val="CommentReference"/>
        </w:rPr>
        <w:annotationRef/>
      </w:r>
      <w:r>
        <w:t>A picture would be nice here</w:t>
      </w:r>
    </w:p>
  </w:comment>
  <w:comment w:id="27" w:author="Clay Arango" w:date="2020-01-10T11:49:00Z" w:initials="CA">
    <w:p w14:paraId="368493E8" w14:textId="545C901B" w:rsidR="00FE1AD8" w:rsidRDefault="00FE1AD8">
      <w:pPr>
        <w:pStyle w:val="CommentText"/>
      </w:pPr>
      <w:r>
        <w:rPr>
          <w:rStyle w:val="CommentReference"/>
        </w:rPr>
        <w:annotationRef/>
      </w:r>
      <w:r>
        <w:t>do you have an exact date in your notes?  An estimated date?</w:t>
      </w:r>
    </w:p>
  </w:comment>
  <w:comment w:id="32" w:author="Clay Arango" w:date="2020-01-10T12:21:00Z" w:initials="CA">
    <w:p w14:paraId="55328660" w14:textId="777742CE" w:rsidR="00327D29" w:rsidRDefault="00327D29">
      <w:pPr>
        <w:pStyle w:val="CommentText"/>
      </w:pPr>
      <w:r>
        <w:rPr>
          <w:rStyle w:val="CommentReference"/>
        </w:rPr>
        <w:annotationRef/>
      </w:r>
      <w:r>
        <w:t>Exact date…it’s the date of the last sample…the 5</w:t>
      </w:r>
      <w:r w:rsidRPr="00327D29">
        <w:rPr>
          <w:vertAlign w:val="superscript"/>
        </w:rPr>
        <w:t>th</w:t>
      </w:r>
      <w:r>
        <w:t xml:space="preserve"> or 8</w:t>
      </w:r>
      <w:r w:rsidRPr="00327D29">
        <w:rPr>
          <w:vertAlign w:val="superscript"/>
        </w:rPr>
        <w:t>th</w:t>
      </w:r>
      <w:r>
        <w:t xml:space="preserve"> or something?</w:t>
      </w:r>
    </w:p>
  </w:comment>
  <w:comment w:id="33" w:author="Clay Arango" w:date="2020-01-10T12:21:00Z" w:initials="CA">
    <w:p w14:paraId="1D5FD449" w14:textId="55DD000E" w:rsidR="00327D29" w:rsidRDefault="00327D29">
      <w:pPr>
        <w:pStyle w:val="CommentText"/>
      </w:pPr>
      <w:r>
        <w:rPr>
          <w:rStyle w:val="CommentReference"/>
        </w:rPr>
        <w:annotationRef/>
      </w:r>
      <w:r>
        <w:t>Exact or best estimate of date…it should be in the TF paper since we put everything back out at the same time</w:t>
      </w:r>
    </w:p>
  </w:comment>
  <w:comment w:id="37" w:author="Clay Arango" w:date="2020-01-10T12:23:00Z" w:initials="CA">
    <w:p w14:paraId="207116B1" w14:textId="22D2B161" w:rsidR="00327D29" w:rsidRDefault="00327D29">
      <w:pPr>
        <w:pStyle w:val="CommentText"/>
      </w:pPr>
      <w:r>
        <w:rPr>
          <w:rStyle w:val="CommentReference"/>
        </w:rPr>
        <w:annotationRef/>
      </w:r>
      <w:r>
        <w:t>Defined above, so not necessary to redo.</w:t>
      </w:r>
    </w:p>
  </w:comment>
  <w:comment w:id="38" w:author="Julia Bramstedt" w:date="2019-07-30T11:36:00Z" w:initials="JB">
    <w:p w14:paraId="1F4D3D1F" w14:textId="240DF4FA" w:rsidR="00657AB0" w:rsidRDefault="00657AB0">
      <w:pPr>
        <w:pStyle w:val="CommentText"/>
      </w:pPr>
      <w:r>
        <w:rPr>
          <w:rStyle w:val="CommentReference"/>
        </w:rPr>
        <w:annotationRef/>
      </w:r>
      <w:r>
        <w:t>citation</w:t>
      </w:r>
    </w:p>
  </w:comment>
  <w:comment w:id="39" w:author="Clay Arango" w:date="2020-01-10T12:25:00Z" w:initials="CA">
    <w:p w14:paraId="46F56851" w14:textId="50AFAB79" w:rsidR="00B03AE3" w:rsidRDefault="00327D29">
      <w:pPr>
        <w:pStyle w:val="CommentText"/>
      </w:pPr>
      <w:r>
        <w:rPr>
          <w:rStyle w:val="CommentReference"/>
        </w:rPr>
        <w:annotationRef/>
      </w:r>
      <w:r>
        <w:t>yes citation</w:t>
      </w:r>
      <w:r w:rsidR="00B03AE3">
        <w:t xml:space="preserve">, webster and </w:t>
      </w:r>
      <w:proofErr w:type="spellStart"/>
      <w:r w:rsidR="00B03AE3">
        <w:t>benfield</w:t>
      </w:r>
      <w:proofErr w:type="spellEnd"/>
      <w:r w:rsidR="00B03AE3">
        <w:t xml:space="preserve"> 86 and </w:t>
      </w:r>
      <w:hyperlink r:id="rId1" w:history="1">
        <w:r w:rsidR="00B03AE3">
          <w:rPr>
            <w:rStyle w:val="Hyperlink"/>
          </w:rPr>
          <w:t>https://www.springer.com/gp/book/9781402033483</w:t>
        </w:r>
      </w:hyperlink>
    </w:p>
  </w:comment>
  <w:comment w:id="42" w:author="Clay Arango" w:date="2019-07-10T14:58:00Z" w:initials="CA">
    <w:p w14:paraId="2E550D95" w14:textId="77777777" w:rsidR="00657AB0" w:rsidRDefault="00657AB0">
      <w:pPr>
        <w:pStyle w:val="CommentText"/>
      </w:pPr>
      <w:r>
        <w:rPr>
          <w:rStyle w:val="CommentReference"/>
        </w:rPr>
        <w:annotationRef/>
      </w:r>
      <w:r>
        <w:t>Clarify handling loss (was it described above already or were both loss metrics applied?</w:t>
      </w:r>
    </w:p>
  </w:comment>
  <w:comment w:id="43" w:author="Izak Neziri" w:date="2019-07-10T14:58:00Z" w:initials="IN">
    <w:p w14:paraId="371A6C53" w14:textId="63287224" w:rsidR="00657AB0" w:rsidRDefault="00657AB0">
      <w:pPr>
        <w:pStyle w:val="CommentText"/>
      </w:pPr>
      <w:r>
        <w:rPr>
          <w:rStyle w:val="CommentReference"/>
        </w:rPr>
        <w:annotationRef/>
      </w:r>
      <w:r>
        <w:t>Both loss metrics were applied</w:t>
      </w:r>
    </w:p>
  </w:comment>
  <w:comment w:id="44" w:author="Clay" w:date="2019-07-10T14:58:00Z" w:initials="C">
    <w:p w14:paraId="74DF7C91" w14:textId="77488B5A" w:rsidR="00657AB0" w:rsidRDefault="00657AB0">
      <w:pPr>
        <w:pStyle w:val="CommentText"/>
      </w:pPr>
      <w:r>
        <w:rPr>
          <w:rStyle w:val="CommentReference"/>
        </w:rPr>
        <w:annotationRef/>
      </w:r>
      <w:r>
        <w:t>I think you just need to apply one metric of handling loss, and if you have the exact loss from each bag, that’s the better way to do it.</w:t>
      </w:r>
    </w:p>
  </w:comment>
  <w:comment w:id="48" w:author="Clay Arango" w:date="2020-01-10T12:37:00Z" w:initials="CA">
    <w:p w14:paraId="6635A2C7" w14:textId="6723873B" w:rsidR="00B03AE3" w:rsidRDefault="00B03AE3">
      <w:pPr>
        <w:pStyle w:val="CommentText"/>
      </w:pPr>
      <w:r>
        <w:rPr>
          <w:rStyle w:val="CommentReference"/>
        </w:rPr>
        <w:annotationRef/>
      </w:r>
      <w:r>
        <w:t>Good, use equation formatting and I think they need to be numbered.  Check the grad school style manual</w:t>
      </w:r>
    </w:p>
  </w:comment>
  <w:comment w:id="55" w:author="Clay Arango" w:date="2020-01-10T12:40:00Z" w:initials="CA">
    <w:p w14:paraId="07442C23" w14:textId="2C39C46B" w:rsidR="00CE729C" w:rsidRDefault="00CE729C">
      <w:pPr>
        <w:pStyle w:val="CommentText"/>
      </w:pPr>
      <w:r>
        <w:rPr>
          <w:rStyle w:val="CommentReference"/>
        </w:rPr>
        <w:annotationRef/>
      </w:r>
      <w:r>
        <w:t>Equation looks great.  We can simplify it since the time details are mentioned in the text.  Should be centered and numbered.  Might need to use section breaks to center just the equation.  Double check grad school thesis style manual.  Same goes for all equations</w:t>
      </w:r>
    </w:p>
  </w:comment>
  <w:comment w:id="62" w:author="Clay Arango" w:date="2020-01-10T12:52:00Z" w:initials="CA">
    <w:p w14:paraId="58EF2B59" w14:textId="77777777" w:rsidR="009C5A74" w:rsidRDefault="009C5A74" w:rsidP="009C5A74">
      <w:pPr>
        <w:pStyle w:val="CommentText"/>
      </w:pPr>
      <w:r>
        <w:rPr>
          <w:rStyle w:val="CommentReference"/>
        </w:rPr>
        <w:annotationRef/>
      </w:r>
      <w:r>
        <w:t>Make this an equation</w:t>
      </w:r>
    </w:p>
  </w:comment>
  <w:comment w:id="63" w:author="Clay Arango" w:date="2020-01-10T12:50:00Z" w:initials="CA">
    <w:p w14:paraId="6A5EC919" w14:textId="77777777" w:rsidR="009C5A74" w:rsidRDefault="009C5A74" w:rsidP="009C5A74">
      <w:pPr>
        <w:pStyle w:val="CommentText"/>
      </w:pPr>
      <w:r>
        <w:rPr>
          <w:rStyle w:val="CommentReference"/>
        </w:rPr>
        <w:annotationRef/>
      </w:r>
      <w:r>
        <w:t>Go back to that Griffin and Turner paper to see what net changes indicated which outcome for N, and include them there.</w:t>
      </w:r>
    </w:p>
  </w:comment>
  <w:comment w:id="65" w:author="Clay Arango" w:date="2020-01-10T12:42:00Z" w:initials="CA">
    <w:p w14:paraId="5D434BFA" w14:textId="4A628110" w:rsidR="00CE729C" w:rsidRDefault="00CE729C">
      <w:pPr>
        <w:pStyle w:val="CommentText"/>
      </w:pPr>
      <w:bookmarkStart w:id="66" w:name="_GoBack"/>
      <w:r>
        <w:rPr>
          <w:rStyle w:val="CommentReference"/>
        </w:rPr>
        <w:annotationRef/>
      </w:r>
      <w:r>
        <w:t>It’s super nitpicky, but usually N is described first.  I have no clue why</w:t>
      </w:r>
      <w:bookmarkEnd w:id="66"/>
    </w:p>
  </w:comment>
  <w:comment w:id="70" w:author="Clay Arango" w:date="2019-07-10T14:58:00Z" w:initials="CA">
    <w:p w14:paraId="05F3422E" w14:textId="1F4ABEED" w:rsidR="00657AB0" w:rsidRDefault="00657AB0">
      <w:pPr>
        <w:pStyle w:val="CommentText"/>
      </w:pPr>
      <w:r>
        <w:rPr>
          <w:rStyle w:val="CommentReference"/>
        </w:rPr>
        <w:annotationRef/>
      </w:r>
      <w:r>
        <w:t>Molar ratios</w:t>
      </w:r>
    </w:p>
    <w:p w14:paraId="118B43A5" w14:textId="71C11583" w:rsidR="009C5A74" w:rsidRDefault="009C5A74">
      <w:pPr>
        <w:pStyle w:val="CommentText"/>
      </w:pPr>
    </w:p>
    <w:p w14:paraId="1763481D" w14:textId="37010BAF" w:rsidR="009C5A74" w:rsidRDefault="009C5A74">
      <w:pPr>
        <w:pStyle w:val="CommentText"/>
      </w:pPr>
      <w:r>
        <w:t>Still need to address this…doesn’t the method specify a molar ratio?  If not, just let me know</w:t>
      </w:r>
    </w:p>
  </w:comment>
  <w:comment w:id="79" w:author="Clay Arango" w:date="2020-01-10T14:44:00Z" w:initials="CA">
    <w:p w14:paraId="208FFC91" w14:textId="0E4BE5E7" w:rsidR="00EB090D" w:rsidRDefault="00EB090D">
      <w:pPr>
        <w:pStyle w:val="CommentText"/>
      </w:pPr>
      <w:r>
        <w:rPr>
          <w:rStyle w:val="CommentReference"/>
        </w:rPr>
        <w:annotationRef/>
      </w:r>
      <w:r>
        <w:t xml:space="preserve">I don’t think this is the right description.  High and low can’t interact since they are independent of each other.  Leaf and location can but I’m not sure that makes sense to do that.  This should be a two factor blocked by location I think </w:t>
      </w:r>
    </w:p>
  </w:comment>
  <w:comment w:id="80" w:author="Clay Arango" w:date="2020-01-10T14:46:00Z" w:initials="CA">
    <w:p w14:paraId="105E282F" w14:textId="38A9759B" w:rsidR="00EB090D" w:rsidRDefault="00EB090D">
      <w:pPr>
        <w:pStyle w:val="CommentText"/>
      </w:pPr>
      <w:r>
        <w:rPr>
          <w:rStyle w:val="CommentReference"/>
        </w:rPr>
        <w:annotationRef/>
      </w:r>
      <w:r>
        <w:t xml:space="preserve">This is different </w:t>
      </w:r>
      <w:proofErr w:type="spellStart"/>
      <w:r>
        <w:t>that</w:t>
      </w:r>
      <w:proofErr w:type="spellEnd"/>
      <w:r>
        <w:t xml:space="preserve"> what you just said too.</w:t>
      </w:r>
    </w:p>
  </w:comment>
  <w:comment w:id="85" w:author="Clay Arango" w:date="2020-01-10T14:50:00Z" w:initials="CA">
    <w:p w14:paraId="7ED9A2F0" w14:textId="05113097" w:rsidR="00EB090D" w:rsidRDefault="00EB090D">
      <w:pPr>
        <w:pStyle w:val="CommentText"/>
      </w:pPr>
      <w:r>
        <w:rPr>
          <w:rStyle w:val="CommentReference"/>
        </w:rPr>
        <w:annotationRef/>
      </w:r>
      <w:r>
        <w:t xml:space="preserve">We’ll want to flesh this out.  I’ll send you </w:t>
      </w:r>
      <w:proofErr w:type="spellStart"/>
      <w:r>
        <w:t>zach’s</w:t>
      </w:r>
      <w:proofErr w:type="spellEnd"/>
      <w:r>
        <w:t xml:space="preserve"> thesis so you can see how he described his model approach.  He did way more of a complex procedure, but you can see how he described it.  Also, I think this should be embedded in the above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E2170" w15:done="0"/>
  <w15:commentEx w15:paraId="5647C035" w15:done="1"/>
  <w15:commentEx w15:paraId="55A12783" w15:done="0"/>
  <w15:commentEx w15:paraId="5BFF896F" w15:done="1"/>
  <w15:commentEx w15:paraId="434C59D7" w15:done="0"/>
  <w15:commentEx w15:paraId="4DF7E9E0" w15:done="1"/>
  <w15:commentEx w15:paraId="52BCD81E" w15:done="1"/>
  <w15:commentEx w15:paraId="53FC7EC9" w15:done="0"/>
  <w15:commentEx w15:paraId="368493E8" w15:done="0"/>
  <w15:commentEx w15:paraId="55328660" w15:done="0"/>
  <w15:commentEx w15:paraId="1D5FD449" w15:done="0"/>
  <w15:commentEx w15:paraId="207116B1" w15:done="1"/>
  <w15:commentEx w15:paraId="1F4D3D1F" w15:done="0"/>
  <w15:commentEx w15:paraId="46F56851" w15:done="0"/>
  <w15:commentEx w15:paraId="2E550D95" w15:done="1"/>
  <w15:commentEx w15:paraId="371A6C53" w15:paraIdParent="2E550D95" w15:done="1"/>
  <w15:commentEx w15:paraId="74DF7C91" w15:done="1"/>
  <w15:commentEx w15:paraId="6635A2C7" w15:done="0"/>
  <w15:commentEx w15:paraId="07442C23" w15:done="0"/>
  <w15:commentEx w15:paraId="58EF2B59" w15:done="0"/>
  <w15:commentEx w15:paraId="6A5EC919" w15:done="0"/>
  <w15:commentEx w15:paraId="5D434BFA" w15:done="1"/>
  <w15:commentEx w15:paraId="1763481D" w15:done="0"/>
  <w15:commentEx w15:paraId="208FFC91" w15:done="0"/>
  <w15:commentEx w15:paraId="105E282F" w15:done="0"/>
  <w15:commentEx w15:paraId="7ED9A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E2170" w16cid:durableId="21C56C83"/>
  <w16cid:commentId w16cid:paraId="5647C035" w16cid:durableId="20D08095"/>
  <w16cid:commentId w16cid:paraId="55A12783" w16cid:durableId="21C56C85"/>
  <w16cid:commentId w16cid:paraId="5BFF896F" w16cid:durableId="21C56C86"/>
  <w16cid:commentId w16cid:paraId="434C59D7" w16cid:durableId="21C56C87"/>
  <w16cid:commentId w16cid:paraId="4DF7E9E0" w16cid:durableId="21C56C88"/>
  <w16cid:commentId w16cid:paraId="52BCD81E" w16cid:durableId="21C56C89"/>
  <w16cid:commentId w16cid:paraId="53FC7EC9" w16cid:durableId="21725789"/>
  <w16cid:commentId w16cid:paraId="368493E8" w16cid:durableId="21C56C8B"/>
  <w16cid:commentId w16cid:paraId="55328660" w16cid:durableId="21C56C8C"/>
  <w16cid:commentId w16cid:paraId="1D5FD449" w16cid:durableId="21C56C8D"/>
  <w16cid:commentId w16cid:paraId="207116B1" w16cid:durableId="21C56C8E"/>
  <w16cid:commentId w16cid:paraId="1F4D3D1F" w16cid:durableId="20EAC056"/>
  <w16cid:commentId w16cid:paraId="46F56851" w16cid:durableId="21C56C90"/>
  <w16cid:commentId w16cid:paraId="2E550D95" w16cid:durableId="1F1BC804"/>
  <w16cid:commentId w16cid:paraId="371A6C53" w16cid:durableId="20BF2622"/>
  <w16cid:commentId w16cid:paraId="74DF7C91" w16cid:durableId="20D080A7"/>
  <w16cid:commentId w16cid:paraId="6635A2C7" w16cid:durableId="21C56C94"/>
  <w16cid:commentId w16cid:paraId="07442C23" w16cid:durableId="21C56C95"/>
  <w16cid:commentId w16cid:paraId="58EF2B59" w16cid:durableId="21C56C96"/>
  <w16cid:commentId w16cid:paraId="6A5EC919" w16cid:durableId="21C56C97"/>
  <w16cid:commentId w16cid:paraId="5D434BFA" w16cid:durableId="21C56C98"/>
  <w16cid:commentId w16cid:paraId="1763481D" w16cid:durableId="21C56C9B"/>
  <w16cid:commentId w16cid:paraId="208FFC91" w16cid:durableId="21C56C9C"/>
  <w16cid:commentId w16cid:paraId="105E282F" w16cid:durableId="21C56C9D"/>
  <w16cid:commentId w16cid:paraId="7ED9A2F0" w16cid:durableId="21C56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F035D" w14:textId="77777777" w:rsidR="00140DFE" w:rsidRDefault="00140DFE" w:rsidP="0029791A">
      <w:pPr>
        <w:spacing w:after="0" w:line="240" w:lineRule="auto"/>
      </w:pPr>
      <w:r>
        <w:separator/>
      </w:r>
    </w:p>
  </w:endnote>
  <w:endnote w:type="continuationSeparator" w:id="0">
    <w:p w14:paraId="1FB39265" w14:textId="77777777" w:rsidR="00140DFE" w:rsidRDefault="00140DFE"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92984"/>
      <w:docPartObj>
        <w:docPartGallery w:val="Page Numbers (Bottom of Page)"/>
        <w:docPartUnique/>
      </w:docPartObj>
    </w:sdtPr>
    <w:sdtEndPr>
      <w:rPr>
        <w:noProof/>
      </w:rPr>
    </w:sdtEndPr>
    <w:sdtContent>
      <w:p w14:paraId="37A9A881" w14:textId="364DED47" w:rsidR="00657AB0" w:rsidRDefault="00657AB0">
        <w:pPr>
          <w:pStyle w:val="Footer"/>
        </w:pPr>
        <w:r>
          <w:fldChar w:fldCharType="begin"/>
        </w:r>
        <w:r>
          <w:instrText xml:space="preserve"> PAGE   \* MERGEFORMAT </w:instrText>
        </w:r>
        <w:r>
          <w:fldChar w:fldCharType="separate"/>
        </w:r>
        <w:r w:rsidR="00EB090D">
          <w:rPr>
            <w:noProof/>
          </w:rPr>
          <w:t>9</w:t>
        </w:r>
        <w:r>
          <w:rPr>
            <w:noProof/>
          </w:rPr>
          <w:fldChar w:fldCharType="end"/>
        </w:r>
      </w:p>
    </w:sdtContent>
  </w:sdt>
  <w:p w14:paraId="625BF148" w14:textId="77777777" w:rsidR="00657AB0" w:rsidRDefault="00657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5AEB" w14:textId="77777777" w:rsidR="00140DFE" w:rsidRDefault="00140DFE" w:rsidP="0029791A">
      <w:pPr>
        <w:spacing w:after="0" w:line="240" w:lineRule="auto"/>
      </w:pPr>
      <w:r>
        <w:separator/>
      </w:r>
    </w:p>
  </w:footnote>
  <w:footnote w:type="continuationSeparator" w:id="0">
    <w:p w14:paraId="3690B51E" w14:textId="77777777" w:rsidR="00140DFE" w:rsidRDefault="00140DFE"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zak Neziri">
    <w15:presenceInfo w15:providerId="Windows Live" w15:userId="0c8ea4a09f2954d3"/>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DC"/>
    <w:rsid w:val="000064F3"/>
    <w:rsid w:val="00010650"/>
    <w:rsid w:val="00030A1E"/>
    <w:rsid w:val="00052072"/>
    <w:rsid w:val="00061C57"/>
    <w:rsid w:val="000802A5"/>
    <w:rsid w:val="000C6CEE"/>
    <w:rsid w:val="000E099D"/>
    <w:rsid w:val="00113605"/>
    <w:rsid w:val="001276A3"/>
    <w:rsid w:val="00140DFE"/>
    <w:rsid w:val="0014759C"/>
    <w:rsid w:val="0015507F"/>
    <w:rsid w:val="00190740"/>
    <w:rsid w:val="001B33B9"/>
    <w:rsid w:val="001D0ABA"/>
    <w:rsid w:val="001E24E6"/>
    <w:rsid w:val="001E342A"/>
    <w:rsid w:val="001F3600"/>
    <w:rsid w:val="002128D4"/>
    <w:rsid w:val="00217AF9"/>
    <w:rsid w:val="0023504D"/>
    <w:rsid w:val="00242522"/>
    <w:rsid w:val="00245B42"/>
    <w:rsid w:val="00246E9F"/>
    <w:rsid w:val="0029791A"/>
    <w:rsid w:val="002B5DB6"/>
    <w:rsid w:val="002D5589"/>
    <w:rsid w:val="002D611F"/>
    <w:rsid w:val="002D7670"/>
    <w:rsid w:val="002E5BBC"/>
    <w:rsid w:val="003125F5"/>
    <w:rsid w:val="00327D29"/>
    <w:rsid w:val="00340A32"/>
    <w:rsid w:val="003511E7"/>
    <w:rsid w:val="00363E83"/>
    <w:rsid w:val="00367277"/>
    <w:rsid w:val="00385CD1"/>
    <w:rsid w:val="00395CA0"/>
    <w:rsid w:val="003B3072"/>
    <w:rsid w:val="003B332E"/>
    <w:rsid w:val="003C7D3A"/>
    <w:rsid w:val="003F7EDC"/>
    <w:rsid w:val="00403B30"/>
    <w:rsid w:val="00456A16"/>
    <w:rsid w:val="00462178"/>
    <w:rsid w:val="00467FB4"/>
    <w:rsid w:val="004A61A8"/>
    <w:rsid w:val="004D5173"/>
    <w:rsid w:val="004F01C3"/>
    <w:rsid w:val="004F08DB"/>
    <w:rsid w:val="005005CB"/>
    <w:rsid w:val="0050752A"/>
    <w:rsid w:val="00532C35"/>
    <w:rsid w:val="00577AF3"/>
    <w:rsid w:val="00583A7F"/>
    <w:rsid w:val="005F3310"/>
    <w:rsid w:val="0060170D"/>
    <w:rsid w:val="0061173C"/>
    <w:rsid w:val="006574EB"/>
    <w:rsid w:val="00657AB0"/>
    <w:rsid w:val="00662451"/>
    <w:rsid w:val="00670303"/>
    <w:rsid w:val="006851DC"/>
    <w:rsid w:val="006A44DC"/>
    <w:rsid w:val="00706CE1"/>
    <w:rsid w:val="00721D40"/>
    <w:rsid w:val="00732CF2"/>
    <w:rsid w:val="007439C1"/>
    <w:rsid w:val="00776A53"/>
    <w:rsid w:val="00783429"/>
    <w:rsid w:val="00786A54"/>
    <w:rsid w:val="007B429C"/>
    <w:rsid w:val="007D34D9"/>
    <w:rsid w:val="007D36EE"/>
    <w:rsid w:val="00801B78"/>
    <w:rsid w:val="00805352"/>
    <w:rsid w:val="00811693"/>
    <w:rsid w:val="0087095F"/>
    <w:rsid w:val="008E20B1"/>
    <w:rsid w:val="008E226F"/>
    <w:rsid w:val="009148B6"/>
    <w:rsid w:val="00933D63"/>
    <w:rsid w:val="00943F99"/>
    <w:rsid w:val="009B0AB2"/>
    <w:rsid w:val="009C5A74"/>
    <w:rsid w:val="009D49C9"/>
    <w:rsid w:val="009D72A9"/>
    <w:rsid w:val="009E0405"/>
    <w:rsid w:val="00A31858"/>
    <w:rsid w:val="00A46D55"/>
    <w:rsid w:val="00A60776"/>
    <w:rsid w:val="00A62A66"/>
    <w:rsid w:val="00AA33FF"/>
    <w:rsid w:val="00AA6138"/>
    <w:rsid w:val="00AC4E7A"/>
    <w:rsid w:val="00B02A83"/>
    <w:rsid w:val="00B03AE3"/>
    <w:rsid w:val="00B03F08"/>
    <w:rsid w:val="00B11650"/>
    <w:rsid w:val="00B27932"/>
    <w:rsid w:val="00B30CE3"/>
    <w:rsid w:val="00B54704"/>
    <w:rsid w:val="00B839CB"/>
    <w:rsid w:val="00B97E9E"/>
    <w:rsid w:val="00BA1F26"/>
    <w:rsid w:val="00BB58BF"/>
    <w:rsid w:val="00C006F1"/>
    <w:rsid w:val="00C125EB"/>
    <w:rsid w:val="00C364AE"/>
    <w:rsid w:val="00C4324D"/>
    <w:rsid w:val="00C56572"/>
    <w:rsid w:val="00C56D9B"/>
    <w:rsid w:val="00C61EA6"/>
    <w:rsid w:val="00C80CCD"/>
    <w:rsid w:val="00C90866"/>
    <w:rsid w:val="00CA7E22"/>
    <w:rsid w:val="00CB7DB3"/>
    <w:rsid w:val="00CE729C"/>
    <w:rsid w:val="00CE7B3E"/>
    <w:rsid w:val="00D00ED8"/>
    <w:rsid w:val="00D874AE"/>
    <w:rsid w:val="00DB0310"/>
    <w:rsid w:val="00DC2DF4"/>
    <w:rsid w:val="00DD2EFE"/>
    <w:rsid w:val="00E04657"/>
    <w:rsid w:val="00E07FDE"/>
    <w:rsid w:val="00E21E22"/>
    <w:rsid w:val="00E45901"/>
    <w:rsid w:val="00E86DF6"/>
    <w:rsid w:val="00E93087"/>
    <w:rsid w:val="00E9693A"/>
    <w:rsid w:val="00EB090D"/>
    <w:rsid w:val="00EB6FB9"/>
    <w:rsid w:val="00EC1550"/>
    <w:rsid w:val="00ED7E87"/>
    <w:rsid w:val="00EE12F7"/>
    <w:rsid w:val="00F14B45"/>
    <w:rsid w:val="00F43FFB"/>
    <w:rsid w:val="00F62834"/>
    <w:rsid w:val="00F64D43"/>
    <w:rsid w:val="00F67245"/>
    <w:rsid w:val="00FD2E61"/>
    <w:rsid w:val="00FE1AD8"/>
    <w:rsid w:val="00FF1FC7"/>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E21FB"/>
  <w15:docId w15:val="{60F4922A-1423-4367-B0EA-B392EED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 w:type="character" w:styleId="PlaceholderText">
    <w:name w:val="Placeholder Text"/>
    <w:basedOn w:val="DefaultParagraphFont"/>
    <w:uiPriority w:val="99"/>
    <w:semiHidden/>
    <w:rsid w:val="000802A5"/>
    <w:rPr>
      <w:color w:val="808080"/>
    </w:rPr>
  </w:style>
  <w:style w:type="character" w:styleId="Hyperlink">
    <w:name w:val="Hyperlink"/>
    <w:basedOn w:val="DefaultParagraphFont"/>
    <w:uiPriority w:val="99"/>
    <w:semiHidden/>
    <w:unhideWhenUsed/>
    <w:rsid w:val="00B03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springer.com/gp/book/978140203348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9CAC5-5B1C-4BD9-9C1C-BECCB17C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3</cp:revision>
  <dcterms:created xsi:type="dcterms:W3CDTF">2020-01-12T18:07:00Z</dcterms:created>
  <dcterms:modified xsi:type="dcterms:W3CDTF">2020-01-12T18:12:00Z</dcterms:modified>
</cp:coreProperties>
</file>