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szCs w:val="40"/>
          <w:lang w:val="zh-CN" w:eastAsia="zh-CN"/>
        </w:rPr>
        <w:t xml:space="preserve">SmartMed 环境感知电子病历智能体</w:t>
      </w:r>
    </w:p>
    <w:p>
      <w:pPr>
        <w:spacing w:after="40"/>
        <w:jc w:val="center"/>
      </w:pPr>
      <w:r>
        <w:rPr>
          <w:b/>
          <w:sz w:val="26"/>
          <w:szCs w:val="26"/>
          <w:lang w:val="zh-CN" w:eastAsia="zh-CN"/>
        </w:rPr>
        <w:t xml:space="preserve">项目方案与算法设计</w:t>
      </w:r>
    </w:p>
    <w:p>
      <w:pPr>
        <w:spacing w:after="320"/>
        <w:jc w:val="center"/>
      </w:pPr>
      <w:r>
        <w:rPr>
          <w:i/>
          <w:sz w:val="21"/>
          <w:szCs w:val="21"/>
          <w:lang w:val="zh-CN" w:eastAsia="zh-CN"/>
        </w:rPr>
        <w:t xml:space="preserve">第八届全球校园人工智能算法精英大赛 东北赛区省级选拔赛</w:t>
      </w:r>
      <w:r>
        <w:rPr>
          <w:i/>
          <w:sz w:val="21"/>
          <w:szCs w:val="21"/>
          <w:lang w:val="zh-CN" w:eastAsia="zh-CN"/>
        </w:rPr>
        <w:br/>
      </w:r>
      <w:r>
        <w:rPr>
          <w:i/>
          <w:sz w:val="21"/>
          <w:szCs w:val="21"/>
          <w:lang w:val="zh-CN" w:eastAsia="zh-CN"/>
        </w:rPr>
        <w:t xml:space="preserve">数字经济AI智能体赛道，选题方向（4）AI+场景创新</w:t>
      </w:r>
      <w:r>
        <w:rPr>
          <w:i/>
          <w:sz w:val="21"/>
          <w:szCs w:val="21"/>
          <w:lang w:val="zh-CN" w:eastAsia="zh-CN"/>
        </w:rPr>
        <w:br/>
      </w:r>
      <w:r>
        <w:rPr>
          <w:i/>
          <w:sz w:val="21"/>
          <w:szCs w:val="21"/>
          <w:lang w:val="zh-CN" w:eastAsia="zh-CN"/>
        </w:rPr>
        <w:t xml:space="preserve">大连东软信息学院 软件学院</w:t>
      </w:r>
    </w:p>
    <w:p>
      <w:pPr>
        <w:keepNext/>
        <w:spacing w:before="200" w:after="120"/>
      </w:pPr>
      <w:r>
        <w:rPr>
          <w:b/>
          <w:sz w:val="27"/>
          <w:szCs w:val="27"/>
          <w:lang w:val="zh-CN" w:eastAsia="zh-CN"/>
        </w:rPr>
        <w:t xml:space="preserve">1. 项目概述与核心价值</w:t>
      </w:r>
    </w:p>
    <w:p>
      <w:pPr>
        <w:keepNext/>
        <w:spacing w:before="120" w:after="100"/>
      </w:pPr>
      <w:r>
        <w:rPr>
          <w:b/>
          <w:sz w:val="23"/>
          <w:szCs w:val="23"/>
          <w:lang w:val="zh-CN" w:eastAsia="zh-CN"/>
        </w:rPr>
        <w:t xml:space="preserve">1.1 问题</w:t>
      </w:r>
    </w:p>
    <w:p>
      <w:pPr>
        <w:spacing w:after="120"/>
        <w:jc w:val="both"/>
      </w:pPr>
      <w:r>
        <w:rPr>
          <w:lang w:val="zh-CN" w:eastAsia="zh-CN"/>
        </w:rPr>
        <w:t xml:space="preserve">门诊场景中，医生相当一部分工作时间不是花在患者身上，而是花在文书上。行业普遍估计病历手工录入占用工作时间的30%至40%，我们把这一区间作为待验证的工作假设，将在试点中以计时观测确认，而不是当作已测得的事实。后果在任何繁忙的门诊都很具体：病历靠下班后回忆补写，结构化字段留空或从上次就诊直接复制，科室吞吐量的瓶颈是文书而非临床判断。病历同时也是安全信息丢失的环节：过敏史以自由文本而非结构化字段记录，下游就无法对它做任何校验，用药冲突只有药师恰好注意到时才会被发现。</w:t>
      </w:r>
    </w:p>
    <w:p>
      <w:pPr>
        <w:keepNext/>
        <w:spacing w:before="120" w:after="100"/>
      </w:pPr>
      <w:r>
        <w:rPr>
          <w:b/>
          <w:sz w:val="23"/>
          <w:szCs w:val="23"/>
          <w:lang w:val="zh-CN" w:eastAsia="zh-CN"/>
        </w:rPr>
        <w:t xml:space="preserve">1.2 方案</w:t>
      </w:r>
    </w:p>
    <w:p>
      <w:pPr>
        <w:spacing w:after="120"/>
        <w:jc w:val="both"/>
      </w:pPr>
      <w:r>
        <w:rPr>
          <w:lang w:val="zh-CN" w:eastAsia="zh-CN"/>
        </w:rPr>
        <w:t xml:space="preserve">SmartMed 是一个环境感知临床文书智能体。它在院内网络内部采集问诊语音，分离说话人，把对话转换为符合 SOAP 结构的病历草稿，按国家临床版 ICD-10 完成诊断编码，对处方草案执行一次确定性安全校验，最后把预填好的病历交给医生审核确认。系统从不签署病历，签署由医生完成。</w:t>
      </w:r>
    </w:p>
    <w:p>
      <w:pPr>
        <w:spacing w:after="120"/>
        <w:jc w:val="both"/>
      </w:pPr>
      <w:r>
        <w:rPr>
          <w:lang w:val="zh-CN" w:eastAsia="zh-CN"/>
        </w:rPr>
        <w:t xml:space="preserve">关于申报范围的说明：这是面向学生竞赛的科研原型。团队两名在校学生，尚无医院数据合作协议，无专用 GPU。训练使用公开中文医疗语料与合成对话，算力来自 Google Colab 与一台 Apple Silicon 笔记本。凡是需要临床合作方参与的工作（真实录音、伦理审批、等级保护测评）都归入发展路线，并在文中各处明确标注。</w:t>
      </w:r>
    </w:p>
    <w:p>
      <w:pPr>
        <w:keepNext/>
        <w:spacing w:before="120" w:after="100"/>
      </w:pPr>
      <w:r>
        <w:rPr>
          <w:b/>
          <w:sz w:val="23"/>
          <w:szCs w:val="23"/>
          <w:lang w:val="zh-CN" w:eastAsia="zh-CN"/>
        </w:rPr>
        <w:t xml:space="preserve">1.3 智能体属性与赛道契合</w:t>
      </w:r>
    </w:p>
    <w:p>
      <w:pPr>
        <w:spacing w:after="120"/>
        <w:jc w:val="both"/>
      </w:pPr>
      <w:r>
        <w:rPr>
          <w:lang w:val="zh-CN" w:eastAsia="zh-CN"/>
        </w:rPr>
        <w:t xml:space="preserve">系统按智能体而非提示词接口封装的方式工作：感知上是持续音频流，含语音活动检测、说话人角色识别与问诊阶段跟踪；规划上按序调用离散工具（ASR 重打分、药品与编码知识库检索、模式校验器、规则引擎），而不是把信息抽取交给自由生成；记忆上是本次问诊的工作记忆加上从院内本地存储读取、受显式权限控制的患者长期摘要；行动上，它唯一不可逆的动作是把草稿写入待审队列，病历落库必须由通过身份认证的医师确认。最后这一点正是临床与法律责任留在医务人员一侧的原因。</w:t>
      </w:r>
    </w:p>
    <w:p>
      <w:pPr>
        <w:keepNext/>
        <w:spacing w:before="120" w:after="100"/>
      </w:pPr>
      <w:r>
        <w:rPr>
          <w:b/>
          <w:sz w:val="23"/>
          <w:szCs w:val="23"/>
          <w:lang w:val="zh-CN" w:eastAsia="zh-CN"/>
        </w:rPr>
        <w:t xml:space="preserve">1.4 算法层面的创新点</w:t>
      </w:r>
    </w:p>
    <w:p>
      <w:pPr>
        <w:pStyle w:val="ListBullet"/>
        <w:spacing w:after="60"/>
        <w:jc w:val="both"/>
      </w:pPr>
      <w:r>
        <w:rPr>
          <w:b/>
          <w:lang w:val="zh-CN" w:eastAsia="zh-CN"/>
        </w:rPr>
        <w:t xml:space="preserve">模式约束下的结构化抽取。</w:t>
      </w:r>
      <w:r>
        <w:rPr>
          <w:lang w:val="zh-CN" w:eastAsia="zh-CN"/>
        </w:rPr>
        <w:t xml:space="preserve">文法约束解码加 Pydantic 校验产出带类型的记录，可直接入库而不需后处理，同时使格式静默失败成为不可能。</w:t>
      </w:r>
    </w:p>
    <w:p>
      <w:pPr>
        <w:pStyle w:val="ListBullet"/>
        <w:spacing w:after="60"/>
        <w:jc w:val="both"/>
      </w:pPr>
      <w:r>
        <w:rPr>
          <w:b/>
          <w:lang w:val="zh-CN" w:eastAsia="zh-CN"/>
        </w:rPr>
        <w:t xml:space="preserve">概率生成与确定性校验分离。</w:t>
      </w:r>
      <w:r>
        <w:rPr>
          <w:lang w:val="zh-CN" w:eastAsia="zh-CN"/>
        </w:rPr>
        <w:t xml:space="preserve">大模型只负责生成草稿，规则引擎与小型临床知识图谱负责校验。单一模型不可能既是生成器又是安全权威。</w:t>
      </w:r>
    </w:p>
    <w:p>
      <w:pPr>
        <w:pStyle w:val="ListBullet"/>
        <w:spacing w:after="60"/>
        <w:jc w:val="both"/>
      </w:pPr>
      <w:r>
        <w:rPr>
          <w:b/>
          <w:lang w:val="zh-CN" w:eastAsia="zh-CN"/>
        </w:rPr>
        <w:t xml:space="preserve">可度量的幻觉抑制与主动拒答。</w:t>
      </w:r>
      <w:r>
        <w:rPr>
          <w:lang w:val="zh-CN" w:eastAsia="zh-CN"/>
        </w:rPr>
        <w:t xml:space="preserve">字段级溯源、检索接地、低于阈值即输出空值。拒答率（abstention）作为一等指标公开报告。</w:t>
      </w:r>
    </w:p>
    <w:p>
      <w:pPr>
        <w:pStyle w:val="ListBullet"/>
        <w:spacing w:after="60"/>
        <w:jc w:val="both"/>
      </w:pPr>
      <w:r>
        <w:rPr>
          <w:b/>
          <w:lang w:val="zh-CN" w:eastAsia="zh-CN"/>
        </w:rPr>
        <w:t xml:space="preserve">把编码做成受限检索。</w:t>
      </w:r>
      <w:r>
        <w:rPr>
          <w:lang w:val="zh-CN" w:eastAsia="zh-CN"/>
        </w:rPr>
        <w:t xml:space="preserve">在国家临床版 ICD-10 的检索候选中选码，映射到 ICD-11 过渡版，优先证据支持的最细粒度码，症状层面兜底。</w:t>
      </w:r>
    </w:p>
    <w:p>
      <w:pPr>
        <w:keepNext/>
        <w:spacing w:before="200" w:after="120"/>
      </w:pPr>
      <w:r>
        <w:rPr>
          <w:b/>
          <w:sz w:val="27"/>
          <w:szCs w:val="27"/>
          <w:lang w:val="zh-CN" w:eastAsia="zh-CN"/>
        </w:rPr>
        <w:t xml:space="preserve">2. 算法设计与模型选型</w:t>
      </w:r>
    </w:p>
    <w:p>
      <w:pPr>
        <w:keepNext/>
        <w:spacing w:before="120" w:after="100"/>
      </w:pPr>
      <w:r>
        <w:rPr>
          <w:b/>
          <w:sz w:val="23"/>
          <w:szCs w:val="23"/>
          <w:lang w:val="zh-CN" w:eastAsia="zh-CN"/>
        </w:rPr>
        <w:t xml:space="preserve">2.1 语音前端</w:t>
      </w:r>
    </w:p>
    <w:p>
      <w:pPr>
        <w:spacing w:after="120"/>
        <w:jc w:val="both"/>
      </w:pPr>
      <w:r>
        <w:rPr>
          <w:lang w:val="zh-CN" w:eastAsia="zh-CN"/>
        </w:rPr>
        <w:t xml:space="preserve">主选 ASR 为 Paraformer（FunASR 的流式与离线形态），Whisper large-v3 作为对比候选。取舍依据是在类问诊音频上实测的字符错误率，而不是模型声誉：诊室存在空调噪声、键盘声以及两到三个说话人的重叠语音。说话人分离采用基于嵌入的方案（CAM++）配合在线聚类，并与转写时间轴对齐，使抽取阶段能明确每句话出自谁。领域鲁棒性方面，构建药品名称、科室名称与症状固定搭配的热词表，通过上下文偏置与 n-best 重打分施加，因为通用 ASR 丢得最多的恰恰是医疗实体。指标目标（预期值，待实测）：CER ≤ 8%，分离 DER ≤ 12%，单张消费级 GPU 上实时率 ≤ 0.3。</w:t>
      </w:r>
    </w:p>
    <w:p>
      <w:pPr>
        <w:keepNext/>
        <w:spacing w:before="120" w:after="100"/>
      </w:pPr>
      <w:r>
        <w:rPr>
          <w:b/>
          <w:sz w:val="23"/>
          <w:szCs w:val="23"/>
          <w:lang w:val="zh-CN" w:eastAsia="zh-CN"/>
        </w:rPr>
        <w:t xml:space="preserve">2.2 语言模型选型</w:t>
      </w:r>
    </w:p>
    <w:p>
      <w:pPr>
        <w:spacing w:after="120"/>
        <w:jc w:val="both"/>
      </w:pPr>
      <w:r>
        <w:rPr>
          <w:lang w:val="zh-CN" w:eastAsia="zh-CN"/>
        </w:rPr>
        <w:t xml:space="preserve">候选模型按四项条件筛选：中文医疗能力、许可证是否允许本地化私有部署、16 GB 显存内 4-bit QLoRA 是否可训、结构化输出的可靠性。下表是设计决策，第 5.2 节给出验证它的消融实验。</w:t>
      </w:r>
    </w:p>
    <w:tbl>
      <w:tblPr>
        <w:tblStyle w:val="TableGrid"/>
        <w:tblW w:type="auto" w:w="0"/>
        <w:tblLayout w:type="fixed"/>
        <w:tblLook w:firstColumn="1" w:firstRow="1" w:lastColumn="0" w:lastRow="0" w:noHBand="0" w:noVBand="1" w:val="04A0"/>
      </w:tblPr>
      <w:tblGrid>
        <w:gridCol w:w="2050"/>
        <w:gridCol w:w="1900"/>
        <w:gridCol w:w="1900"/>
        <w:gridCol w:w="2000"/>
        <w:gridCol w:w="2000"/>
      </w:tblGrid>
      <w:tr>
        <w:tc>
          <w:tcPr>
            <w:tcW w:type="dxa" w:w="2050"/>
            <w:shd w:val="clear" w:fill="D9D9D9"/>
            <w:vAlign w:val="top"/>
          </w:tcPr>
          <w:p>
            <w:pPr>
              <w:spacing w:before="40" w:after="40" w:line="240" w:lineRule="auto"/>
            </w:pPr>
            <w:r>
              <w:rPr>
                <w:b/>
                <w:sz w:val="16"/>
                <w:szCs w:val="16"/>
                <w:lang w:val="zh-CN" w:eastAsia="zh-CN"/>
              </w:rPr>
              <w:t xml:space="preserve">候选模型</w:t>
            </w:r>
          </w:p>
        </w:tc>
        <w:tc>
          <w:tcPr>
            <w:tcW w:type="dxa" w:w="1900"/>
            <w:shd w:val="clear" w:fill="D9D9D9"/>
            <w:vAlign w:val="top"/>
          </w:tcPr>
          <w:p>
            <w:pPr>
              <w:spacing w:before="40" w:after="40" w:line="240" w:lineRule="auto"/>
            </w:pPr>
            <w:r>
              <w:rPr>
                <w:b/>
                <w:sz w:val="16"/>
                <w:szCs w:val="16"/>
                <w:lang w:val="zh-CN" w:eastAsia="zh-CN"/>
              </w:rPr>
              <w:t xml:space="preserve">中文医疗能力</w:t>
            </w:r>
          </w:p>
        </w:tc>
        <w:tc>
          <w:tcPr>
            <w:tcW w:type="dxa" w:w="1900"/>
            <w:shd w:val="clear" w:fill="D9D9D9"/>
            <w:vAlign w:val="top"/>
          </w:tcPr>
          <w:p>
            <w:pPr>
              <w:spacing w:before="40" w:after="40" w:line="240" w:lineRule="auto"/>
            </w:pPr>
            <w:r>
              <w:rPr>
                <w:b/>
                <w:sz w:val="16"/>
                <w:szCs w:val="16"/>
                <w:lang w:val="zh-CN" w:eastAsia="zh-CN"/>
              </w:rPr>
              <w:t xml:space="preserve">本地部署许可</w:t>
            </w:r>
          </w:p>
        </w:tc>
        <w:tc>
          <w:tcPr>
            <w:tcW w:type="dxa" w:w="2000"/>
            <w:shd w:val="clear" w:fill="D9D9D9"/>
            <w:vAlign w:val="top"/>
          </w:tcPr>
          <w:p>
            <w:pPr>
              <w:spacing w:before="40" w:after="40" w:line="240" w:lineRule="auto"/>
            </w:pPr>
            <w:r>
              <w:rPr>
                <w:b/>
                <w:sz w:val="16"/>
                <w:szCs w:val="16"/>
                <w:lang w:val="zh-CN" w:eastAsia="zh-CN"/>
              </w:rPr>
              <w:t xml:space="preserve">训练资源</w:t>
            </w:r>
          </w:p>
        </w:tc>
        <w:tc>
          <w:tcPr>
            <w:tcW w:type="dxa" w:w="2000"/>
            <w:shd w:val="clear" w:fill="D9D9D9"/>
            <w:vAlign w:val="top"/>
          </w:tcPr>
          <w:p>
            <w:pPr>
              <w:spacing w:before="40" w:after="40" w:line="240" w:lineRule="auto"/>
            </w:pPr>
            <w:r>
              <w:rPr>
                <w:b/>
                <w:sz w:val="16"/>
                <w:szCs w:val="16"/>
                <w:lang w:val="zh-CN" w:eastAsia="zh-CN"/>
              </w:rPr>
              <w:t xml:space="preserve">角色</w:t>
            </w:r>
          </w:p>
        </w:tc>
      </w:tr>
      <w:tr>
        <w:tc>
          <w:tcPr>
            <w:tcW w:type="dxa" w:w="2050"/>
            <w:vAlign w:val="top"/>
          </w:tcPr>
          <w:p>
            <w:pPr>
              <w:spacing w:before="40" w:after="40" w:line="240" w:lineRule="auto"/>
            </w:pPr>
            <w:r>
              <w:rPr>
                <w:b/>
                <w:sz w:val="16"/>
                <w:szCs w:val="16"/>
                <w:lang w:val="zh-CN" w:eastAsia="zh-CN"/>
              </w:rPr>
              <w:t xml:space="preserve">Qwen2.5-7B-Instruct</w:t>
            </w:r>
          </w:p>
        </w:tc>
        <w:tc>
          <w:tcPr>
            <w:tcW w:type="dxa" w:w="1900"/>
            <w:vAlign w:val="top"/>
          </w:tcPr>
          <w:p>
            <w:pPr>
              <w:spacing w:before="40" w:after="40" w:line="240" w:lineRule="auto"/>
            </w:pPr>
            <w:r>
              <w:rPr>
                <w:sz w:val="16"/>
                <w:szCs w:val="16"/>
                <w:lang w:val="zh-CN" w:eastAsia="zh-CN"/>
              </w:rPr>
              <w:t xml:space="preserve">在公开中文医疗评测上表现强</w:t>
            </w:r>
          </w:p>
        </w:tc>
        <w:tc>
          <w:tcPr>
            <w:tcW w:type="dxa" w:w="1900"/>
            <w:vAlign w:val="top"/>
          </w:tcPr>
          <w:p>
            <w:pPr>
              <w:spacing w:before="40" w:after="40" w:line="240" w:lineRule="auto"/>
            </w:pPr>
            <w:r>
              <w:rPr>
                <w:sz w:val="16"/>
                <w:szCs w:val="16"/>
                <w:lang w:val="zh-CN" w:eastAsia="zh-CN"/>
              </w:rPr>
              <w:t xml:space="preserve">开放权重，许可宽松</w:t>
            </w:r>
          </w:p>
        </w:tc>
        <w:tc>
          <w:tcPr>
            <w:tcW w:type="dxa" w:w="2000"/>
            <w:vAlign w:val="top"/>
          </w:tcPr>
          <w:p>
            <w:pPr>
              <w:spacing w:before="40" w:after="40" w:line="240" w:lineRule="auto"/>
            </w:pPr>
            <w:r>
              <w:rPr>
                <w:sz w:val="16"/>
                <w:szCs w:val="16"/>
                <w:lang w:val="zh-CN" w:eastAsia="zh-CN"/>
              </w:rPr>
              <w:t xml:space="preserve">4-bit QLoRA 可在 1x24 GB 完成</w:t>
            </w:r>
          </w:p>
        </w:tc>
        <w:tc>
          <w:tcPr>
            <w:tcW w:type="dxa" w:w="2000"/>
            <w:vAlign w:val="top"/>
          </w:tcPr>
          <w:p>
            <w:pPr>
              <w:spacing w:before="40" w:after="40" w:line="240" w:lineRule="auto"/>
            </w:pPr>
            <w:r>
              <w:rPr>
                <w:sz w:val="16"/>
                <w:szCs w:val="16"/>
                <w:lang w:val="zh-CN" w:eastAsia="zh-CN"/>
              </w:rPr>
              <w:t xml:space="preserve">抽取与编码基座</w:t>
            </w:r>
          </w:p>
        </w:tc>
      </w:tr>
      <w:tr>
        <w:tc>
          <w:tcPr>
            <w:tcW w:type="dxa" w:w="2050"/>
            <w:vAlign w:val="top"/>
          </w:tcPr>
          <w:p>
            <w:pPr>
              <w:spacing w:before="40" w:after="40" w:line="240" w:lineRule="auto"/>
            </w:pPr>
            <w:r>
              <w:rPr>
                <w:b/>
                <w:sz w:val="16"/>
                <w:szCs w:val="16"/>
                <w:lang w:val="zh-CN" w:eastAsia="zh-CN"/>
              </w:rPr>
              <w:t xml:space="preserve">Baichuan-Med-7B</w:t>
            </w:r>
          </w:p>
        </w:tc>
        <w:tc>
          <w:tcPr>
            <w:tcW w:type="dxa" w:w="1900"/>
            <w:vAlign w:val="top"/>
          </w:tcPr>
          <w:p>
            <w:pPr>
              <w:spacing w:before="40" w:after="40" w:line="240" w:lineRule="auto"/>
            </w:pPr>
            <w:r>
              <w:rPr>
                <w:sz w:val="16"/>
                <w:szCs w:val="16"/>
                <w:lang w:val="zh-CN" w:eastAsia="zh-CN"/>
              </w:rPr>
              <w:t xml:space="preserve">医疗领域继续预训练</w:t>
            </w:r>
          </w:p>
        </w:tc>
        <w:tc>
          <w:tcPr>
            <w:tcW w:type="dxa" w:w="1900"/>
            <w:vAlign w:val="top"/>
          </w:tcPr>
          <w:p>
            <w:pPr>
              <w:spacing w:before="40" w:after="40" w:line="240" w:lineRule="auto"/>
            </w:pPr>
            <w:r>
              <w:rPr>
                <w:sz w:val="16"/>
                <w:szCs w:val="16"/>
                <w:lang w:val="zh-CN" w:eastAsia="zh-CN"/>
              </w:rPr>
              <w:t xml:space="preserve">开放权重，条款待核实</w:t>
            </w:r>
          </w:p>
        </w:tc>
        <w:tc>
          <w:tcPr>
            <w:tcW w:type="dxa" w:w="2000"/>
            <w:vAlign w:val="top"/>
          </w:tcPr>
          <w:p>
            <w:pPr>
              <w:spacing w:before="40" w:after="40" w:line="240" w:lineRule="auto"/>
            </w:pPr>
            <w:r>
              <w:rPr>
                <w:sz w:val="16"/>
                <w:szCs w:val="16"/>
                <w:lang w:val="zh-CN" w:eastAsia="zh-CN"/>
              </w:rPr>
              <w:t xml:space="preserve">1x24 GB</w:t>
            </w:r>
          </w:p>
        </w:tc>
        <w:tc>
          <w:tcPr>
            <w:tcW w:type="dxa" w:w="2000"/>
            <w:vAlign w:val="top"/>
          </w:tcPr>
          <w:p>
            <w:pPr>
              <w:spacing w:before="40" w:after="40" w:line="240" w:lineRule="auto"/>
            </w:pPr>
            <w:r>
              <w:rPr>
                <w:sz w:val="16"/>
                <w:szCs w:val="16"/>
                <w:lang w:val="zh-CN" w:eastAsia="zh-CN"/>
              </w:rPr>
              <w:t xml:space="preserve">领域对照基线</w:t>
            </w:r>
          </w:p>
        </w:tc>
      </w:tr>
      <w:tr>
        <w:tc>
          <w:tcPr>
            <w:tcW w:type="dxa" w:w="2050"/>
            <w:vAlign w:val="top"/>
          </w:tcPr>
          <w:p>
            <w:pPr>
              <w:spacing w:before="40" w:after="40" w:line="240" w:lineRule="auto"/>
            </w:pPr>
            <w:r>
              <w:rPr>
                <w:b/>
                <w:sz w:val="16"/>
                <w:szCs w:val="16"/>
                <w:lang w:val="zh-CN" w:eastAsia="zh-CN"/>
              </w:rPr>
              <w:t xml:space="preserve">ChatGLM3-6B</w:t>
            </w:r>
          </w:p>
        </w:tc>
        <w:tc>
          <w:tcPr>
            <w:tcW w:type="dxa" w:w="1900"/>
            <w:vAlign w:val="top"/>
          </w:tcPr>
          <w:p>
            <w:pPr>
              <w:spacing w:before="40" w:after="40" w:line="240" w:lineRule="auto"/>
            </w:pPr>
            <w:r>
              <w:rPr>
                <w:sz w:val="16"/>
                <w:szCs w:val="16"/>
                <w:lang w:val="zh-CN" w:eastAsia="zh-CN"/>
              </w:rPr>
              <w:t xml:space="preserve">中文对话能力良好</w:t>
            </w:r>
          </w:p>
        </w:tc>
        <w:tc>
          <w:tcPr>
            <w:tcW w:type="dxa" w:w="1900"/>
            <w:vAlign w:val="top"/>
          </w:tcPr>
          <w:p>
            <w:pPr>
              <w:spacing w:before="40" w:after="40" w:line="240" w:lineRule="auto"/>
            </w:pPr>
            <w:r>
              <w:rPr>
                <w:sz w:val="16"/>
                <w:szCs w:val="16"/>
                <w:lang w:val="zh-CN" w:eastAsia="zh-CN"/>
              </w:rPr>
              <w:t xml:space="preserve">开放权重</w:t>
            </w:r>
          </w:p>
        </w:tc>
        <w:tc>
          <w:tcPr>
            <w:tcW w:type="dxa" w:w="2000"/>
            <w:vAlign w:val="top"/>
          </w:tcPr>
          <w:p>
            <w:pPr>
              <w:spacing w:before="40" w:after="40" w:line="240" w:lineRule="auto"/>
            </w:pPr>
            <w:r>
              <w:rPr>
                <w:sz w:val="16"/>
                <w:szCs w:val="16"/>
                <w:lang w:val="zh-CN" w:eastAsia="zh-CN"/>
              </w:rPr>
              <w:t xml:space="preserve">1x16 GB</w:t>
            </w:r>
          </w:p>
        </w:tc>
        <w:tc>
          <w:tcPr>
            <w:tcW w:type="dxa" w:w="2000"/>
            <w:vAlign w:val="top"/>
          </w:tcPr>
          <w:p>
            <w:pPr>
              <w:spacing w:before="40" w:after="40" w:line="240" w:lineRule="auto"/>
            </w:pPr>
            <w:r>
              <w:rPr>
                <w:sz w:val="16"/>
                <w:szCs w:val="16"/>
                <w:lang w:val="zh-CN" w:eastAsia="zh-CN"/>
              </w:rPr>
              <w:t xml:space="preserve">小显存备选</w:t>
            </w:r>
          </w:p>
        </w:tc>
      </w:tr>
      <w:tr>
        <w:tc>
          <w:tcPr>
            <w:tcW w:type="dxa" w:w="2050"/>
            <w:vAlign w:val="top"/>
          </w:tcPr>
          <w:p>
            <w:pPr>
              <w:spacing w:before="40" w:after="40" w:line="240" w:lineRule="auto"/>
            </w:pPr>
            <w:r>
              <w:rPr>
                <w:b/>
                <w:sz w:val="16"/>
                <w:szCs w:val="16"/>
                <w:lang w:val="zh-CN" w:eastAsia="zh-CN"/>
              </w:rPr>
              <w:t xml:space="preserve">LLaMA-3-8B-Instruct</w:t>
            </w:r>
          </w:p>
        </w:tc>
        <w:tc>
          <w:tcPr>
            <w:tcW w:type="dxa" w:w="1900"/>
            <w:vAlign w:val="top"/>
          </w:tcPr>
          <w:p>
            <w:pPr>
              <w:spacing w:before="40" w:after="40" w:line="240" w:lineRule="auto"/>
            </w:pPr>
            <w:r>
              <w:rPr>
                <w:sz w:val="16"/>
                <w:szCs w:val="16"/>
                <w:lang w:val="zh-CN" w:eastAsia="zh-CN"/>
              </w:rPr>
              <w:t xml:space="preserve">中文临床词汇覆盖较弱</w:t>
            </w:r>
          </w:p>
        </w:tc>
        <w:tc>
          <w:tcPr>
            <w:tcW w:type="dxa" w:w="1900"/>
            <w:vAlign w:val="top"/>
          </w:tcPr>
          <w:p>
            <w:pPr>
              <w:spacing w:before="40" w:after="40" w:line="240" w:lineRule="auto"/>
            </w:pPr>
            <w:r>
              <w:rPr>
                <w:sz w:val="16"/>
                <w:szCs w:val="16"/>
                <w:lang w:val="zh-CN" w:eastAsia="zh-CN"/>
              </w:rPr>
              <w:t xml:space="preserve">Community licence 有商用限制</w:t>
            </w:r>
          </w:p>
        </w:tc>
        <w:tc>
          <w:tcPr>
            <w:tcW w:type="dxa" w:w="2000"/>
            <w:vAlign w:val="top"/>
          </w:tcPr>
          <w:p>
            <w:pPr>
              <w:spacing w:before="40" w:after="40" w:line="240" w:lineRule="auto"/>
            </w:pPr>
            <w:r>
              <w:rPr>
                <w:sz w:val="16"/>
                <w:szCs w:val="16"/>
                <w:lang w:val="zh-CN" w:eastAsia="zh-CN"/>
              </w:rPr>
              <w:t xml:space="preserve">1x24 GB</w:t>
            </w:r>
          </w:p>
        </w:tc>
        <w:tc>
          <w:tcPr>
            <w:tcW w:type="dxa" w:w="2000"/>
            <w:vAlign w:val="top"/>
          </w:tcPr>
          <w:p>
            <w:pPr>
              <w:spacing w:before="40" w:after="40" w:line="240" w:lineRule="auto"/>
            </w:pPr>
            <w:r>
              <w:rPr>
                <w:sz w:val="16"/>
                <w:szCs w:val="16"/>
                <w:lang w:val="zh-CN" w:eastAsia="zh-CN"/>
              </w:rPr>
              <w:t xml:space="preserve">跨语言对照</w:t>
            </w:r>
          </w:p>
        </w:tc>
      </w:tr>
      <w:tr>
        <w:tc>
          <w:tcPr>
            <w:tcW w:type="dxa" w:w="2050"/>
            <w:vAlign w:val="top"/>
          </w:tcPr>
          <w:p>
            <w:pPr>
              <w:spacing w:before="40" w:after="40" w:line="240" w:lineRule="auto"/>
            </w:pPr>
            <w:r>
              <w:rPr>
                <w:b/>
                <w:sz w:val="16"/>
                <w:szCs w:val="16"/>
                <w:lang w:val="zh-CN" w:eastAsia="zh-CN"/>
              </w:rPr>
              <w:t xml:space="preserve">通用云端大模型 API</w:t>
            </w:r>
          </w:p>
        </w:tc>
        <w:tc>
          <w:tcPr>
            <w:tcW w:type="dxa" w:w="1900"/>
            <w:vAlign w:val="top"/>
          </w:tcPr>
          <w:p>
            <w:pPr>
              <w:spacing w:before="40" w:after="40" w:line="240" w:lineRule="auto"/>
            </w:pPr>
            <w:r>
              <w:rPr>
                <w:sz w:val="16"/>
                <w:szCs w:val="16"/>
                <w:lang w:val="zh-CN" w:eastAsia="zh-CN"/>
              </w:rPr>
              <w:t xml:space="preserve">通用能力强</w:t>
            </w:r>
          </w:p>
        </w:tc>
        <w:tc>
          <w:tcPr>
            <w:tcW w:type="dxa" w:w="1900"/>
            <w:vAlign w:val="top"/>
          </w:tcPr>
          <w:p>
            <w:pPr>
              <w:spacing w:before="40" w:after="40" w:line="240" w:lineRule="auto"/>
            </w:pPr>
            <w:r>
              <w:rPr>
                <w:sz w:val="16"/>
                <w:szCs w:val="16"/>
                <w:lang w:val="zh-CN" w:eastAsia="zh-CN"/>
              </w:rPr>
              <w:t xml:space="preserve">PHI 需出院外</w:t>
            </w:r>
          </w:p>
        </w:tc>
        <w:tc>
          <w:tcPr>
            <w:tcW w:type="dxa" w:w="2000"/>
            <w:vAlign w:val="top"/>
          </w:tcPr>
          <w:p>
            <w:pPr>
              <w:spacing w:before="40" w:after="40" w:line="240" w:lineRule="auto"/>
            </w:pPr>
            <w:r>
              <w:rPr>
                <w:sz w:val="16"/>
                <w:szCs w:val="16"/>
                <w:lang w:val="zh-CN" w:eastAsia="zh-CN"/>
              </w:rPr>
              <w:t xml:space="preserve">不参与训练</w:t>
            </w:r>
          </w:p>
        </w:tc>
        <w:tc>
          <w:tcPr>
            <w:tcW w:type="dxa" w:w="2000"/>
            <w:vAlign w:val="top"/>
          </w:tcPr>
          <w:p>
            <w:pPr>
              <w:spacing w:before="40" w:after="40" w:line="240" w:lineRule="auto"/>
            </w:pPr>
            <w:r>
              <w:rPr>
                <w:sz w:val="16"/>
                <w:szCs w:val="16"/>
                <w:lang w:val="zh-CN" w:eastAsia="zh-CN"/>
              </w:rPr>
              <w:t xml:space="preserve">仅作零样本基线</w:t>
            </w:r>
          </w:p>
        </w:tc>
      </w:tr>
    </w:tbl>
    <w:p>
      <w:pPr>
        <w:spacing w:after="80"/>
      </w:pPr>
      <w:r>
        <w:rPr>
          <w:sz w:val="8"/>
        </w:rPr>
        <w:t xml:space="preserve"> </w:t>
      </w:r>
    </w:p>
    <w:p>
      <w:pPr>
        <w:keepNext/>
        <w:spacing w:before="120" w:after="100"/>
      </w:pPr>
      <w:r>
        <w:rPr>
          <w:b/>
          <w:sz w:val="23"/>
          <w:szCs w:val="23"/>
          <w:lang w:val="zh-CN" w:eastAsia="zh-CN"/>
        </w:rPr>
        <w:t xml:space="preserve">2.3 微调配置</w:t>
      </w:r>
    </w:p>
    <w:p>
      <w:pPr>
        <w:spacing w:after="120"/>
        <w:jc w:val="both"/>
      </w:pPr>
      <w:r>
        <w:rPr>
          <w:lang w:val="zh-CN" w:eastAsia="zh-CN"/>
        </w:rPr>
        <w:t xml:space="preserve">训练采用 QLoRA：基座冻结并量化为 4-bit NF4，双重量化与优化器状态分页，LoRA 适配器施加于注意力与前馈投影，bf16 计算，3 轮并按留出集字段 F1 早停，序列预算 4096 token。完整超参数、三阶段安排（指令微调、对模式合法输出的拒绝采样、概率校准）与实际可用算力见附录 A。校准之所以必要，是因为 2.5 与 2.6 中的置信度阈值只有在校准后的概率上才有意义。</w:t>
      </w:r>
    </w:p>
    <w:p>
      <w:pPr>
        <w:keepNext/>
        <w:spacing w:before="120" w:after="100"/>
      </w:pPr>
      <w:r>
        <w:rPr>
          <w:b/>
          <w:sz w:val="23"/>
          <w:szCs w:val="23"/>
          <w:lang w:val="zh-CN" w:eastAsia="zh-CN"/>
        </w:rPr>
        <w:t xml:space="preserve">2.4 约束解码与模式校验</w:t>
      </w:r>
    </w:p>
    <w:p>
      <w:pPr>
        <w:spacing w:after="120"/>
        <w:jc w:val="both"/>
      </w:pPr>
      <w:r>
        <w:rPr>
          <w:lang w:val="zh-CN" w:eastAsia="zh-CN"/>
        </w:rPr>
        <w:t xml:space="preserve">顶层 JSON 由文法约束解码生成，因此输出永远可解析；每个分节由 Pydantic 模型校验，单位、用药频次与严重程度使用枚举，校验失败允许一次修复重试。失败策略比解析器更重要：转写文本无法支撑的字段一律留空并标记为需医生填写。我们从不提示模型把空缺补得看起来合理。</w:t>
      </w:r>
    </w:p>
    <w:p>
      <w:pPr>
        <w:keepNext/>
        <w:spacing w:before="120" w:after="100"/>
      </w:pPr>
      <w:r>
        <w:rPr>
          <w:b/>
          <w:sz w:val="23"/>
          <w:szCs w:val="23"/>
          <w:lang w:val="zh-CN" w:eastAsia="zh-CN"/>
        </w:rPr>
        <w:t xml:space="preserve">2.5 诊断编码</w:t>
      </w:r>
    </w:p>
    <w:p>
      <w:pPr>
        <w:spacing w:after="120"/>
        <w:jc w:val="both"/>
      </w:pPr>
      <w:r>
        <w:rPr>
          <w:lang w:val="zh-CN" w:eastAsia="zh-CN"/>
        </w:rPr>
        <w:t xml:space="preserve">主目标编码体系为 ICD-10 国家临床版2.0，即中国医院病历编码实际使用的版本，同时建立到 ICD-11 过渡版的映射层，使原型不至于因迁移推进而失效；只面向 ICD-10 国际原版对该市场并不适用。编码实现为受限检索加分类：双塔编码器对类目名称、同义词与包含术语建索引，候选重排后模型只在候选中做选择，输出文本证据支持的最细码，若病历只记录了症状则输出症状码而不是推测的疾病码。当首位候选概率低于编码阈值时字段留空，同时向医生展示前三位候选及其证据片段。</w:t>
      </w:r>
    </w:p>
    <w:p>
      <w:pPr>
        <w:keepNext/>
        <w:spacing w:before="120" w:after="100"/>
      </w:pPr>
      <w:r>
        <w:rPr>
          <w:b/>
          <w:sz w:val="23"/>
          <w:szCs w:val="23"/>
          <w:lang w:val="zh-CN" w:eastAsia="zh-CN"/>
        </w:rPr>
        <w:t xml:space="preserve">2.6 幻觉抑制</w:t>
      </w:r>
    </w:p>
    <w:p>
      <w:pPr>
        <w:spacing w:after="120"/>
        <w:jc w:val="both"/>
      </w:pPr>
      <w:r>
        <w:rPr>
          <w:lang w:val="zh-CN" w:eastAsia="zh-CN"/>
        </w:rPr>
        <w:t xml:space="preserve">我们声称的是低幻觉链路，不是零幻觉链路：任何大模型系统都无法保证不产生虚构内容，绝对化表述也经不起评审。下列每项机制都在第 5 节有对应度量。</w:t>
      </w:r>
    </w:p>
    <w:p>
      <w:pPr>
        <w:pStyle w:val="ListBullet"/>
        <w:spacing w:after="60"/>
        <w:jc w:val="both"/>
      </w:pPr>
      <w:r>
        <w:rPr>
          <w:b/>
          <w:lang w:val="zh-CN" w:eastAsia="zh-CN"/>
        </w:rPr>
        <w:t xml:space="preserve">检索接地。</w:t>
      </w:r>
      <w:r>
        <w:rPr>
          <w:lang w:val="zh-CN" w:eastAsia="zh-CN"/>
        </w:rPr>
        <w:t xml:space="preserve">药品信息、禁忌与剂量上限来自本地知识库（由公开药品说明书材料与可获得指南摘要构建），而不是来自模型参数记忆。</w:t>
      </w:r>
    </w:p>
    <w:p>
      <w:pPr>
        <w:pStyle w:val="ListBullet"/>
        <w:spacing w:after="60"/>
        <w:jc w:val="both"/>
      </w:pPr>
      <w:r>
        <w:rPr>
          <w:b/>
          <w:lang w:val="zh-CN" w:eastAsia="zh-CN"/>
        </w:rPr>
        <w:t xml:space="preserve">字段级溯源。</w:t>
      </w:r>
      <w:r>
        <w:rPr>
          <w:lang w:val="zh-CN" w:eastAsia="zh-CN"/>
        </w:rPr>
        <w:t xml:space="preserve">每个已填字段都保存其对应的转写片段引用，无法解析出来源的字段在进入待审队列之前即被剔除。</w:t>
      </w:r>
    </w:p>
    <w:p>
      <w:pPr>
        <w:pStyle w:val="ListBullet"/>
        <w:spacing w:after="60"/>
        <w:jc w:val="both"/>
      </w:pPr>
      <w:r>
        <w:rPr>
          <w:b/>
          <w:lang w:val="zh-CN" w:eastAsia="zh-CN"/>
        </w:rPr>
        <w:t xml:space="preserve">置信度阈值与主动拒答。</w:t>
      </w:r>
      <w:r>
        <w:rPr>
          <w:lang w:val="zh-CN" w:eastAsia="zh-CN"/>
        </w:rPr>
        <w:t xml:space="preserve">低于阈值时该字段不输出任何内容，并标记为需医生填写。</w:t>
      </w:r>
    </w:p>
    <w:p>
      <w:pPr>
        <w:pStyle w:val="ListBullet"/>
        <w:spacing w:after="60"/>
        <w:jc w:val="both"/>
      </w:pPr>
      <w:r>
        <w:rPr>
          <w:b/>
          <w:lang w:val="zh-CN" w:eastAsia="zh-CN"/>
        </w:rPr>
        <w:t xml:space="preserve">跨字段一致性与对抗测试。</w:t>
      </w:r>
      <w:r>
        <w:rPr>
          <w:lang w:val="zh-CN" w:eastAsia="zh-CN"/>
        </w:rPr>
        <w:t xml:space="preserve">过敏与处方药冲突、年龄与剂量区间、重复成分；另设刻意缺失信息的对话集，用于度量无依据字段比例而不是假设它很低。</w:t>
      </w:r>
    </w:p>
    <w:p>
      <w:pPr>
        <w:keepNext/>
        <w:spacing w:before="120" w:after="100"/>
      </w:pPr>
      <w:r>
        <w:rPr>
          <w:b/>
          <w:sz w:val="23"/>
          <w:szCs w:val="23"/>
          <w:lang w:val="zh-CN" w:eastAsia="zh-CN"/>
        </w:rPr>
        <w:t xml:space="preserve">2.7 确定性安全引擎</w:t>
      </w:r>
    </w:p>
    <w:p>
      <w:pPr>
        <w:spacing w:after="120"/>
        <w:jc w:val="both"/>
      </w:pPr>
      <w:r>
        <w:rPr>
          <w:lang w:val="zh-CN" w:eastAsia="zh-CN"/>
        </w:rPr>
        <w:t xml:space="preserve">安全层不是大模型，而是构建在小型临床知识图谱上的规则引擎，覆盖过敏-药品禁忌、药物相互作用、按年龄与肾功能的剂量上限以及妊娠禁忌。校验耗时在毫秒级，并输出包含规则编号与证据的完整审计记录。规则内容取自公开药品说明书材料，由项目医学顾问复核，在代码仓库中版本化并按固定周期更新。引擎只做提示并阻断自动落库，绝不修改医生的处方。</w:t>
      </w:r>
    </w:p>
    <w:p>
      <w:pPr>
        <w:keepNext/>
        <w:spacing w:before="200" w:after="120"/>
      </w:pPr>
      <w:r>
        <w:rPr>
          <w:b/>
          <w:sz w:val="27"/>
          <w:szCs w:val="27"/>
          <w:lang w:val="zh-CN" w:eastAsia="zh-CN"/>
        </w:rPr>
        <w:t xml:space="preserve">3. 系统架构与部署形态</w:t>
      </w:r>
    </w:p>
    <w:p>
      <w:pPr>
        <w:spacing w:after="0" w:line="200" w:lineRule="auto"/>
      </w:pPr>
      <w:r>
        <w:rPr>
          <w:rFonts w:ascii="Consolas" w:hAnsi="Consolas" w:eastAsia="SimSun"/>
          <w:sz w:val="16"/>
          <w:szCs w:val="16"/>
          <w:lang w:val="zh-CN" w:eastAsia="zh-CN"/>
        </w:rPr>
        <w:t xml:space="preserve">+-----------------------------------------------------------+</w:t>
      </w:r>
    </w:p>
    <w:p>
      <w:pPr>
        <w:spacing w:after="0" w:line="200" w:lineRule="auto"/>
      </w:pPr>
      <w:r>
        <w:rPr>
          <w:rFonts w:ascii="Consolas" w:hAnsi="Consolas" w:eastAsia="SimSun"/>
          <w:sz w:val="16"/>
          <w:szCs w:val="16"/>
          <w:lang w:val="zh-CN" w:eastAsia="zh-CN"/>
        </w:rPr>
        <w:t xml:space="preserve">| 采集层        PC 麦克风或麦克风阵列，本地采集              |</w:t>
      </w:r>
    </w:p>
    <w:p>
      <w:pPr>
        <w:spacing w:after="0" w:line="200" w:lineRule="auto"/>
      </w:pPr>
      <w:r>
        <w:rPr>
          <w:rFonts w:ascii="Consolas" w:hAnsi="Consolas" w:eastAsia="SimSun"/>
          <w:sz w:val="16"/>
          <w:szCs w:val="16"/>
          <w:lang w:val="zh-CN" w:eastAsia="zh-CN"/>
        </w:rPr>
        <w:t xml:space="preserve">| 语音层        Paraformer 流式、VAD、CAM++ 说话人分离       |</w:t>
      </w:r>
    </w:p>
    <w:p>
      <w:pPr>
        <w:spacing w:after="0" w:line="200" w:lineRule="auto"/>
      </w:pPr>
      <w:r>
        <w:rPr>
          <w:rFonts w:ascii="Consolas" w:hAnsi="Consolas" w:eastAsia="SimSun"/>
          <w:sz w:val="16"/>
          <w:szCs w:val="16"/>
          <w:lang w:val="zh-CN" w:eastAsia="zh-CN"/>
        </w:rPr>
        <w:t xml:space="preserve">| 抽取层        Qwen2.5-7B + QLoRA，约束解码                |</w:t>
      </w:r>
    </w:p>
    <w:p>
      <w:pPr>
        <w:spacing w:after="0" w:line="200" w:lineRule="auto"/>
      </w:pPr>
      <w:r>
        <w:rPr>
          <w:rFonts w:ascii="Consolas" w:hAnsi="Consolas" w:eastAsia="SimSun"/>
          <w:sz w:val="16"/>
          <w:szCs w:val="16"/>
          <w:lang w:val="zh-CN" w:eastAsia="zh-CN"/>
        </w:rPr>
        <w:t xml:space="preserve">| 知识层        药品与编码索引、检索服务                    |</w:t>
      </w:r>
    </w:p>
    <w:p>
      <w:pPr>
        <w:spacing w:after="0" w:line="200" w:lineRule="auto"/>
      </w:pPr>
      <w:r>
        <w:rPr>
          <w:rFonts w:ascii="Consolas" w:hAnsi="Consolas" w:eastAsia="SimSun"/>
          <w:sz w:val="16"/>
          <w:szCs w:val="16"/>
          <w:lang w:val="zh-CN" w:eastAsia="zh-CN"/>
        </w:rPr>
        <w:t xml:space="preserve">| 安全层        规则引擎 + 临床知识图谱                     |</w:t>
      </w:r>
    </w:p>
    <w:p>
      <w:pPr>
        <w:spacing w:after="0" w:line="200" w:lineRule="auto"/>
      </w:pPr>
      <w:r>
        <w:rPr>
          <w:rFonts w:ascii="Consolas" w:hAnsi="Consolas" w:eastAsia="SimSun"/>
          <w:sz w:val="16"/>
          <w:szCs w:val="16"/>
          <w:lang w:val="zh-CN" w:eastAsia="zh-CN"/>
        </w:rPr>
        <w:t xml:space="preserve">| 审核层        Web 界面：确认 / 修改 / 导出                |</w:t>
      </w:r>
    </w:p>
    <w:p>
      <w:pPr>
        <w:spacing w:after="0" w:line="200" w:lineRule="auto"/>
      </w:pPr>
      <w:r>
        <w:rPr>
          <w:rFonts w:ascii="Consolas" w:hAnsi="Consolas" w:eastAsia="SimSun"/>
          <w:sz w:val="16"/>
          <w:szCs w:val="16"/>
          <w:lang w:val="zh-CN" w:eastAsia="zh-CN"/>
        </w:rPr>
        <w:t xml:space="preserve">| 存储层        本地加密存储、审计日志                      |</w:t>
      </w:r>
    </w:p>
    <w:p>
      <w:pPr>
        <w:spacing w:after="0" w:line="200" w:lineRule="auto"/>
      </w:pPr>
      <w:r>
        <w:rPr>
          <w:rFonts w:ascii="Consolas" w:hAnsi="Consolas" w:eastAsia="SimSun"/>
          <w:sz w:val="16"/>
          <w:szCs w:val="16"/>
          <w:lang w:val="zh-CN" w:eastAsia="zh-CN"/>
        </w:rPr>
        <w:t xml:space="preserve">| 集成层        FHIR / HL7 v2 或渠道伙伴 HIS 的 SDK         |</w:t>
      </w:r>
    </w:p>
    <w:p>
      <w:pPr>
        <w:spacing w:after="0" w:line="200" w:lineRule="auto"/>
      </w:pPr>
      <w:r>
        <w:rPr>
          <w:rFonts w:ascii="Consolas" w:hAnsi="Consolas" w:eastAsia="SimSun"/>
          <w:sz w:val="16"/>
          <w:szCs w:val="16"/>
          <w:lang w:val="zh-CN" w:eastAsia="zh-CN"/>
        </w:rPr>
        <w:t xml:space="preserve">+-----------------------------------------------------------+</w:t>
      </w:r>
    </w:p>
    <w:p>
      <w:pPr>
        <w:spacing w:after="0" w:line="200" w:lineRule="auto"/>
      </w:pPr>
      <w:r>
        <w:rPr>
          <w:rFonts w:ascii="Consolas" w:hAnsi="Consolas" w:eastAsia="SimSun"/>
          <w:sz w:val="16"/>
          <w:szCs w:val="16"/>
          <w:lang w:val="zh-CN" w:eastAsia="zh-CN"/>
        </w:rPr>
        <w:t xml:space="preserve">全部组件运行在院内网络内。音频与受保护健康信息均不发送到</w:t>
      </w:r>
    </w:p>
    <w:p>
      <w:pPr>
        <w:spacing w:after="0" w:line="200" w:lineRule="auto"/>
      </w:pPr>
      <w:r>
        <w:rPr>
          <w:rFonts w:ascii="Consolas" w:hAnsi="Consolas" w:eastAsia="SimSun"/>
          <w:sz w:val="16"/>
          <w:szCs w:val="16"/>
          <w:lang w:val="zh-CN" w:eastAsia="zh-CN"/>
        </w:rPr>
        <w:t xml:space="preserve">任何公有云端点。</w:t>
      </w:r>
    </w:p>
    <w:p>
      <w:pPr>
        <w:spacing w:after="120"/>
        <w:jc w:val="both"/>
      </w:pPr>
      <w:r>
        <w:rPr>
          <w:lang w:val="zh-CN" w:eastAsia="zh-CN"/>
        </w:rPr>
        <w:t xml:space="preserve">各模块职责与硬约束见附录 B。这里说明两条设计原则。安全层的决策路径中没有任何一步调用模型，这正是其输出可审计的前提。审核界面是写入医疗记录的唯一作者，因此医生确认是一个有实际意义的动作，而不是流程形式。</w:t>
      </w:r>
    </w:p>
    <w:p>
      <w:pPr>
        <w:keepNext/>
        <w:spacing w:before="120" w:after="100"/>
      </w:pPr>
      <w:r>
        <w:rPr>
          <w:b/>
          <w:sz w:val="23"/>
          <w:szCs w:val="23"/>
          <w:lang w:val="zh-CN" w:eastAsia="zh-CN"/>
        </w:rPr>
        <w:t xml:space="preserve">3.1 与医院信息系统的对接</w:t>
      </w:r>
    </w:p>
    <w:p>
      <w:pPr>
        <w:spacing w:after="120"/>
        <w:jc w:val="both"/>
      </w:pPr>
      <w:r>
        <w:rPr>
          <w:lang w:val="zh-CN" w:eastAsia="zh-CN"/>
        </w:rPr>
        <w:t xml:space="preserve">直接与医院 HIS 打通不是两名学生原型能够认证的事情，我们也不做这一承诺。技术路径是标准接口层：FHIR 资源或 HL7 v2 消息，或渠道伙伴提供的厂商 SDK，并把审核界面嵌入医生既有的工作流。在获得此类接口权限之前，导出形式为 .docx、PDF 以及结构化 JSON 负载。</w:t>
      </w:r>
    </w:p>
    <w:p>
      <w:pPr>
        <w:keepNext/>
        <w:spacing w:before="200" w:after="120"/>
      </w:pPr>
      <w:r>
        <w:rPr>
          <w:b/>
          <w:sz w:val="27"/>
          <w:szCs w:val="27"/>
          <w:lang w:val="zh-CN" w:eastAsia="zh-CN"/>
        </w:rPr>
        <w:t xml:space="preserve">4. 数据策略与标注规范</w:t>
      </w:r>
    </w:p>
    <w:p>
      <w:pPr>
        <w:keepNext/>
        <w:spacing w:before="120" w:after="100"/>
      </w:pPr>
      <w:r>
        <w:rPr>
          <w:b/>
          <w:sz w:val="23"/>
          <w:szCs w:val="23"/>
          <w:lang w:val="zh-CN" w:eastAsia="zh-CN"/>
        </w:rPr>
        <w:t xml:space="preserve">4.1 数据来源</w:t>
      </w:r>
    </w:p>
    <w:p>
      <w:pPr>
        <w:spacing w:after="120"/>
        <w:jc w:val="both"/>
      </w:pPr>
      <w:r>
        <w:rPr>
          <w:lang w:val="zh-CN" w:eastAsia="zh-CN"/>
        </w:rPr>
        <w:t xml:space="preserve">训练数据来自三处。公开中文医疗语料（Huatuo-26M 提供主题覆盖，DISC-MedLLM 提供指令格式的医疗对话，MedDialog 提供对话结构）给出语言与临床内容，但不是门诊转写。合成对话生成器按 SOAP 模板构造医患对话，控制表述差异、信息缺失与打断，并同步输出结构化病历作为金标准，这正是在不投入数据成本的前提下实现字段级评测的关键。真实音频在与医院签署协议、通过伦理审批并取得患者知情同意之前不在范围内，列入发展路线而非当前训练集。</w:t>
      </w:r>
    </w:p>
    <w:p>
      <w:pPr>
        <w:spacing w:after="120"/>
        <w:jc w:val="both"/>
      </w:pPr>
      <w:r>
        <w:rPr>
          <w:lang w:val="zh-CN" w:eastAsia="zh-CN"/>
        </w:rPr>
        <w:t xml:space="preserve">局限需要坦率说明：公开文本与合成对话不能复现真实诊室的声学特性与对话特性。因此评测方案显式报告域偏移敏感性，而赛后的第一个里程碑就是在具备全部审批条件下的小规模录音试点。</w:t>
      </w:r>
    </w:p>
    <w:p>
      <w:pPr>
        <w:keepNext/>
        <w:spacing w:before="120" w:after="100"/>
      </w:pPr>
      <w:r>
        <w:rPr>
          <w:b/>
          <w:sz w:val="23"/>
          <w:szCs w:val="23"/>
          <w:lang w:val="zh-CN" w:eastAsia="zh-CN"/>
        </w:rPr>
        <w:t xml:space="preserve">4.2 去标识化</w:t>
      </w:r>
    </w:p>
    <w:p>
      <w:pPr>
        <w:spacing w:after="120"/>
        <w:jc w:val="both"/>
      </w:pPr>
      <w:r>
        <w:rPr>
          <w:lang w:val="zh-CN" w:eastAsia="zh-CN"/>
        </w:rPr>
        <w:t xml:space="preserve">对我们构造或接收的每一份数据统一执行：删除直接标识符，泛化准标识符（年龄改为区间、日期做平移、以科室替代住址），对三字段组合做 k-匿名检查，并由第二名标注员在随机样本上做一次再识别审计。流程遵循《个人信息保护法》与 GB/T 35273 中健康医疗数据的安全要求；未来任何临床数据协议都把这套规则作为合同条款继承下去。</w:t>
      </w:r>
    </w:p>
    <w:p>
      <w:pPr>
        <w:keepNext/>
        <w:spacing w:before="120" w:after="100"/>
      </w:pPr>
      <w:r>
        <w:rPr>
          <w:b/>
          <w:sz w:val="23"/>
          <w:szCs w:val="23"/>
          <w:lang w:val="zh-CN" w:eastAsia="zh-CN"/>
        </w:rPr>
        <w:t xml:space="preserve">4.3 标注规范与质量控制</w:t>
      </w:r>
    </w:p>
    <w:p>
      <w:pPr>
        <w:spacing w:after="120"/>
        <w:jc w:val="both"/>
      </w:pPr>
      <w:r>
        <w:rPr>
          <w:lang w:val="zh-CN" w:eastAsia="zh-CN"/>
        </w:rPr>
        <w:t xml:space="preserve">书面规范逐一定义 SOAP 各字段、主观与客观内容的边界、用药与过敏的抽取规则、编码赋码规则，其中包含“不应赋码”的情形。标注在 Label Studio 中完成，同一批样本由两名标注员独立标注：先做 50 条试标并分析分歧、修订规范后才扩量，语料冻结前每类字段的 Cohen's kappa 需达到 0.75。临床类分歧由项目医学顾问裁定，裁定结论作为标注记录的组成部分留档。</w:t>
      </w:r>
    </w:p>
    <w:p>
      <w:pPr>
        <w:keepNext/>
        <w:spacing w:before="120" w:after="100"/>
      </w:pPr>
      <w:r>
        <w:rPr>
          <w:b/>
          <w:sz w:val="23"/>
          <w:szCs w:val="23"/>
          <w:lang w:val="zh-CN" w:eastAsia="zh-CN"/>
        </w:rPr>
        <w:t xml:space="preserve">4.4 数据划分与泄漏控制</w:t>
      </w:r>
    </w:p>
    <w:p>
      <w:pPr>
        <w:spacing w:after="120"/>
        <w:jc w:val="both"/>
      </w:pPr>
      <w:r>
        <w:rPr>
          <w:lang w:val="zh-CN" w:eastAsia="zh-CN"/>
        </w:rPr>
        <w:t xml:space="preserve">按对话与患者标识做分组划分，避免近似重复样本跨训练、验证、测试。留出测试集不参与合成提示与少样本示例，并且每次评测同时输出训练集与测试集的 n-gram 重合度报告，因为合成语料可能通过模板复用形成泄漏。</w:t>
      </w:r>
    </w:p>
    <w:p>
      <w:pPr>
        <w:keepNext/>
        <w:spacing w:before="200" w:after="120"/>
      </w:pPr>
      <w:r>
        <w:rPr>
          <w:b/>
          <w:sz w:val="27"/>
          <w:szCs w:val="27"/>
          <w:lang w:val="zh-CN" w:eastAsia="zh-CN"/>
        </w:rPr>
        <w:t xml:space="preserve">5. 评测指标与实验方案</w:t>
      </w:r>
    </w:p>
    <w:p>
      <w:pPr>
        <w:keepNext/>
        <w:spacing w:before="120" w:after="100"/>
      </w:pPr>
      <w:r>
        <w:rPr>
          <w:b/>
          <w:sz w:val="23"/>
          <w:szCs w:val="23"/>
          <w:lang w:val="zh-CN" w:eastAsia="zh-CN"/>
        </w:rPr>
        <w:t xml:space="preserve">5.1 指标</w:t>
      </w:r>
    </w:p>
    <w:p>
      <w:pPr>
        <w:spacing w:after="120"/>
        <w:jc w:val="both"/>
      </w:pPr>
      <w:r>
        <w:rPr>
          <w:lang w:val="zh-CN" w:eastAsia="zh-CN"/>
        </w:rPr>
        <w:t xml:space="preserve">以下数值全部是在实验开始前设定的预期目标。我们目前没有实测结果，也不会把设计目标当作成果呈现。</w:t>
      </w:r>
    </w:p>
    <w:tbl>
      <w:tblPr>
        <w:tblStyle w:val="TableGrid"/>
        <w:tblW w:type="auto" w:w="0"/>
        <w:tblLayout w:type="fixed"/>
        <w:tblLook w:firstColumn="1" w:firstRow="1" w:lastColumn="0" w:lastRow="0" w:noHBand="0" w:noVBand="1" w:val="04A0"/>
      </w:tblPr>
      <w:tblGrid>
        <w:gridCol w:w="2500"/>
        <w:gridCol w:w="4000"/>
        <w:gridCol w:w="1400"/>
        <w:gridCol w:w="1900"/>
      </w:tblGrid>
      <w:tr>
        <w:tc>
          <w:tcPr>
            <w:tcW w:type="dxa" w:w="2500"/>
            <w:shd w:val="clear" w:fill="D9D9D9"/>
            <w:vAlign w:val="top"/>
          </w:tcPr>
          <w:p>
            <w:pPr>
              <w:spacing w:before="40" w:after="40" w:line="240" w:lineRule="auto"/>
            </w:pPr>
            <w:r>
              <w:rPr>
                <w:b/>
                <w:sz w:val="16"/>
                <w:szCs w:val="16"/>
                <w:lang w:val="zh-CN" w:eastAsia="zh-CN"/>
              </w:rPr>
              <w:t xml:space="preserve">指标</w:t>
            </w:r>
          </w:p>
        </w:tc>
        <w:tc>
          <w:tcPr>
            <w:tcW w:type="dxa" w:w="4000"/>
            <w:shd w:val="clear" w:fill="D9D9D9"/>
            <w:vAlign w:val="top"/>
          </w:tcPr>
          <w:p>
            <w:pPr>
              <w:spacing w:before="40" w:after="40" w:line="240" w:lineRule="auto"/>
            </w:pPr>
            <w:r>
              <w:rPr>
                <w:b/>
                <w:sz w:val="16"/>
                <w:szCs w:val="16"/>
                <w:lang w:val="zh-CN" w:eastAsia="zh-CN"/>
              </w:rPr>
              <w:t xml:space="preserve">定义</w:t>
            </w:r>
          </w:p>
        </w:tc>
        <w:tc>
          <w:tcPr>
            <w:tcW w:type="dxa" w:w="1400"/>
            <w:shd w:val="clear" w:fill="D9D9D9"/>
            <w:vAlign w:val="top"/>
          </w:tcPr>
          <w:p>
            <w:pPr>
              <w:spacing w:before="40" w:after="40" w:line="240" w:lineRule="auto"/>
            </w:pPr>
            <w:r>
              <w:rPr>
                <w:b/>
                <w:sz w:val="16"/>
                <w:szCs w:val="16"/>
                <w:lang w:val="zh-CN" w:eastAsia="zh-CN"/>
              </w:rPr>
              <w:t xml:space="preserve">目标</w:t>
            </w:r>
          </w:p>
        </w:tc>
        <w:tc>
          <w:tcPr>
            <w:tcW w:type="dxa" w:w="1900"/>
            <w:shd w:val="clear" w:fill="D9D9D9"/>
            <w:vAlign w:val="top"/>
          </w:tcPr>
          <w:p>
            <w:pPr>
              <w:spacing w:before="40" w:after="40" w:line="240" w:lineRule="auto"/>
            </w:pPr>
            <w:r>
              <w:rPr>
                <w:b/>
                <w:sz w:val="16"/>
                <w:szCs w:val="16"/>
                <w:lang w:val="zh-CN" w:eastAsia="zh-CN"/>
              </w:rPr>
              <w:t xml:space="preserve">测量方式</w:t>
            </w:r>
          </w:p>
        </w:tc>
      </w:tr>
      <w:tr>
        <w:tc>
          <w:tcPr>
            <w:tcW w:type="dxa" w:w="2500"/>
            <w:vAlign w:val="top"/>
          </w:tcPr>
          <w:p>
            <w:pPr>
              <w:spacing w:before="40" w:after="40" w:line="240" w:lineRule="auto"/>
            </w:pPr>
            <w:r>
              <w:rPr>
                <w:b/>
                <w:sz w:val="16"/>
                <w:szCs w:val="16"/>
                <w:lang w:val="zh-CN" w:eastAsia="zh-CN"/>
              </w:rPr>
              <w:t xml:space="preserve">SOAP 字段 F1</w:t>
            </w:r>
          </w:p>
        </w:tc>
        <w:tc>
          <w:tcPr>
            <w:tcW w:type="dxa" w:w="4000"/>
            <w:vAlign w:val="top"/>
          </w:tcPr>
          <w:p>
            <w:pPr>
              <w:spacing w:before="40" w:after="40" w:line="240" w:lineRule="auto"/>
            </w:pPr>
            <w:r>
              <w:rPr>
                <w:sz w:val="16"/>
                <w:szCs w:val="16"/>
                <w:lang w:val="zh-CN" w:eastAsia="zh-CN"/>
              </w:rPr>
              <w:t xml:space="preserve">对标注参考逐字段计算精确率、召回率与宏平均 F1</w:t>
            </w:r>
          </w:p>
        </w:tc>
        <w:tc>
          <w:tcPr>
            <w:tcW w:type="dxa" w:w="1400"/>
            <w:vAlign w:val="top"/>
          </w:tcPr>
          <w:p>
            <w:pPr>
              <w:spacing w:before="40" w:after="40" w:line="240" w:lineRule="auto"/>
            </w:pPr>
            <w:r>
              <w:rPr>
                <w:sz w:val="16"/>
                <w:szCs w:val="16"/>
                <w:lang w:val="zh-CN" w:eastAsia="zh-CN"/>
              </w:rPr>
              <w:t xml:space="preserve">≥ 0.85</w:t>
            </w:r>
          </w:p>
        </w:tc>
        <w:tc>
          <w:tcPr>
            <w:tcW w:type="dxa" w:w="1900"/>
            <w:vAlign w:val="top"/>
          </w:tcPr>
          <w:p>
            <w:pPr>
              <w:spacing w:before="40" w:after="40" w:line="240" w:lineRule="auto"/>
            </w:pPr>
            <w:r>
              <w:rPr>
                <w:sz w:val="16"/>
                <w:szCs w:val="16"/>
                <w:lang w:val="zh-CN" w:eastAsia="zh-CN"/>
              </w:rPr>
              <w:t xml:space="preserve">在留出对话上自动比对</w:t>
            </w:r>
          </w:p>
        </w:tc>
      </w:tr>
      <w:tr>
        <w:tc>
          <w:tcPr>
            <w:tcW w:type="dxa" w:w="2500"/>
            <w:vAlign w:val="top"/>
          </w:tcPr>
          <w:p>
            <w:pPr>
              <w:spacing w:before="40" w:after="40" w:line="240" w:lineRule="auto"/>
            </w:pPr>
            <w:r>
              <w:rPr>
                <w:b/>
                <w:sz w:val="16"/>
                <w:szCs w:val="16"/>
                <w:lang w:val="zh-CN" w:eastAsia="zh-CN"/>
              </w:rPr>
              <w:t xml:space="preserve">ICD top-1 / top-3</w:t>
            </w:r>
          </w:p>
        </w:tc>
        <w:tc>
          <w:tcPr>
            <w:tcW w:type="dxa" w:w="4000"/>
            <w:vAlign w:val="top"/>
          </w:tcPr>
          <w:p>
            <w:pPr>
              <w:spacing w:before="40" w:after="40" w:line="240" w:lineRule="auto"/>
            </w:pPr>
            <w:r>
              <w:rPr>
                <w:sz w:val="16"/>
                <w:szCs w:val="16"/>
                <w:lang w:val="zh-CN" w:eastAsia="zh-CN"/>
              </w:rPr>
              <w:t xml:space="preserve">在国家临床版上的码级准确率</w:t>
            </w:r>
          </w:p>
        </w:tc>
        <w:tc>
          <w:tcPr>
            <w:tcW w:type="dxa" w:w="1400"/>
            <w:vAlign w:val="top"/>
          </w:tcPr>
          <w:p>
            <w:pPr>
              <w:spacing w:before="40" w:after="40" w:line="240" w:lineRule="auto"/>
            </w:pPr>
            <w:r>
              <w:rPr>
                <w:sz w:val="16"/>
                <w:szCs w:val="16"/>
                <w:lang w:val="zh-CN" w:eastAsia="zh-CN"/>
              </w:rPr>
              <w:t xml:space="preserve">≥ 0.70 / ≥ 0.85</w:t>
            </w:r>
          </w:p>
        </w:tc>
        <w:tc>
          <w:tcPr>
            <w:tcW w:type="dxa" w:w="1900"/>
            <w:vAlign w:val="top"/>
          </w:tcPr>
          <w:p>
            <w:pPr>
              <w:spacing w:before="40" w:after="40" w:line="240" w:lineRule="auto"/>
            </w:pPr>
            <w:r>
              <w:rPr>
                <w:sz w:val="16"/>
                <w:szCs w:val="16"/>
                <w:lang w:val="zh-CN" w:eastAsia="zh-CN"/>
              </w:rPr>
              <w:t xml:space="preserve">自动比对并抽样交医生复核</w:t>
            </w:r>
          </w:p>
        </w:tc>
      </w:tr>
      <w:tr>
        <w:tc>
          <w:tcPr>
            <w:tcW w:type="dxa" w:w="2500"/>
            <w:vAlign w:val="top"/>
          </w:tcPr>
          <w:p>
            <w:pPr>
              <w:spacing w:before="40" w:after="40" w:line="240" w:lineRule="auto"/>
            </w:pPr>
            <w:r>
              <w:rPr>
                <w:b/>
                <w:sz w:val="16"/>
                <w:szCs w:val="16"/>
                <w:lang w:val="zh-CN" w:eastAsia="zh-CN"/>
              </w:rPr>
              <w:t xml:space="preserve">关键字段漏填率</w:t>
            </w:r>
          </w:p>
        </w:tc>
        <w:tc>
          <w:tcPr>
            <w:tcW w:type="dxa" w:w="4000"/>
            <w:vAlign w:val="top"/>
          </w:tcPr>
          <w:p>
            <w:pPr>
              <w:spacing w:before="40" w:after="40" w:line="240" w:lineRule="auto"/>
            </w:pPr>
            <w:r>
              <w:rPr>
                <w:sz w:val="16"/>
                <w:szCs w:val="16"/>
                <w:lang w:val="zh-CN" w:eastAsia="zh-CN"/>
              </w:rPr>
              <w:t xml:space="preserve">过敏、剂量、诊断等字段留空或错误</w:t>
            </w:r>
          </w:p>
        </w:tc>
        <w:tc>
          <w:tcPr>
            <w:tcW w:type="dxa" w:w="1400"/>
            <w:vAlign w:val="top"/>
          </w:tcPr>
          <w:p>
            <w:pPr>
              <w:spacing w:before="40" w:after="40" w:line="240" w:lineRule="auto"/>
            </w:pPr>
            <w:r>
              <w:rPr>
                <w:sz w:val="16"/>
                <w:szCs w:val="16"/>
                <w:lang w:val="zh-CN" w:eastAsia="zh-CN"/>
              </w:rPr>
              <w:t xml:space="preserve">≤ 3%</w:t>
            </w:r>
          </w:p>
        </w:tc>
        <w:tc>
          <w:tcPr>
            <w:tcW w:type="dxa" w:w="1900"/>
            <w:vAlign w:val="top"/>
          </w:tcPr>
          <w:p>
            <w:pPr>
              <w:spacing w:before="40" w:after="40" w:line="240" w:lineRule="auto"/>
            </w:pPr>
            <w:r>
              <w:rPr>
                <w:sz w:val="16"/>
                <w:szCs w:val="16"/>
                <w:lang w:val="zh-CN" w:eastAsia="zh-CN"/>
              </w:rPr>
              <w:t xml:space="preserve">自动统计加医生审计</w:t>
            </w:r>
          </w:p>
        </w:tc>
      </w:tr>
      <w:tr>
        <w:tc>
          <w:tcPr>
            <w:tcW w:type="dxa" w:w="2500"/>
            <w:vAlign w:val="top"/>
          </w:tcPr>
          <w:p>
            <w:pPr>
              <w:spacing w:before="40" w:after="40" w:line="240" w:lineRule="auto"/>
            </w:pPr>
            <w:r>
              <w:rPr>
                <w:b/>
                <w:sz w:val="16"/>
                <w:szCs w:val="16"/>
                <w:lang w:val="zh-CN" w:eastAsia="zh-CN"/>
              </w:rPr>
              <w:t xml:space="preserve">无依据字段率</w:t>
            </w:r>
          </w:p>
        </w:tc>
        <w:tc>
          <w:tcPr>
            <w:tcW w:type="dxa" w:w="4000"/>
            <w:vAlign w:val="top"/>
          </w:tcPr>
          <w:p>
            <w:pPr>
              <w:spacing w:before="40" w:after="40" w:line="240" w:lineRule="auto"/>
            </w:pPr>
            <w:r>
              <w:rPr>
                <w:sz w:val="16"/>
                <w:szCs w:val="16"/>
                <w:lang w:val="zh-CN" w:eastAsia="zh-CN"/>
              </w:rPr>
              <w:t xml:space="preserve">已填字段中无法解析出转写来源的比例</w:t>
            </w:r>
          </w:p>
        </w:tc>
        <w:tc>
          <w:tcPr>
            <w:tcW w:type="dxa" w:w="1400"/>
            <w:vAlign w:val="top"/>
          </w:tcPr>
          <w:p>
            <w:pPr>
              <w:spacing w:before="40" w:after="40" w:line="240" w:lineRule="auto"/>
            </w:pPr>
            <w:r>
              <w:rPr>
                <w:sz w:val="16"/>
                <w:szCs w:val="16"/>
                <w:lang w:val="zh-CN" w:eastAsia="zh-CN"/>
              </w:rPr>
              <w:t xml:space="preserve">≤ 1%</w:t>
            </w:r>
          </w:p>
        </w:tc>
        <w:tc>
          <w:tcPr>
            <w:tcW w:type="dxa" w:w="1900"/>
            <w:vAlign w:val="top"/>
          </w:tcPr>
          <w:p>
            <w:pPr>
              <w:spacing w:before="40" w:after="40" w:line="240" w:lineRule="auto"/>
            </w:pPr>
            <w:r>
              <w:rPr>
                <w:sz w:val="16"/>
                <w:szCs w:val="16"/>
                <w:lang w:val="zh-CN" w:eastAsia="zh-CN"/>
              </w:rPr>
              <w:t xml:space="preserve">对抗集上的溯源检查</w:t>
            </w:r>
          </w:p>
        </w:tc>
      </w:tr>
      <w:tr>
        <w:tc>
          <w:tcPr>
            <w:tcW w:type="dxa" w:w="2500"/>
            <w:vAlign w:val="top"/>
          </w:tcPr>
          <w:p>
            <w:pPr>
              <w:spacing w:before="40" w:after="40" w:line="240" w:lineRule="auto"/>
            </w:pPr>
            <w:r>
              <w:rPr>
                <w:b/>
                <w:sz w:val="16"/>
                <w:szCs w:val="16"/>
                <w:lang w:val="zh-CN" w:eastAsia="zh-CN"/>
              </w:rPr>
              <w:t xml:space="preserve">拒答率</w:t>
            </w:r>
          </w:p>
        </w:tc>
        <w:tc>
          <w:tcPr>
            <w:tcW w:type="dxa" w:w="4000"/>
            <w:vAlign w:val="top"/>
          </w:tcPr>
          <w:p>
            <w:pPr>
              <w:spacing w:before="40" w:after="40" w:line="240" w:lineRule="auto"/>
            </w:pPr>
            <w:r>
              <w:rPr>
                <w:sz w:val="16"/>
                <w:szCs w:val="16"/>
                <w:lang w:val="zh-CN" w:eastAsia="zh-CN"/>
              </w:rPr>
              <w:t xml:space="preserve">主动留空的字段比例</w:t>
            </w:r>
          </w:p>
        </w:tc>
        <w:tc>
          <w:tcPr>
            <w:tcW w:type="dxa" w:w="1400"/>
            <w:vAlign w:val="top"/>
          </w:tcPr>
          <w:p>
            <w:pPr>
              <w:spacing w:before="40" w:after="40" w:line="240" w:lineRule="auto"/>
            </w:pPr>
            <w:r>
              <w:rPr>
                <w:sz w:val="16"/>
                <w:szCs w:val="16"/>
                <w:lang w:val="zh-CN" w:eastAsia="zh-CN"/>
              </w:rPr>
              <w:t xml:space="preserve">如实报告，不做优化</w:t>
            </w:r>
          </w:p>
        </w:tc>
        <w:tc>
          <w:tcPr>
            <w:tcW w:type="dxa" w:w="1900"/>
            <w:vAlign w:val="top"/>
          </w:tcPr>
          <w:p>
            <w:pPr>
              <w:spacing w:before="40" w:after="40" w:line="240" w:lineRule="auto"/>
            </w:pPr>
            <w:r>
              <w:rPr>
                <w:sz w:val="16"/>
                <w:szCs w:val="16"/>
                <w:lang w:val="zh-CN" w:eastAsia="zh-CN"/>
              </w:rPr>
              <w:t xml:space="preserve">自动统计</w:t>
            </w:r>
          </w:p>
        </w:tc>
      </w:tr>
      <w:tr>
        <w:tc>
          <w:tcPr>
            <w:tcW w:type="dxa" w:w="2500"/>
            <w:vAlign w:val="top"/>
          </w:tcPr>
          <w:p>
            <w:pPr>
              <w:spacing w:before="40" w:after="40" w:line="240" w:lineRule="auto"/>
            </w:pPr>
            <w:r>
              <w:rPr>
                <w:b/>
                <w:sz w:val="16"/>
                <w:szCs w:val="16"/>
                <w:lang w:val="zh-CN" w:eastAsia="zh-CN"/>
              </w:rPr>
              <w:t xml:space="preserve">医生可用性评分</w:t>
            </w:r>
          </w:p>
        </w:tc>
        <w:tc>
          <w:tcPr>
            <w:tcW w:type="dxa" w:w="4000"/>
            <w:vAlign w:val="top"/>
          </w:tcPr>
          <w:p>
            <w:pPr>
              <w:spacing w:before="40" w:after="40" w:line="240" w:lineRule="auto"/>
            </w:pPr>
            <w:r>
              <w:rPr>
                <w:sz w:val="16"/>
                <w:szCs w:val="16"/>
                <w:lang w:val="zh-CN" w:eastAsia="zh-CN"/>
              </w:rPr>
              <w:t xml:space="preserve">由独立临床医师按三分制评价临床充分性</w:t>
            </w:r>
          </w:p>
        </w:tc>
        <w:tc>
          <w:tcPr>
            <w:tcW w:type="dxa" w:w="1400"/>
            <w:vAlign w:val="top"/>
          </w:tcPr>
          <w:p>
            <w:pPr>
              <w:spacing w:before="40" w:after="40" w:line="240" w:lineRule="auto"/>
            </w:pPr>
            <w:r>
              <w:rPr>
                <w:sz w:val="16"/>
                <w:szCs w:val="16"/>
                <w:lang w:val="zh-CN" w:eastAsia="zh-CN"/>
              </w:rPr>
              <w:t xml:space="preserve">均值 ≥ 2.5</w:t>
            </w:r>
          </w:p>
        </w:tc>
        <w:tc>
          <w:tcPr>
            <w:tcW w:type="dxa" w:w="1900"/>
            <w:vAlign w:val="top"/>
          </w:tcPr>
          <w:p>
            <w:pPr>
              <w:spacing w:before="40" w:after="40" w:line="240" w:lineRule="auto"/>
            </w:pPr>
            <w:r>
              <w:rPr>
                <w:sz w:val="16"/>
                <w:szCs w:val="16"/>
                <w:lang w:val="zh-CN" w:eastAsia="zh-CN"/>
              </w:rPr>
              <w:t xml:space="preserve">对 60 份病历做盲评</w:t>
            </w:r>
          </w:p>
        </w:tc>
      </w:tr>
      <w:tr>
        <w:tc>
          <w:tcPr>
            <w:tcW w:type="dxa" w:w="2500"/>
            <w:vAlign w:val="top"/>
          </w:tcPr>
          <w:p>
            <w:pPr>
              <w:spacing w:before="40" w:after="40" w:line="240" w:lineRule="auto"/>
            </w:pPr>
            <w:r>
              <w:rPr>
                <w:b/>
                <w:sz w:val="16"/>
                <w:szCs w:val="16"/>
                <w:lang w:val="zh-CN" w:eastAsia="zh-CN"/>
              </w:rPr>
              <w:t xml:space="preserve">ASR CER / 分离 DER</w:t>
            </w:r>
          </w:p>
        </w:tc>
        <w:tc>
          <w:tcPr>
            <w:tcW w:type="dxa" w:w="4000"/>
            <w:vAlign w:val="top"/>
          </w:tcPr>
          <w:p>
            <w:pPr>
              <w:spacing w:before="40" w:after="40" w:line="240" w:lineRule="auto"/>
            </w:pPr>
            <w:r>
              <w:rPr>
                <w:sz w:val="16"/>
                <w:szCs w:val="16"/>
                <w:lang w:val="zh-CN" w:eastAsia="zh-CN"/>
              </w:rPr>
              <w:t xml:space="preserve">字符错误率、说话人分离错误率</w:t>
            </w:r>
          </w:p>
        </w:tc>
        <w:tc>
          <w:tcPr>
            <w:tcW w:type="dxa" w:w="1400"/>
            <w:vAlign w:val="top"/>
          </w:tcPr>
          <w:p>
            <w:pPr>
              <w:spacing w:before="40" w:after="40" w:line="240" w:lineRule="auto"/>
            </w:pPr>
            <w:r>
              <w:rPr>
                <w:sz w:val="16"/>
                <w:szCs w:val="16"/>
                <w:lang w:val="zh-CN" w:eastAsia="zh-CN"/>
              </w:rPr>
              <w:t xml:space="preserve">≤ 8% / ≤ 12%</w:t>
            </w:r>
          </w:p>
        </w:tc>
        <w:tc>
          <w:tcPr>
            <w:tcW w:type="dxa" w:w="1900"/>
            <w:vAlign w:val="top"/>
          </w:tcPr>
          <w:p>
            <w:pPr>
              <w:spacing w:before="40" w:after="40" w:line="240" w:lineRule="auto"/>
            </w:pPr>
            <w:r>
              <w:rPr>
                <w:sz w:val="16"/>
                <w:szCs w:val="16"/>
                <w:lang w:val="zh-CN" w:eastAsia="zh-CN"/>
              </w:rPr>
              <w:t xml:space="preserve">留出音频上的标准工具</w:t>
            </w:r>
          </w:p>
        </w:tc>
      </w:tr>
      <w:tr>
        <w:tc>
          <w:tcPr>
            <w:tcW w:type="dxa" w:w="2500"/>
            <w:vAlign w:val="top"/>
          </w:tcPr>
          <w:p>
            <w:pPr>
              <w:spacing w:before="40" w:after="40" w:line="240" w:lineRule="auto"/>
            </w:pPr>
            <w:r>
              <w:rPr>
                <w:b/>
                <w:sz w:val="16"/>
                <w:szCs w:val="16"/>
                <w:lang w:val="zh-CN" w:eastAsia="zh-CN"/>
              </w:rPr>
              <w:t xml:space="preserve">安全规则召回 / 误报率</w:t>
            </w:r>
          </w:p>
        </w:tc>
        <w:tc>
          <w:tcPr>
            <w:tcW w:type="dxa" w:w="4000"/>
            <w:vAlign w:val="top"/>
          </w:tcPr>
          <w:p>
            <w:pPr>
              <w:spacing w:before="40" w:after="40" w:line="240" w:lineRule="auto"/>
            </w:pPr>
            <w:r>
              <w:rPr>
                <w:sz w:val="16"/>
                <w:szCs w:val="16"/>
                <w:lang w:val="zh-CN" w:eastAsia="zh-CN"/>
              </w:rPr>
              <w:t xml:space="preserve">在合成禁忌用例上的检出与误报</w:t>
            </w:r>
          </w:p>
        </w:tc>
        <w:tc>
          <w:tcPr>
            <w:tcW w:type="dxa" w:w="1400"/>
            <w:vAlign w:val="top"/>
          </w:tcPr>
          <w:p>
            <w:pPr>
              <w:spacing w:before="40" w:after="40" w:line="240" w:lineRule="auto"/>
            </w:pPr>
            <w:r>
              <w:rPr>
                <w:sz w:val="16"/>
                <w:szCs w:val="16"/>
                <w:lang w:val="zh-CN" w:eastAsia="zh-CN"/>
              </w:rPr>
              <w:t xml:space="preserve">≥ 0.98 / ≤ 5%</w:t>
            </w:r>
          </w:p>
        </w:tc>
        <w:tc>
          <w:tcPr>
            <w:tcW w:type="dxa" w:w="1900"/>
            <w:vAlign w:val="top"/>
          </w:tcPr>
          <w:p>
            <w:pPr>
              <w:spacing w:before="40" w:after="40" w:line="240" w:lineRule="auto"/>
            </w:pPr>
            <w:r>
              <w:rPr>
                <w:sz w:val="16"/>
                <w:szCs w:val="16"/>
                <w:lang w:val="zh-CN" w:eastAsia="zh-CN"/>
              </w:rPr>
              <w:t xml:space="preserve">人工构造的对抗用例集</w:t>
            </w:r>
          </w:p>
        </w:tc>
      </w:tr>
    </w:tbl>
    <w:p>
      <w:pPr>
        <w:spacing w:after="80"/>
      </w:pPr>
      <w:r>
        <w:rPr>
          <w:sz w:val="8"/>
        </w:rPr>
        <w:t xml:space="preserve"> </w:t>
      </w:r>
    </w:p>
    <w:p>
      <w:pPr>
        <w:keepNext/>
        <w:spacing w:before="120" w:after="100"/>
      </w:pPr>
      <w:r>
        <w:rPr>
          <w:b/>
          <w:sz w:val="23"/>
          <w:szCs w:val="23"/>
          <w:lang w:val="zh-CN" w:eastAsia="zh-CN"/>
        </w:rPr>
        <w:t xml:space="preserve">5.2 基线与消融</w:t>
      </w:r>
    </w:p>
    <w:p>
      <w:pPr>
        <w:spacing w:after="120"/>
        <w:jc w:val="both"/>
      </w:pPr>
      <w:r>
        <w:rPr>
          <w:lang w:val="zh-CN" w:eastAsia="zh-CN"/>
        </w:rPr>
        <w:t xml:space="preserve">附录 C 的网格每行只隔离一个变量：通用云端大模型自由文本输出，用于界定通用大模型直接套用的水平；同一基座不做微调；再依次从完整模型中去掉模式约束、去掉检索接地、去掉规则引擎，与完整链路作为参照对照。结果列随实验完成填写，不事先估分。</w:t>
      </w:r>
    </w:p>
    <w:p>
      <w:pPr>
        <w:keepNext/>
        <w:spacing w:before="120" w:after="100"/>
      </w:pPr>
      <w:r>
        <w:rPr>
          <w:b/>
          <w:sz w:val="23"/>
          <w:szCs w:val="23"/>
          <w:lang w:val="zh-CN" w:eastAsia="zh-CN"/>
        </w:rPr>
        <w:t xml:space="preserve">5.3 测量协议</w:t>
      </w:r>
    </w:p>
    <w:p>
      <w:pPr>
        <w:spacing w:after="120"/>
        <w:jc w:val="both"/>
      </w:pPr>
      <w:r>
        <w:rPr>
          <w:lang w:val="zh-CN" w:eastAsia="zh-CN"/>
        </w:rPr>
        <w:t xml:space="preserve">每种配置三个随机种子，报告均值与标准差。硬件型号、依赖版本、量化设置与提示词全部写入可复现包，使结果可被检验而非只能被相信。评测脚本只在冻结的测试集上运行。</w:t>
      </w:r>
    </w:p>
    <w:p>
      <w:pPr>
        <w:keepNext/>
        <w:spacing w:before="200" w:after="120"/>
      </w:pPr>
      <w:r>
        <w:rPr>
          <w:b/>
          <w:sz w:val="27"/>
          <w:szCs w:val="27"/>
          <w:lang w:val="zh-CN" w:eastAsia="zh-CN"/>
        </w:rPr>
        <w:t xml:space="preserve">6. 时延与吞吐预算</w:t>
      </w:r>
    </w:p>
    <w:p>
      <w:pPr>
        <w:spacing w:after="120"/>
        <w:jc w:val="both"/>
      </w:pPr>
      <w:r>
        <w:rPr>
          <w:lang w:val="zh-CN" w:eastAsia="zh-CN"/>
        </w:rPr>
        <w:t xml:space="preserve">在门诊场景下，如果草稿在患者离开之后才出现，它就失去价值，因此该预算是对架构的设计约束，数值需在第 12 节所述硬件上验证。</w:t>
      </w:r>
    </w:p>
    <w:tbl>
      <w:tblPr>
        <w:tblStyle w:val="TableGrid"/>
        <w:tblW w:type="auto" w:w="0"/>
        <w:tblLayout w:type="fixed"/>
        <w:tblLook w:firstColumn="1" w:firstRow="1" w:lastColumn="0" w:lastRow="0" w:noHBand="0" w:noVBand="1" w:val="04A0"/>
      </w:tblPr>
      <w:tblGrid>
        <w:gridCol w:w="2900"/>
        <w:gridCol w:w="1900"/>
        <w:gridCol w:w="5000"/>
      </w:tblGrid>
      <w:tr>
        <w:tc>
          <w:tcPr>
            <w:tcW w:type="dxa" w:w="2900"/>
            <w:shd w:val="clear" w:fill="D9D9D9"/>
            <w:vAlign w:val="top"/>
          </w:tcPr>
          <w:p>
            <w:pPr>
              <w:spacing w:before="40" w:after="40" w:line="240" w:lineRule="auto"/>
            </w:pPr>
            <w:r>
              <w:rPr>
                <w:b/>
                <w:sz w:val="16"/>
                <w:szCs w:val="16"/>
                <w:lang w:val="zh-CN" w:eastAsia="zh-CN"/>
              </w:rPr>
              <w:t xml:space="preserve">环节</w:t>
            </w:r>
          </w:p>
        </w:tc>
        <w:tc>
          <w:tcPr>
            <w:tcW w:type="dxa" w:w="1900"/>
            <w:shd w:val="clear" w:fill="D9D9D9"/>
            <w:vAlign w:val="top"/>
          </w:tcPr>
          <w:p>
            <w:pPr>
              <w:spacing w:before="40" w:after="40" w:line="240" w:lineRule="auto"/>
            </w:pPr>
            <w:r>
              <w:rPr>
                <w:b/>
                <w:sz w:val="16"/>
                <w:szCs w:val="16"/>
                <w:lang w:val="zh-CN" w:eastAsia="zh-CN"/>
              </w:rPr>
              <w:t xml:space="preserve">目标</w:t>
            </w:r>
          </w:p>
        </w:tc>
        <w:tc>
          <w:tcPr>
            <w:tcW w:type="dxa" w:w="5000"/>
            <w:shd w:val="clear" w:fill="D9D9D9"/>
            <w:vAlign w:val="top"/>
          </w:tcPr>
          <w:p>
            <w:pPr>
              <w:spacing w:before="40" w:after="40" w:line="240" w:lineRule="auto"/>
            </w:pPr>
            <w:r>
              <w:rPr>
                <w:b/>
                <w:sz w:val="16"/>
                <w:szCs w:val="16"/>
                <w:lang w:val="zh-CN" w:eastAsia="zh-CN"/>
              </w:rPr>
              <w:t xml:space="preserve">实现方式</w:t>
            </w:r>
          </w:p>
        </w:tc>
      </w:tr>
      <w:tr>
        <w:tc>
          <w:tcPr>
            <w:tcW w:type="dxa" w:w="2900"/>
            <w:vAlign w:val="top"/>
          </w:tcPr>
          <w:p>
            <w:pPr>
              <w:spacing w:before="40" w:after="40" w:line="240" w:lineRule="auto"/>
            </w:pPr>
            <w:r>
              <w:rPr>
                <w:b/>
                <w:sz w:val="16"/>
                <w:szCs w:val="16"/>
                <w:lang w:val="zh-CN" w:eastAsia="zh-CN"/>
              </w:rPr>
              <w:t xml:space="preserve">流式部分转写可见</w:t>
            </w:r>
          </w:p>
        </w:tc>
        <w:tc>
          <w:tcPr>
            <w:tcW w:type="dxa" w:w="1900"/>
            <w:vAlign w:val="top"/>
          </w:tcPr>
          <w:p>
            <w:pPr>
              <w:spacing w:before="40" w:after="40" w:line="240" w:lineRule="auto"/>
            </w:pPr>
            <w:r>
              <w:rPr>
                <w:sz w:val="16"/>
                <w:szCs w:val="16"/>
                <w:lang w:val="zh-CN" w:eastAsia="zh-CN"/>
              </w:rPr>
              <w:t xml:space="preserve">≤ 3 秒</w:t>
            </w:r>
          </w:p>
        </w:tc>
        <w:tc>
          <w:tcPr>
            <w:tcW w:type="dxa" w:w="5000"/>
            <w:vAlign w:val="top"/>
          </w:tcPr>
          <w:p>
            <w:pPr>
              <w:spacing w:before="40" w:after="40" w:line="240" w:lineRule="auto"/>
            </w:pPr>
            <w:r>
              <w:rPr>
                <w:sz w:val="16"/>
                <w:szCs w:val="16"/>
                <w:lang w:val="zh-CN" w:eastAsia="zh-CN"/>
              </w:rPr>
              <w:t xml:space="preserve">流式 ASR 加本地缓冲</w:t>
            </w:r>
          </w:p>
        </w:tc>
      </w:tr>
      <w:tr>
        <w:tc>
          <w:tcPr>
            <w:tcW w:type="dxa" w:w="2900"/>
            <w:vAlign w:val="top"/>
          </w:tcPr>
          <w:p>
            <w:pPr>
              <w:spacing w:before="40" w:after="40" w:line="240" w:lineRule="auto"/>
            </w:pPr>
            <w:r>
              <w:rPr>
                <w:b/>
                <w:sz w:val="16"/>
                <w:szCs w:val="16"/>
                <w:lang w:val="zh-CN" w:eastAsia="zh-CN"/>
              </w:rPr>
              <w:t xml:space="preserve">问诊结束后产出可审核草稿</w:t>
            </w:r>
          </w:p>
        </w:tc>
        <w:tc>
          <w:tcPr>
            <w:tcW w:type="dxa" w:w="1900"/>
            <w:vAlign w:val="top"/>
          </w:tcPr>
          <w:p>
            <w:pPr>
              <w:spacing w:before="40" w:after="40" w:line="240" w:lineRule="auto"/>
            </w:pPr>
            <w:r>
              <w:rPr>
                <w:sz w:val="16"/>
                <w:szCs w:val="16"/>
                <w:lang w:val="zh-CN" w:eastAsia="zh-CN"/>
              </w:rPr>
              <w:t xml:space="preserve">≤ 60 秒（P95 ≤ 90 秒）</w:t>
            </w:r>
          </w:p>
        </w:tc>
        <w:tc>
          <w:tcPr>
            <w:tcW w:type="dxa" w:w="5000"/>
            <w:vAlign w:val="top"/>
          </w:tcPr>
          <w:p>
            <w:pPr>
              <w:spacing w:before="40" w:after="40" w:line="240" w:lineRule="auto"/>
            </w:pPr>
            <w:r>
              <w:rPr>
                <w:sz w:val="16"/>
                <w:szCs w:val="16"/>
                <w:lang w:val="zh-CN" w:eastAsia="zh-CN"/>
              </w:rPr>
              <w:t xml:space="preserve">4096 token 上下文批量抽取，4-bit 推理</w:t>
            </w:r>
          </w:p>
        </w:tc>
      </w:tr>
      <w:tr>
        <w:tc>
          <w:tcPr>
            <w:tcW w:type="dxa" w:w="2900"/>
            <w:vAlign w:val="top"/>
          </w:tcPr>
          <w:p>
            <w:pPr>
              <w:spacing w:before="40" w:after="40" w:line="240" w:lineRule="auto"/>
            </w:pPr>
            <w:r>
              <w:rPr>
                <w:b/>
                <w:sz w:val="16"/>
                <w:szCs w:val="16"/>
                <w:lang w:val="zh-CN" w:eastAsia="zh-CN"/>
              </w:rPr>
              <w:t xml:space="preserve">确定性安全校验</w:t>
            </w:r>
          </w:p>
        </w:tc>
        <w:tc>
          <w:tcPr>
            <w:tcW w:type="dxa" w:w="1900"/>
            <w:vAlign w:val="top"/>
          </w:tcPr>
          <w:p>
            <w:pPr>
              <w:spacing w:before="40" w:after="40" w:line="240" w:lineRule="auto"/>
            </w:pPr>
            <w:r>
              <w:rPr>
                <w:sz w:val="16"/>
                <w:szCs w:val="16"/>
                <w:lang w:val="zh-CN" w:eastAsia="zh-CN"/>
              </w:rPr>
              <w:t xml:space="preserve">≤ 300 毫秒</w:t>
            </w:r>
          </w:p>
        </w:tc>
        <w:tc>
          <w:tcPr>
            <w:tcW w:type="dxa" w:w="5000"/>
            <w:vAlign w:val="top"/>
          </w:tcPr>
          <w:p>
            <w:pPr>
              <w:spacing w:before="40" w:after="40" w:line="240" w:lineRule="auto"/>
            </w:pPr>
            <w:r>
              <w:rPr>
                <w:sz w:val="16"/>
                <w:szCs w:val="16"/>
                <w:lang w:val="zh-CN" w:eastAsia="zh-CN"/>
              </w:rPr>
              <w:t xml:space="preserve">规则引擎，不调用模型</w:t>
            </w:r>
          </w:p>
        </w:tc>
      </w:tr>
      <w:tr>
        <w:tc>
          <w:tcPr>
            <w:tcW w:type="dxa" w:w="2900"/>
            <w:vAlign w:val="top"/>
          </w:tcPr>
          <w:p>
            <w:pPr>
              <w:spacing w:before="40" w:after="40" w:line="240" w:lineRule="auto"/>
            </w:pPr>
            <w:r>
              <w:rPr>
                <w:b/>
                <w:sz w:val="16"/>
                <w:szCs w:val="16"/>
                <w:lang w:val="zh-CN" w:eastAsia="zh-CN"/>
              </w:rPr>
              <w:t xml:space="preserve">单次 10 分钟问诊端到端</w:t>
            </w:r>
          </w:p>
        </w:tc>
        <w:tc>
          <w:tcPr>
            <w:tcW w:type="dxa" w:w="1900"/>
            <w:vAlign w:val="top"/>
          </w:tcPr>
          <w:p>
            <w:pPr>
              <w:spacing w:before="40" w:after="40" w:line="240" w:lineRule="auto"/>
            </w:pPr>
            <w:r>
              <w:rPr>
                <w:sz w:val="16"/>
                <w:szCs w:val="16"/>
                <w:lang w:val="zh-CN" w:eastAsia="zh-CN"/>
              </w:rPr>
              <w:t xml:space="preserve">≤ 75 秒</w:t>
            </w:r>
          </w:p>
        </w:tc>
        <w:tc>
          <w:tcPr>
            <w:tcW w:type="dxa" w:w="5000"/>
            <w:vAlign w:val="top"/>
          </w:tcPr>
          <w:p>
            <w:pPr>
              <w:spacing w:before="40" w:after="40" w:line="240" w:lineRule="auto"/>
            </w:pPr>
            <w:r>
              <w:rPr>
                <w:sz w:val="16"/>
                <w:szCs w:val="16"/>
                <w:lang w:val="zh-CN" w:eastAsia="zh-CN"/>
              </w:rPr>
              <w:t xml:space="preserve">上述环节之和加界面渲染</w:t>
            </w:r>
          </w:p>
        </w:tc>
      </w:tr>
      <w:tr>
        <w:tc>
          <w:tcPr>
            <w:tcW w:type="dxa" w:w="2900"/>
            <w:vAlign w:val="top"/>
          </w:tcPr>
          <w:p>
            <w:pPr>
              <w:spacing w:before="40" w:after="40" w:line="240" w:lineRule="auto"/>
            </w:pPr>
            <w:r>
              <w:rPr>
                <w:b/>
                <w:sz w:val="16"/>
                <w:szCs w:val="16"/>
                <w:lang w:val="zh-CN" w:eastAsia="zh-CN"/>
              </w:rPr>
              <w:t xml:space="preserve">单个 24 GB 节点并发问诊数</w:t>
            </w:r>
          </w:p>
        </w:tc>
        <w:tc>
          <w:tcPr>
            <w:tcW w:type="dxa" w:w="1900"/>
            <w:vAlign w:val="top"/>
          </w:tcPr>
          <w:p>
            <w:pPr>
              <w:spacing w:before="40" w:after="40" w:line="240" w:lineRule="auto"/>
            </w:pPr>
            <w:r>
              <w:rPr>
                <w:sz w:val="16"/>
                <w:szCs w:val="16"/>
                <w:lang w:val="zh-CN" w:eastAsia="zh-CN"/>
              </w:rPr>
              <w:t xml:space="preserve">≥ 3</w:t>
            </w:r>
          </w:p>
        </w:tc>
        <w:tc>
          <w:tcPr>
            <w:tcW w:type="dxa" w:w="5000"/>
            <w:vAlign w:val="top"/>
          </w:tcPr>
          <w:p>
            <w:pPr>
              <w:spacing w:before="40" w:after="40" w:line="240" w:lineRule="auto"/>
            </w:pPr>
            <w:r>
              <w:rPr>
                <w:sz w:val="16"/>
                <w:szCs w:val="16"/>
                <w:lang w:val="zh-CN" w:eastAsia="zh-CN"/>
              </w:rPr>
              <w:t xml:space="preserve">连续批处理、量化权重、KV 缓存上限控制</w:t>
            </w:r>
          </w:p>
        </w:tc>
      </w:tr>
    </w:tbl>
    <w:p>
      <w:pPr>
        <w:spacing w:after="80"/>
      </w:pPr>
      <w:r>
        <w:rPr>
          <w:sz w:val="8"/>
        </w:rPr>
        <w:t xml:space="preserve"> </w:t>
      </w:r>
    </w:p>
    <w:p>
      <w:pPr>
        <w:keepNext/>
        <w:spacing w:before="200" w:after="120"/>
      </w:pPr>
      <w:r>
        <w:rPr>
          <w:b/>
          <w:sz w:val="27"/>
          <w:szCs w:val="27"/>
          <w:lang w:val="zh-CN" w:eastAsia="zh-CN"/>
        </w:rPr>
        <w:t xml:space="preserve">7. 竞品分析</w:t>
      </w:r>
    </w:p>
    <w:p>
      <w:pPr>
        <w:spacing w:after="120"/>
        <w:jc w:val="both"/>
      </w:pPr>
      <w:r>
        <w:rPr>
          <w:lang w:val="zh-CN" w:eastAsia="zh-CN"/>
        </w:rPr>
        <w:t xml:space="preserve">对比对象是在国内实际落地的医疗 AI 产品，而不是通用聊天机器人：科大讯飞（智医助理、晓医）、百度灵医、腾讯觅影。完整矩阵（部署形态、语音前端、SOAP 结构化、编码覆盖、合规、HIS 集成、上线周期与成本）见附录 D。就可比性作两句说明：表中竞品内容整理自各厂商公开材料，我们未做复现实验；且被比较的产品都不是我们这类门诊环境感知文书智能体，因此该表反映的是定位差异而不是同类基准。相对三者的站得住脚的差异点是：单个本地节点加开放权重、不依赖专用麦克风阵列的软件化说话人分离、以及带字段级溯源并公开 F1 的模式约束输出。</w:t>
      </w:r>
    </w:p>
    <w:p>
      <w:pPr>
        <w:keepNext/>
        <w:spacing w:before="200" w:after="120"/>
      </w:pPr>
      <w:r>
        <w:rPr>
          <w:b/>
          <w:sz w:val="27"/>
          <w:szCs w:val="27"/>
          <w:lang w:val="zh-CN" w:eastAsia="zh-CN"/>
        </w:rPr>
        <w:t xml:space="preserve">8. 合规与注册路径</w:t>
      </w:r>
    </w:p>
    <w:p>
      <w:pPr>
        <w:spacing w:after="120"/>
        <w:jc w:val="both"/>
      </w:pPr>
      <w:r>
        <w:rPr>
          <w:lang w:val="zh-CN" w:eastAsia="zh-CN"/>
        </w:rPr>
        <w:t xml:space="preserve">合规是从可用原型走向真实落地的最大障碍，因此它应当写在方案正文里，而不是放在脚注中。</w:t>
      </w:r>
    </w:p>
    <w:p>
      <w:pPr>
        <w:pStyle w:val="ListBullet"/>
        <w:spacing w:after="60"/>
        <w:jc w:val="both"/>
      </w:pPr>
      <w:r>
        <w:rPr>
          <w:b/>
          <w:lang w:val="zh-CN" w:eastAsia="zh-CN"/>
        </w:rPr>
        <w:t xml:space="preserve">网络安全与数据。</w:t>
      </w:r>
      <w:r>
        <w:rPr>
          <w:lang w:val="zh-CN" w:eastAsia="zh-CN"/>
        </w:rPr>
        <w:t xml:space="preserve">在临床环境中承载病历数据的系统适用网络安全等级保护制度，与院内系统对接时三级（等保三级）是实际预期，同时受《网络安全法》《数据安全法》《个人信息保护法》约束。测评由外部机构执行并产生费用，我们把它排入计划，而不是假定它不需要。</w:t>
      </w:r>
    </w:p>
    <w:p>
      <w:pPr>
        <w:pStyle w:val="ListBullet"/>
        <w:spacing w:after="60"/>
        <w:jc w:val="both"/>
      </w:pPr>
      <w:r>
        <w:rPr>
          <w:b/>
          <w:lang w:val="zh-CN" w:eastAsia="zh-CN"/>
        </w:rPr>
        <w:t xml:space="preserve">生成式人工智能。</w:t>
      </w:r>
      <w:r>
        <w:rPr>
          <w:lang w:val="zh-CN" w:eastAsia="zh-CN"/>
        </w:rPr>
        <w:t xml:space="preserve">面向公众提供生成式服务需按适用规定履行算法备案。我们的部署形态是供执业医师在机构内部使用的私有工具，这会缩小但不消除相应义务，备案状态列为路线任务。</w:t>
      </w:r>
    </w:p>
    <w:p>
      <w:pPr>
        <w:pStyle w:val="ListBullet"/>
        <w:spacing w:after="60"/>
        <w:jc w:val="both"/>
      </w:pPr>
      <w:r>
        <w:rPr>
          <w:b/>
          <w:lang w:val="zh-CN" w:eastAsia="zh-CN"/>
        </w:rPr>
        <w:t xml:space="preserve">医疗器械分类。</w:t>
      </w:r>
      <w:r>
        <w:rPr>
          <w:lang w:val="zh-CN" w:eastAsia="zh-CN"/>
        </w:rPr>
        <w:t xml:space="preserve">仅生成文书草稿、每份病历均由执业医师审核并签署的软件，通常不落入诊断决策类医疗器械分类；而给出诊断或治疗建议的软件属于医疗器械，需要 NMPA 注册。我们有意把产品保持在文书侧，任何向临床建议的扩展都先启动正式的分类界定申请。</w:t>
      </w:r>
    </w:p>
    <w:p>
      <w:pPr>
        <w:spacing w:after="120"/>
        <w:jc w:val="both"/>
      </w:pPr>
      <w:r>
        <w:rPr>
          <w:lang w:val="zh-CN" w:eastAsia="zh-CN"/>
        </w:rPr>
        <w:t xml:space="preserve">这是学生给出的合规计划，不是法律意见。可明确写出的一步是：在开展任何涉及真实数据的试点之前，先取得机构伦理审批，并由拟合作渠道伙伴的注册事务团队出具书面分类界定意见。</w:t>
      </w:r>
    </w:p>
    <w:p>
      <w:pPr>
        <w:keepNext/>
        <w:spacing w:before="200" w:after="120"/>
      </w:pPr>
      <w:r>
        <w:rPr>
          <w:b/>
          <w:sz w:val="27"/>
          <w:szCs w:val="27"/>
          <w:lang w:val="zh-CN" w:eastAsia="zh-CN"/>
        </w:rPr>
        <w:t xml:space="preserve">9. 团队与分工</w:t>
      </w:r>
    </w:p>
    <w:tbl>
      <w:tblPr>
        <w:tblStyle w:val="TableGrid"/>
        <w:tblW w:type="auto" w:w="0"/>
        <w:tblLayout w:type="fixed"/>
        <w:tblLook w:firstColumn="1" w:firstRow="1" w:lastColumn="0" w:lastRow="0" w:noHBand="0" w:noVBand="1" w:val="04A0"/>
      </w:tblPr>
      <w:tblGrid>
        <w:gridCol w:w="2500"/>
        <w:gridCol w:w="1900"/>
        <w:gridCol w:w="5400"/>
      </w:tblGrid>
      <w:tr>
        <w:tc>
          <w:tcPr>
            <w:tcW w:type="dxa" w:w="2500"/>
            <w:shd w:val="clear" w:fill="D9D9D9"/>
            <w:vAlign w:val="top"/>
          </w:tcPr>
          <w:p>
            <w:pPr>
              <w:spacing w:before="40" w:after="40" w:line="240" w:lineRule="auto"/>
            </w:pPr>
            <w:r>
              <w:rPr>
                <w:b/>
                <w:sz w:val="16"/>
                <w:szCs w:val="16"/>
                <w:lang w:val="zh-CN" w:eastAsia="zh-CN"/>
              </w:rPr>
              <w:t xml:space="preserve">成员</w:t>
            </w:r>
          </w:p>
        </w:tc>
        <w:tc>
          <w:tcPr>
            <w:tcW w:type="dxa" w:w="1900"/>
            <w:shd w:val="clear" w:fill="D9D9D9"/>
            <w:vAlign w:val="top"/>
          </w:tcPr>
          <w:p>
            <w:pPr>
              <w:spacing w:before="40" w:after="40" w:line="240" w:lineRule="auto"/>
            </w:pPr>
            <w:r>
              <w:rPr>
                <w:b/>
                <w:sz w:val="16"/>
                <w:szCs w:val="16"/>
                <w:lang w:val="zh-CN" w:eastAsia="zh-CN"/>
              </w:rPr>
              <w:t xml:space="preserve">角色</w:t>
            </w:r>
          </w:p>
        </w:tc>
        <w:tc>
          <w:tcPr>
            <w:tcW w:type="dxa" w:w="5400"/>
            <w:shd w:val="clear" w:fill="D9D9D9"/>
            <w:vAlign w:val="top"/>
          </w:tcPr>
          <w:p>
            <w:pPr>
              <w:spacing w:before="40" w:after="40" w:line="240" w:lineRule="auto"/>
            </w:pPr>
            <w:r>
              <w:rPr>
                <w:b/>
                <w:sz w:val="16"/>
                <w:szCs w:val="16"/>
                <w:lang w:val="zh-CN" w:eastAsia="zh-CN"/>
              </w:rPr>
              <w:t xml:space="preserve">职责</w:t>
            </w:r>
          </w:p>
        </w:tc>
      </w:tr>
      <w:tr>
        <w:tc>
          <w:tcPr>
            <w:tcW w:type="dxa" w:w="2500"/>
            <w:vAlign w:val="top"/>
          </w:tcPr>
          <w:p>
            <w:pPr>
              <w:spacing w:before="40" w:after="40" w:line="240" w:lineRule="auto"/>
            </w:pPr>
            <w:r>
              <w:rPr>
                <w:b/>
                <w:sz w:val="16"/>
                <w:szCs w:val="16"/>
                <w:lang w:val="zh-CN" w:eastAsia="zh-CN"/>
              </w:rPr>
              <w:t xml:space="preserve">帕维尔·萨福诺夫（Pavel Safonov），软件学院学生</w:t>
            </w:r>
          </w:p>
        </w:tc>
        <w:tc>
          <w:tcPr>
            <w:tcW w:type="dxa" w:w="1900"/>
            <w:vAlign w:val="top"/>
          </w:tcPr>
          <w:p>
            <w:pPr>
              <w:spacing w:before="40" w:after="40" w:line="240" w:lineRule="auto"/>
            </w:pPr>
            <w:r>
              <w:rPr>
                <w:sz w:val="16"/>
                <w:szCs w:val="16"/>
                <w:lang w:val="zh-CN" w:eastAsia="zh-CN"/>
              </w:rPr>
              <w:t xml:space="preserve">模型训练与评测</w:t>
            </w:r>
          </w:p>
        </w:tc>
        <w:tc>
          <w:tcPr>
            <w:tcW w:type="dxa" w:w="5400"/>
            <w:vAlign w:val="top"/>
          </w:tcPr>
          <w:p>
            <w:pPr>
              <w:spacing w:before="40" w:after="40" w:line="240" w:lineRule="auto"/>
            </w:pPr>
            <w:r>
              <w:rPr>
                <w:sz w:val="16"/>
                <w:szCs w:val="16"/>
                <w:lang w:val="zh-CN" w:eastAsia="zh-CN"/>
              </w:rPr>
              <w:t xml:space="preserve">数据流水线、QLoRA 训练、约束解码、评测框架与报告</w:t>
            </w:r>
          </w:p>
        </w:tc>
      </w:tr>
      <w:tr>
        <w:tc>
          <w:tcPr>
            <w:tcW w:type="dxa" w:w="2500"/>
            <w:vAlign w:val="top"/>
          </w:tcPr>
          <w:p>
            <w:pPr>
              <w:spacing w:before="40" w:after="40" w:line="240" w:lineRule="auto"/>
            </w:pPr>
            <w:r>
              <w:rPr>
                <w:b/>
                <w:sz w:val="16"/>
                <w:szCs w:val="16"/>
                <w:lang w:val="zh-CN" w:eastAsia="zh-CN"/>
              </w:rPr>
              <w:t xml:space="preserve">杰尼斯·阿列克谢延科（Denis Alekseenko），软件学院学生</w:t>
            </w:r>
          </w:p>
        </w:tc>
        <w:tc>
          <w:tcPr>
            <w:tcW w:type="dxa" w:w="1900"/>
            <w:vAlign w:val="top"/>
          </w:tcPr>
          <w:p>
            <w:pPr>
              <w:spacing w:before="40" w:after="40" w:line="240" w:lineRule="auto"/>
            </w:pPr>
            <w:r>
              <w:rPr>
                <w:sz w:val="16"/>
                <w:szCs w:val="16"/>
                <w:lang w:val="zh-CN" w:eastAsia="zh-CN"/>
              </w:rPr>
              <w:t xml:space="preserve">系统与界面</w:t>
            </w:r>
          </w:p>
        </w:tc>
        <w:tc>
          <w:tcPr>
            <w:tcW w:type="dxa" w:w="5400"/>
            <w:vAlign w:val="top"/>
          </w:tcPr>
          <w:p>
            <w:pPr>
              <w:spacing w:before="40" w:after="40" w:line="240" w:lineRule="auto"/>
            </w:pPr>
            <w:r>
              <w:rPr>
                <w:sz w:val="16"/>
                <w:szCs w:val="16"/>
                <w:lang w:val="zh-CN" w:eastAsia="zh-CN"/>
              </w:rPr>
              <w:t xml:space="preserve">ASR 与说话人分离集成、知识库服务、安全规则引擎、审核界面</w:t>
            </w:r>
          </w:p>
        </w:tc>
      </w:tr>
      <w:tr>
        <w:tc>
          <w:tcPr>
            <w:tcW w:type="dxa" w:w="2500"/>
            <w:vAlign w:val="top"/>
          </w:tcPr>
          <w:p>
            <w:pPr>
              <w:spacing w:before="40" w:after="40" w:line="240" w:lineRule="auto"/>
            </w:pPr>
            <w:r>
              <w:rPr>
                <w:b/>
                <w:sz w:val="16"/>
                <w:szCs w:val="16"/>
                <w:lang w:val="zh-CN" w:eastAsia="zh-CN"/>
              </w:rPr>
              <w:t xml:space="preserve">任政，软件学院 软件与大数据技术系</w:t>
            </w:r>
          </w:p>
        </w:tc>
        <w:tc>
          <w:tcPr>
            <w:tcW w:type="dxa" w:w="1900"/>
            <w:vAlign w:val="top"/>
          </w:tcPr>
          <w:p>
            <w:pPr>
              <w:spacing w:before="40" w:after="40" w:line="240" w:lineRule="auto"/>
            </w:pPr>
            <w:r>
              <w:rPr>
                <w:sz w:val="16"/>
                <w:szCs w:val="16"/>
                <w:lang w:val="zh-CN" w:eastAsia="zh-CN"/>
              </w:rPr>
              <w:t xml:space="preserve">指导教师</w:t>
            </w:r>
          </w:p>
        </w:tc>
        <w:tc>
          <w:tcPr>
            <w:tcW w:type="dxa" w:w="5400"/>
            <w:vAlign w:val="top"/>
          </w:tcPr>
          <w:p>
            <w:pPr>
              <w:spacing w:before="40" w:after="40" w:line="240" w:lineRule="auto"/>
            </w:pPr>
            <w:r>
              <w:rPr>
                <w:sz w:val="16"/>
                <w:szCs w:val="16"/>
                <w:lang w:val="zh-CN" w:eastAsia="zh-CN"/>
              </w:rPr>
              <w:t xml:space="preserve">技术方向把关、阶段评审、校内组织协调</w:t>
            </w:r>
          </w:p>
        </w:tc>
      </w:tr>
      <w:tr>
        <w:tc>
          <w:tcPr>
            <w:tcW w:type="dxa" w:w="2500"/>
            <w:vAlign w:val="top"/>
          </w:tcPr>
          <w:p>
            <w:pPr>
              <w:spacing w:before="40" w:after="40" w:line="240" w:lineRule="auto"/>
            </w:pPr>
            <w:r>
              <w:rPr>
                <w:b/>
                <w:sz w:val="16"/>
                <w:szCs w:val="16"/>
                <w:lang w:val="zh-CN" w:eastAsia="zh-CN"/>
              </w:rPr>
              <w:t xml:space="preserve">萨福诺娃·玛丽亚·弗拉基米罗芙娜（М. В. Сафонова），医师</w:t>
            </w:r>
          </w:p>
        </w:tc>
        <w:tc>
          <w:tcPr>
            <w:tcW w:type="dxa" w:w="1900"/>
            <w:vAlign w:val="top"/>
          </w:tcPr>
          <w:p>
            <w:pPr>
              <w:spacing w:before="40" w:after="40" w:line="240" w:lineRule="auto"/>
            </w:pPr>
            <w:r>
              <w:rPr>
                <w:sz w:val="16"/>
                <w:szCs w:val="16"/>
                <w:lang w:val="zh-CN" w:eastAsia="zh-CN"/>
              </w:rPr>
              <w:t xml:space="preserve">医学顾问</w:t>
            </w:r>
          </w:p>
        </w:tc>
        <w:tc>
          <w:tcPr>
            <w:tcW w:type="dxa" w:w="5400"/>
            <w:vAlign w:val="top"/>
          </w:tcPr>
          <w:p>
            <w:pPr>
              <w:spacing w:before="40" w:after="40" w:line="240" w:lineRule="auto"/>
            </w:pPr>
            <w:r>
              <w:rPr>
                <w:sz w:val="16"/>
                <w:szCs w:val="16"/>
                <w:lang w:val="zh-CN" w:eastAsia="zh-CN"/>
              </w:rPr>
              <w:t xml:space="preserve">审核标注规范、裁决临床类标注分歧、复核安全规则内容</w:t>
            </w:r>
          </w:p>
        </w:tc>
      </w:tr>
    </w:tbl>
    <w:p>
      <w:pPr>
        <w:spacing w:after="80"/>
      </w:pPr>
      <w:r>
        <w:rPr>
          <w:sz w:val="8"/>
        </w:rPr>
        <w:t xml:space="preserve"> </w:t>
      </w:r>
    </w:p>
    <w:p>
      <w:pPr>
        <w:spacing w:after="120"/>
        <w:jc w:val="both"/>
      </w:pPr>
      <w:r>
        <w:rPr>
          <w:lang w:val="zh-CN" w:eastAsia="zh-CN"/>
        </w:rPr>
        <w:t xml:space="preserve">医学顾问为执业医师，从业 16 年，专业方向为内科（治疗学）、全科医学、公共卫生与卫生事业管理、功能诊断学。相比之下，两名团队成员都是软件专业学生而非临床人员。对医学项目而言这是真实短板，我们用三种方式弥补：外部医师审核标注规范与安全规则；文中所有临床相关主张都绑定到可测量的评测协议；链路设计保证未经核实的字段是空的，而不是看起来合理。</w:t>
      </w:r>
    </w:p>
    <w:p>
      <w:pPr>
        <w:keepNext/>
        <w:spacing w:before="200" w:after="120"/>
      </w:pPr>
      <w:r>
        <w:rPr>
          <w:b/>
          <w:sz w:val="27"/>
          <w:szCs w:val="27"/>
          <w:lang w:val="zh-CN" w:eastAsia="zh-CN"/>
        </w:rPr>
        <w:t xml:space="preserve">10. 实施计划</w:t>
      </w:r>
    </w:p>
    <w:p>
      <w:pPr>
        <w:spacing w:after="120"/>
        <w:jc w:val="both"/>
      </w:pPr>
      <w:r>
        <w:rPr>
          <w:lang w:val="zh-CN" w:eastAsia="zh-CN"/>
        </w:rPr>
        <w:t xml:space="preserve">报名与缴费于 2026 年 10 月 15 日 20:00 截止，校内提交于 10 月 10 日截止，本次申报同时满足这两个节点。工程计划以四个区块推进至 2026 年 12 月底：先做数据流水线与标注规范，再做语音前端与无微调基线，随后是加模式约束的微调与编码索引，最后是检索接地、安全引擎与审核界面，收尾于时延优化与评测报告。时间、工作内容与完成判据见附录 E；2027 年的医院合作、伦理申请与录音试点属发展路线，超出竞赛交付范围。</w:t>
      </w:r>
    </w:p>
    <w:p>
      <w:pPr>
        <w:keepNext/>
        <w:spacing w:before="200" w:after="120"/>
      </w:pPr>
      <w:r>
        <w:rPr>
          <w:b/>
          <w:sz w:val="27"/>
          <w:szCs w:val="27"/>
          <w:lang w:val="zh-CN" w:eastAsia="zh-CN"/>
        </w:rPr>
        <w:t xml:space="preserve">11. 风险评估</w:t>
      </w:r>
    </w:p>
    <w:p>
      <w:pPr>
        <w:spacing w:after="120"/>
        <w:jc w:val="both"/>
      </w:pPr>
      <w:r>
        <w:rPr>
          <w:lang w:val="zh-CN" w:eastAsia="zh-CN"/>
        </w:rPr>
        <w:t xml:space="preserve">八项风险及其可能性、影响与应对措施登记于附录 F。其中三项直接决定设计取舍。没有真实门诊音频，模型会学到合成对话特征，因此语音前端保持可替换，域偏移如实报告而不是回避。团队内无临床人员会造成标注偏差，因此规范书面化、以试标验证、以 kappa 设门槛、由顾问裁决。两名学生同时承担课业，唯一的对策是压缩范围：单一链路、每周检查点、每个里程碑与指导教师评审。</w:t>
      </w:r>
    </w:p>
    <w:p>
      <w:pPr>
        <w:keepNext/>
        <w:spacing w:before="200" w:after="120"/>
      </w:pPr>
      <w:r>
        <w:rPr>
          <w:b/>
          <w:sz w:val="27"/>
          <w:szCs w:val="27"/>
          <w:lang w:val="zh-CN" w:eastAsia="zh-CN"/>
        </w:rPr>
        <w:t xml:space="preserve">12. 预算与资源</w:t>
      </w:r>
    </w:p>
    <w:p>
      <w:pPr>
        <w:spacing w:after="120"/>
        <w:jc w:val="both"/>
      </w:pPr>
      <w:r>
        <w:rPr>
          <w:lang w:val="zh-CN" w:eastAsia="zh-CN"/>
        </w:rPr>
        <w:t xml:space="preserve">竞赛阶段估算约 2 100 元：Colab 订阅四个月、约 150 GPU 小时的 A100 级租用算力用于最终训练与评测区块、以及语料与权重的存储托管，流水线开发由已有笔记本承担。费用条目与依据见附录 G。标注为学生工时加医师顾问审校，无现金支出，且不购买临床数据。本阶段有意排除并列为发展路线的费用：等保三级测评、算法备案准备、与医院厂商的对接认证、现场实施支持。每一项都是真实成本，属于商业试点而非学生原型。</w:t>
      </w:r>
    </w:p>
    <w:p>
      <w:pPr>
        <w:keepNext/>
        <w:spacing w:before="200" w:after="120"/>
      </w:pPr>
      <w:r>
        <w:rPr>
          <w:b/>
          <w:sz w:val="27"/>
          <w:szCs w:val="27"/>
          <w:lang w:val="zh-CN" w:eastAsia="zh-CN"/>
        </w:rPr>
        <w:t xml:space="preserve">13. 预期成果</w:t>
      </w:r>
    </w:p>
    <w:tbl>
      <w:tblPr>
        <w:tblStyle w:val="TableGrid"/>
        <w:tblW w:type="auto" w:w="0"/>
        <w:tblLayout w:type="fixed"/>
        <w:tblLook w:firstColumn="1" w:firstRow="1" w:lastColumn="0" w:lastRow="0" w:noHBand="0" w:noVBand="1" w:val="04A0"/>
      </w:tblPr>
      <w:tblGrid>
        <w:gridCol w:w="3200"/>
        <w:gridCol w:w="3200"/>
        <w:gridCol w:w="3400"/>
      </w:tblGrid>
      <w:tr>
        <w:tc>
          <w:tcPr>
            <w:tcW w:type="dxa" w:w="3200"/>
            <w:shd w:val="clear" w:fill="D9D9D9"/>
            <w:vAlign w:val="top"/>
          </w:tcPr>
          <w:p>
            <w:pPr>
              <w:spacing w:before="40" w:after="40" w:line="240" w:lineRule="auto"/>
            </w:pPr>
            <w:r>
              <w:rPr>
                <w:b/>
                <w:sz w:val="16"/>
                <w:szCs w:val="16"/>
                <w:lang w:val="zh-CN" w:eastAsia="zh-CN"/>
              </w:rPr>
              <w:t xml:space="preserve">成果</w:t>
            </w:r>
          </w:p>
        </w:tc>
        <w:tc>
          <w:tcPr>
            <w:tcW w:type="dxa" w:w="3200"/>
            <w:shd w:val="clear" w:fill="D9D9D9"/>
            <w:vAlign w:val="top"/>
          </w:tcPr>
          <w:p>
            <w:pPr>
              <w:spacing w:before="40" w:after="40" w:line="240" w:lineRule="auto"/>
            </w:pPr>
            <w:r>
              <w:rPr>
                <w:b/>
                <w:sz w:val="16"/>
                <w:szCs w:val="16"/>
                <w:lang w:val="zh-CN" w:eastAsia="zh-CN"/>
              </w:rPr>
              <w:t xml:space="preserve">现状基线</w:t>
            </w:r>
          </w:p>
        </w:tc>
        <w:tc>
          <w:tcPr>
            <w:tcW w:type="dxa" w:w="3400"/>
            <w:shd w:val="clear" w:fill="D9D9D9"/>
            <w:vAlign w:val="top"/>
          </w:tcPr>
          <w:p>
            <w:pPr>
              <w:spacing w:before="40" w:after="40" w:line="240" w:lineRule="auto"/>
            </w:pPr>
            <w:r>
              <w:rPr>
                <w:b/>
                <w:sz w:val="16"/>
                <w:szCs w:val="16"/>
                <w:lang w:val="zh-CN" w:eastAsia="zh-CN"/>
              </w:rPr>
              <w:t xml:space="preserve">预期目标</w:t>
            </w:r>
          </w:p>
        </w:tc>
      </w:tr>
      <w:tr>
        <w:tc>
          <w:tcPr>
            <w:tcW w:type="dxa" w:w="3200"/>
            <w:vAlign w:val="top"/>
          </w:tcPr>
          <w:p>
            <w:pPr>
              <w:spacing w:before="40" w:after="40" w:line="240" w:lineRule="auto"/>
            </w:pPr>
            <w:r>
              <w:rPr>
                <w:b/>
                <w:sz w:val="16"/>
                <w:szCs w:val="16"/>
                <w:lang w:val="zh-CN" w:eastAsia="zh-CN"/>
              </w:rPr>
              <w:t xml:space="preserve">单次问诊产出可审核病历的耗时</w:t>
            </w:r>
          </w:p>
        </w:tc>
        <w:tc>
          <w:tcPr>
            <w:tcW w:type="dxa" w:w="3200"/>
            <w:vAlign w:val="top"/>
          </w:tcPr>
          <w:p>
            <w:pPr>
              <w:spacing w:before="40" w:after="40" w:line="240" w:lineRule="auto"/>
            </w:pPr>
            <w:r>
              <w:rPr>
                <w:sz w:val="16"/>
                <w:szCs w:val="16"/>
                <w:lang w:val="zh-CN" w:eastAsia="zh-CN"/>
              </w:rPr>
              <w:t xml:space="preserve">约 8 分钟手工录入（行业普遍估计）</w:t>
            </w:r>
          </w:p>
        </w:tc>
        <w:tc>
          <w:tcPr>
            <w:tcW w:type="dxa" w:w="3400"/>
            <w:vAlign w:val="top"/>
          </w:tcPr>
          <w:p>
            <w:pPr>
              <w:spacing w:before="40" w:after="40" w:line="240" w:lineRule="auto"/>
            </w:pPr>
            <w:r>
              <w:rPr>
                <w:sz w:val="16"/>
                <w:szCs w:val="16"/>
                <w:lang w:val="zh-CN" w:eastAsia="zh-CN"/>
              </w:rPr>
              <w:t xml:space="preserve">60 秒内出草稿，医生再确认用时 15 秒内</w:t>
            </w:r>
          </w:p>
        </w:tc>
      </w:tr>
      <w:tr>
        <w:tc>
          <w:tcPr>
            <w:tcW w:type="dxa" w:w="3200"/>
            <w:vAlign w:val="top"/>
          </w:tcPr>
          <w:p>
            <w:pPr>
              <w:spacing w:before="40" w:after="40" w:line="240" w:lineRule="auto"/>
            </w:pPr>
            <w:r>
              <w:rPr>
                <w:b/>
                <w:sz w:val="16"/>
                <w:szCs w:val="16"/>
                <w:lang w:val="zh-CN" w:eastAsia="zh-CN"/>
              </w:rPr>
              <w:t xml:space="preserve">医生单次问诊的键盘时间</w:t>
            </w:r>
          </w:p>
        </w:tc>
        <w:tc>
          <w:tcPr>
            <w:tcW w:type="dxa" w:w="3200"/>
            <w:vAlign w:val="top"/>
          </w:tcPr>
          <w:p>
            <w:pPr>
              <w:spacing w:before="40" w:after="40" w:line="240" w:lineRule="auto"/>
            </w:pPr>
            <w:r>
              <w:rPr>
                <w:sz w:val="16"/>
                <w:szCs w:val="16"/>
                <w:lang w:val="zh-CN" w:eastAsia="zh-CN"/>
              </w:rPr>
              <w:t xml:space="preserve">完全手工录入</w:t>
            </w:r>
          </w:p>
        </w:tc>
        <w:tc>
          <w:tcPr>
            <w:tcW w:type="dxa" w:w="3400"/>
            <w:vAlign w:val="top"/>
          </w:tcPr>
          <w:p>
            <w:pPr>
              <w:spacing w:before="40" w:after="40" w:line="240" w:lineRule="auto"/>
            </w:pPr>
            <w:r>
              <w:rPr>
                <w:sz w:val="16"/>
                <w:szCs w:val="16"/>
                <w:lang w:val="zh-CN" w:eastAsia="zh-CN"/>
              </w:rPr>
              <w:t xml:space="preserve">目标下降 70% 至 90%，在试点中实测</w:t>
            </w:r>
          </w:p>
        </w:tc>
      </w:tr>
      <w:tr>
        <w:tc>
          <w:tcPr>
            <w:tcW w:type="dxa" w:w="3200"/>
            <w:vAlign w:val="top"/>
          </w:tcPr>
          <w:p>
            <w:pPr>
              <w:spacing w:before="40" w:after="40" w:line="240" w:lineRule="auto"/>
            </w:pPr>
            <w:r>
              <w:rPr>
                <w:b/>
                <w:sz w:val="16"/>
                <w:szCs w:val="16"/>
                <w:lang w:val="zh-CN" w:eastAsia="zh-CN"/>
              </w:rPr>
              <w:t xml:space="preserve">结构化编码完整度</w:t>
            </w:r>
          </w:p>
        </w:tc>
        <w:tc>
          <w:tcPr>
            <w:tcW w:type="dxa" w:w="3200"/>
            <w:vAlign w:val="top"/>
          </w:tcPr>
          <w:p>
            <w:pPr>
              <w:spacing w:before="40" w:after="40" w:line="240" w:lineRule="auto"/>
            </w:pPr>
            <w:r>
              <w:rPr>
                <w:sz w:val="16"/>
                <w:szCs w:val="16"/>
                <w:lang w:val="zh-CN" w:eastAsia="zh-CN"/>
              </w:rPr>
              <w:t xml:space="preserve">手工录入常不完整</w:t>
            </w:r>
          </w:p>
        </w:tc>
        <w:tc>
          <w:tcPr>
            <w:tcW w:type="dxa" w:w="3400"/>
            <w:vAlign w:val="top"/>
          </w:tcPr>
          <w:p>
            <w:pPr>
              <w:spacing w:before="40" w:after="40" w:line="240" w:lineRule="auto"/>
            </w:pPr>
            <w:r>
              <w:rPr>
                <w:sz w:val="16"/>
                <w:szCs w:val="16"/>
                <w:lang w:val="zh-CN" w:eastAsia="zh-CN"/>
              </w:rPr>
              <w:t xml:space="preserve">每个关键字段要么带证据填充，要么显式标记待补</w:t>
            </w:r>
          </w:p>
        </w:tc>
      </w:tr>
      <w:tr>
        <w:tc>
          <w:tcPr>
            <w:tcW w:type="dxa" w:w="3200"/>
            <w:vAlign w:val="top"/>
          </w:tcPr>
          <w:p>
            <w:pPr>
              <w:spacing w:before="40" w:after="40" w:line="240" w:lineRule="auto"/>
            </w:pPr>
            <w:r>
              <w:rPr>
                <w:b/>
                <w:sz w:val="16"/>
                <w:szCs w:val="16"/>
                <w:lang w:val="zh-CN" w:eastAsia="zh-CN"/>
              </w:rPr>
              <w:t xml:space="preserve">交付物</w:t>
            </w:r>
          </w:p>
        </w:tc>
        <w:tc>
          <w:tcPr>
            <w:tcW w:type="dxa" w:w="3200"/>
            <w:vAlign w:val="top"/>
          </w:tcPr>
          <w:p>
            <w:pPr>
              <w:spacing w:before="40" w:after="40" w:line="240" w:lineRule="auto"/>
            </w:pPr>
            <w:r>
              <w:rPr>
                <w:sz w:val="16"/>
                <w:szCs w:val="16"/>
                <w:lang w:val="zh-CN" w:eastAsia="zh-CN"/>
              </w:rPr>
              <w:t xml:space="preserve">无</w:t>
            </w:r>
          </w:p>
        </w:tc>
        <w:tc>
          <w:tcPr>
            <w:tcW w:type="dxa" w:w="3400"/>
            <w:vAlign w:val="top"/>
          </w:tcPr>
          <w:p>
            <w:pPr>
              <w:spacing w:before="40" w:after="40" w:line="240" w:lineRule="auto"/>
            </w:pPr>
            <w:r>
              <w:rPr>
                <w:sz w:val="16"/>
                <w:szCs w:val="16"/>
                <w:lang w:val="zh-CN" w:eastAsia="zh-CN"/>
              </w:rPr>
              <w:t xml:space="preserve">可运行原型、训练后的适配器权重、含消融表的评测报告、可复现包、技术文档</w:t>
            </w:r>
          </w:p>
        </w:tc>
      </w:tr>
      <w:tr>
        <w:tc>
          <w:tcPr>
            <w:tcW w:type="dxa" w:w="3200"/>
            <w:vAlign w:val="top"/>
          </w:tcPr>
          <w:p>
            <w:pPr>
              <w:spacing w:before="40" w:after="40" w:line="240" w:lineRule="auto"/>
            </w:pPr>
            <w:r>
              <w:rPr>
                <w:b/>
                <w:sz w:val="16"/>
                <w:szCs w:val="16"/>
                <w:lang w:val="zh-CN" w:eastAsia="zh-CN"/>
              </w:rPr>
              <w:t xml:space="preserve">知识产权产出</w:t>
            </w:r>
          </w:p>
        </w:tc>
        <w:tc>
          <w:tcPr>
            <w:tcW w:type="dxa" w:w="3200"/>
            <w:vAlign w:val="top"/>
          </w:tcPr>
          <w:p>
            <w:pPr>
              <w:spacing w:before="40" w:after="40" w:line="240" w:lineRule="auto"/>
            </w:pPr>
            <w:r>
              <w:rPr>
                <w:sz w:val="16"/>
                <w:szCs w:val="16"/>
                <w:lang w:val="zh-CN" w:eastAsia="zh-CN"/>
              </w:rPr>
              <w:t xml:space="preserve">无</w:t>
            </w:r>
          </w:p>
        </w:tc>
        <w:tc>
          <w:tcPr>
            <w:tcW w:type="dxa" w:w="3400"/>
            <w:vAlign w:val="top"/>
          </w:tcPr>
          <w:p>
            <w:pPr>
              <w:spacing w:before="40" w:after="40" w:line="240" w:lineRule="auto"/>
            </w:pPr>
            <w:r>
              <w:rPr>
                <w:sz w:val="16"/>
                <w:szCs w:val="16"/>
                <w:lang w:val="zh-CN" w:eastAsia="zh-CN"/>
              </w:rPr>
              <w:t xml:space="preserve">一项软件著作权申请，一份成文的评测协议</w:t>
            </w:r>
          </w:p>
        </w:tc>
      </w:tr>
    </w:tbl>
    <w:p>
      <w:pPr>
        <w:spacing w:after="80"/>
      </w:pPr>
      <w:r>
        <w:rPr>
          <w:sz w:val="8"/>
        </w:rPr>
        <w:t xml:space="preserve"> </w:t>
      </w:r>
    </w:p>
    <w:p>
      <w:pPr>
        <w:spacing w:after="120"/>
        <w:jc w:val="both"/>
      </w:pPr>
      <w:r>
        <w:rPr>
          <w:lang w:val="zh-CN" w:eastAsia="zh-CN"/>
        </w:rPr>
        <w:t xml:space="preserve">8 分钟这一数字是行业普遍估计，不是我们的测量结果。在真实诊室用计时观测验证它属于试点内容，上述所有降幅在完成测量前都只作为目标表述。</w:t>
      </w:r>
    </w:p>
    <w:p>
      <w:pPr>
        <w:keepNext/>
        <w:spacing w:before="200" w:after="120"/>
      </w:pPr>
      <w:r>
        <w:rPr>
          <w:b/>
          <w:sz w:val="27"/>
          <w:szCs w:val="27"/>
          <w:lang w:val="zh-CN" w:eastAsia="zh-CN"/>
        </w:rPr>
        <w:t xml:space="preserve">14. 商业模式与市场推广路径</w:t>
      </w:r>
    </w:p>
    <w:p>
      <w:pPr>
        <w:spacing w:after="120"/>
        <w:jc w:val="both"/>
      </w:pPr>
      <w:r>
        <w:rPr>
          <w:lang w:val="zh-CN" w:eastAsia="zh-CN"/>
        </w:rPr>
        <w:t xml:space="preserve">付费方是机构而不是医生个人，进入市场的路径是经由既有医疗信息化渠道的 B2B2C，而非直接参与医院销售：两名学生的团队不可能赢下一轮历时一年的医院采购周期，但可以做一个模块，由 HIS 厂商或区域健康平台叠加到其已装机客户上。国内具备这类渠道的厂商与互联网健康平台若干，我们均不表述为已达成合作。收入模式为按医生席位计费的月度订阅，加上按机构的单次部署与集成实施费，平台型伙伴采用按量计价。切入方式是在一个门诊科室做三个月免费试点，交换条件是计时数据与标注反馈，试点的目的是取得证据而不是取得收入。开放权重加单个本地推理节点使边际部署成本很低，这正是让中型民营医疗集团与社区诊所也能承担订阅的前提，它们不会为硬件套装买单。竞赛阶段不做任何销售活动，而第 8 节的每一道合规门槛都排在上述任何一步之前。</w:t>
      </w:r>
    </w:p>
    <w:p>
      <w:pPr>
        <w:keepNext/>
        <w:spacing w:before="200" w:after="120"/>
      </w:pPr>
      <w:r>
        <w:rPr>
          <w:b/>
          <w:sz w:val="27"/>
          <w:szCs w:val="27"/>
          <w:lang w:val="zh-CN" w:eastAsia="zh-CN"/>
        </w:rPr>
        <w:t xml:space="preserve">15. 所引用的标准、模型与数据集</w:t>
      </w:r>
    </w:p>
    <w:p>
      <w:pPr>
        <w:pStyle w:val="ListBullet"/>
        <w:spacing w:after="60"/>
        <w:jc w:val="both"/>
      </w:pPr>
      <w:r>
        <w:rPr>
          <w:b/>
          <w:lang w:val="zh-CN" w:eastAsia="zh-CN"/>
        </w:rPr>
        <w:t xml:space="preserve">模型与工具。</w:t>
      </w:r>
      <w:r>
        <w:rPr>
          <w:lang w:val="zh-CN" w:eastAsia="zh-CN"/>
        </w:rPr>
        <w:t xml:space="preserve">Qwen2.5 指令系列、Baichuan-Med、ChatGLM3、LLaMA 3、Paraformer 与 FunASR、Whisper、CAM++ 说话人分离、QLoRA、Pydantic、Label Studio。</w:t>
      </w:r>
    </w:p>
    <w:p>
      <w:pPr>
        <w:pStyle w:val="ListBullet"/>
        <w:spacing w:after="60"/>
        <w:jc w:val="both"/>
      </w:pPr>
      <w:r>
        <w:rPr>
          <w:b/>
          <w:lang w:val="zh-CN" w:eastAsia="zh-CN"/>
        </w:rPr>
        <w:t xml:space="preserve">数据集。</w:t>
      </w:r>
      <w:r>
        <w:rPr>
          <w:lang w:val="zh-CN" w:eastAsia="zh-CN"/>
        </w:rPr>
        <w:t xml:space="preserve">Huatuo-26M、DISC-MedLLM、MedDialog（中文子集）。</w:t>
      </w:r>
    </w:p>
    <w:p>
      <w:pPr>
        <w:pStyle w:val="ListBullet"/>
        <w:spacing w:after="60"/>
        <w:jc w:val="both"/>
      </w:pPr>
      <w:r>
        <w:rPr>
          <w:b/>
          <w:lang w:val="zh-CN" w:eastAsia="zh-CN"/>
        </w:rPr>
        <w:t xml:space="preserve">标准与法规。</w:t>
      </w:r>
      <w:r>
        <w:rPr>
          <w:lang w:val="zh-CN" w:eastAsia="zh-CN"/>
        </w:rPr>
        <w:t xml:space="preserve">ICD-10 国家临床版2.0、ICD-11 过渡版、HL7 FHIR、SOAP 病历结构、GB/T 22239 网络安全等级保护基本要求、GB/T 35273 信息安全技术 个人信息安全规范、《个人信息保护法》《数据安全法》《网络安全法》、《生成式人工智能服务管理暂行办法》，以及《医疗器械监督管理条例》与人工智能医用软件产品分类界定指导文件。</w:t>
      </w:r>
    </w:p>
    <w:p>
      <w:r>
        <w:br w:type="page"/>
      </w:r>
    </w:p>
    <w:p>
      <w:pPr>
        <w:keepNext/>
        <w:spacing w:before="200" w:after="120"/>
      </w:pPr>
      <w:r>
        <w:rPr>
          <w:b/>
          <w:sz w:val="27"/>
          <w:szCs w:val="27"/>
          <w:lang w:val="zh-CN" w:eastAsia="zh-CN"/>
        </w:rPr>
        <w:t xml:space="preserve">附录 A 微调配置</w:t>
      </w:r>
    </w:p>
    <w:tbl>
      <w:tblPr>
        <w:tblStyle w:val="TableGrid"/>
        <w:tblW w:type="auto" w:w="0"/>
        <w:tblLayout w:type="fixed"/>
        <w:tblLook w:firstColumn="1" w:firstRow="1" w:lastColumn="0" w:lastRow="0" w:noHBand="0" w:noVBand="1" w:val="04A0"/>
      </w:tblPr>
      <w:tblGrid>
        <w:gridCol w:w="2600"/>
        <w:gridCol w:w="7200"/>
      </w:tblGrid>
      <w:tr>
        <w:tc>
          <w:tcPr>
            <w:tcW w:type="dxa" w:w="2600"/>
            <w:shd w:val="clear" w:fill="D9D9D9"/>
            <w:vAlign w:val="top"/>
          </w:tcPr>
          <w:p>
            <w:pPr>
              <w:spacing w:before="40" w:after="40" w:line="240" w:lineRule="auto"/>
            </w:pPr>
            <w:r>
              <w:rPr>
                <w:b/>
                <w:sz w:val="16"/>
                <w:szCs w:val="16"/>
                <w:lang w:val="zh-CN" w:eastAsia="zh-CN"/>
              </w:rPr>
              <w:t xml:space="preserve">配置项</w:t>
            </w:r>
          </w:p>
        </w:tc>
        <w:tc>
          <w:tcPr>
            <w:tcW w:type="dxa" w:w="7200"/>
            <w:shd w:val="clear" w:fill="D9D9D9"/>
            <w:vAlign w:val="top"/>
          </w:tcPr>
          <w:p>
            <w:pPr>
              <w:spacing w:before="40" w:after="40" w:line="240" w:lineRule="auto"/>
            </w:pPr>
            <w:r>
              <w:rPr>
                <w:b/>
                <w:sz w:val="16"/>
                <w:szCs w:val="16"/>
                <w:lang w:val="zh-CN" w:eastAsia="zh-CN"/>
              </w:rPr>
              <w:t xml:space="preserve">取值与理由</w:t>
            </w:r>
          </w:p>
        </w:tc>
      </w:tr>
      <w:tr>
        <w:tc>
          <w:tcPr>
            <w:tcW w:type="dxa" w:w="2600"/>
            <w:vAlign w:val="top"/>
          </w:tcPr>
          <w:p>
            <w:pPr>
              <w:spacing w:before="40" w:after="40" w:line="240" w:lineRule="auto"/>
            </w:pPr>
            <w:r>
              <w:rPr>
                <w:b/>
                <w:sz w:val="16"/>
                <w:szCs w:val="16"/>
                <w:lang w:val="zh-CN" w:eastAsia="zh-CN"/>
              </w:rPr>
              <w:t xml:space="preserve">方法</w:t>
            </w:r>
          </w:p>
        </w:tc>
        <w:tc>
          <w:tcPr>
            <w:tcW w:type="dxa" w:w="7200"/>
            <w:vAlign w:val="top"/>
          </w:tcPr>
          <w:p>
            <w:pPr>
              <w:spacing w:before="40" w:after="40" w:line="240" w:lineRule="auto"/>
            </w:pPr>
            <w:r>
              <w:rPr>
                <w:sz w:val="16"/>
                <w:szCs w:val="16"/>
                <w:lang w:val="zh-CN" w:eastAsia="zh-CN"/>
              </w:rPr>
              <w:t xml:space="preserve">QLoRA：基座冻结并量化为 4-bit NF4，双重量化，优化器状态分页</w:t>
            </w:r>
          </w:p>
        </w:tc>
      </w:tr>
      <w:tr>
        <w:tc>
          <w:tcPr>
            <w:tcW w:type="dxa" w:w="2600"/>
            <w:vAlign w:val="top"/>
          </w:tcPr>
          <w:p>
            <w:pPr>
              <w:spacing w:before="40" w:after="40" w:line="240" w:lineRule="auto"/>
            </w:pPr>
            <w:r>
              <w:rPr>
                <w:b/>
                <w:sz w:val="16"/>
                <w:szCs w:val="16"/>
                <w:lang w:val="zh-CN" w:eastAsia="zh-CN"/>
              </w:rPr>
              <w:t xml:space="preserve">LoRA 配置</w:t>
            </w:r>
          </w:p>
        </w:tc>
        <w:tc>
          <w:tcPr>
            <w:tcW w:type="dxa" w:w="7200"/>
            <w:vAlign w:val="top"/>
          </w:tcPr>
          <w:p>
            <w:pPr>
              <w:spacing w:before="40" w:after="40" w:line="240" w:lineRule="auto"/>
            </w:pPr>
            <w:r>
              <w:rPr>
                <w:sz w:val="16"/>
                <w:szCs w:val="16"/>
                <w:lang w:val="zh-CN" w:eastAsia="zh-CN"/>
              </w:rPr>
              <w:t xml:space="preserve">r = 16，alpha = 32，dropout 0.05，施加于 q/k/v/o 与 gate/up/down 投影</w:t>
            </w:r>
          </w:p>
        </w:tc>
      </w:tr>
      <w:tr>
        <w:tc>
          <w:tcPr>
            <w:tcW w:type="dxa" w:w="2600"/>
            <w:vAlign w:val="top"/>
          </w:tcPr>
          <w:p>
            <w:pPr>
              <w:spacing w:before="40" w:after="40" w:line="240" w:lineRule="auto"/>
            </w:pPr>
            <w:r>
              <w:rPr>
                <w:b/>
                <w:sz w:val="16"/>
                <w:szCs w:val="16"/>
                <w:lang w:val="zh-CN" w:eastAsia="zh-CN"/>
              </w:rPr>
              <w:t xml:space="preserve">数值精度</w:t>
            </w:r>
          </w:p>
        </w:tc>
        <w:tc>
          <w:tcPr>
            <w:tcW w:type="dxa" w:w="7200"/>
            <w:vAlign w:val="top"/>
          </w:tcPr>
          <w:p>
            <w:pPr>
              <w:spacing w:before="40" w:after="40" w:line="240" w:lineRule="auto"/>
            </w:pPr>
            <w:r>
              <w:rPr>
                <w:sz w:val="16"/>
                <w:szCs w:val="16"/>
                <w:lang w:val="zh-CN" w:eastAsia="zh-CN"/>
              </w:rPr>
              <w:t xml:space="preserve">4-bit 权重上以 bf16 计算</w:t>
            </w:r>
          </w:p>
        </w:tc>
      </w:tr>
      <w:tr>
        <w:tc>
          <w:tcPr>
            <w:tcW w:type="dxa" w:w="2600"/>
            <w:vAlign w:val="top"/>
          </w:tcPr>
          <w:p>
            <w:pPr>
              <w:spacing w:before="40" w:after="40" w:line="240" w:lineRule="auto"/>
            </w:pPr>
            <w:r>
              <w:rPr>
                <w:b/>
                <w:sz w:val="16"/>
                <w:szCs w:val="16"/>
                <w:lang w:val="zh-CN" w:eastAsia="zh-CN"/>
              </w:rPr>
              <w:t xml:space="preserve">优化设置</w:t>
            </w:r>
          </w:p>
        </w:tc>
        <w:tc>
          <w:tcPr>
            <w:tcW w:type="dxa" w:w="7200"/>
            <w:vAlign w:val="top"/>
          </w:tcPr>
          <w:p>
            <w:pPr>
              <w:spacing w:before="40" w:after="40" w:line="240" w:lineRule="auto"/>
            </w:pPr>
            <w:r>
              <w:rPr>
                <w:sz w:val="16"/>
                <w:szCs w:val="16"/>
                <w:lang w:val="zh-CN" w:eastAsia="zh-CN"/>
              </w:rPr>
              <w:t xml:space="preserve">AdamW，学习率 2e-4，余弦退火，3% 预热，梯度累积使等效批量为 16</w:t>
            </w:r>
          </w:p>
        </w:tc>
      </w:tr>
      <w:tr>
        <w:tc>
          <w:tcPr>
            <w:tcW w:type="dxa" w:w="2600"/>
            <w:vAlign w:val="top"/>
          </w:tcPr>
          <w:p>
            <w:pPr>
              <w:spacing w:before="40" w:after="40" w:line="240" w:lineRule="auto"/>
            </w:pPr>
            <w:r>
              <w:rPr>
                <w:b/>
                <w:sz w:val="16"/>
                <w:szCs w:val="16"/>
                <w:lang w:val="zh-CN" w:eastAsia="zh-CN"/>
              </w:rPr>
              <w:t xml:space="preserve">序列预算</w:t>
            </w:r>
          </w:p>
        </w:tc>
        <w:tc>
          <w:tcPr>
            <w:tcW w:type="dxa" w:w="7200"/>
            <w:vAlign w:val="top"/>
          </w:tcPr>
          <w:p>
            <w:pPr>
              <w:spacing w:before="40" w:after="40" w:line="240" w:lineRule="auto"/>
            </w:pPr>
            <w:r>
              <w:rPr>
                <w:sz w:val="16"/>
                <w:szCs w:val="16"/>
                <w:lang w:val="zh-CN" w:eastAsia="zh-CN"/>
              </w:rPr>
              <w:t xml:space="preserve">4096 token，开启梯度检查点</w:t>
            </w:r>
          </w:p>
        </w:tc>
      </w:tr>
      <w:tr>
        <w:tc>
          <w:tcPr>
            <w:tcW w:type="dxa" w:w="2600"/>
            <w:vAlign w:val="top"/>
          </w:tcPr>
          <w:p>
            <w:pPr>
              <w:spacing w:before="40" w:after="40" w:line="240" w:lineRule="auto"/>
            </w:pPr>
            <w:r>
              <w:rPr>
                <w:b/>
                <w:sz w:val="16"/>
                <w:szCs w:val="16"/>
                <w:lang w:val="zh-CN" w:eastAsia="zh-CN"/>
              </w:rPr>
              <w:t xml:space="preserve">训练轮数</w:t>
            </w:r>
          </w:p>
        </w:tc>
        <w:tc>
          <w:tcPr>
            <w:tcW w:type="dxa" w:w="7200"/>
            <w:vAlign w:val="top"/>
          </w:tcPr>
          <w:p>
            <w:pPr>
              <w:spacing w:before="40" w:after="40" w:line="240" w:lineRule="auto"/>
            </w:pPr>
            <w:r>
              <w:rPr>
                <w:sz w:val="16"/>
                <w:szCs w:val="16"/>
                <w:lang w:val="zh-CN" w:eastAsia="zh-CN"/>
              </w:rPr>
              <w:t xml:space="preserve">3 轮，按留出集字段 F1 早停</w:t>
            </w:r>
          </w:p>
        </w:tc>
      </w:tr>
      <w:tr>
        <w:tc>
          <w:tcPr>
            <w:tcW w:type="dxa" w:w="2600"/>
            <w:vAlign w:val="top"/>
          </w:tcPr>
          <w:p>
            <w:pPr>
              <w:spacing w:before="40" w:after="40" w:line="240" w:lineRule="auto"/>
            </w:pPr>
            <w:r>
              <w:rPr>
                <w:b/>
                <w:sz w:val="16"/>
                <w:szCs w:val="16"/>
                <w:lang w:val="zh-CN" w:eastAsia="zh-CN"/>
              </w:rPr>
              <w:t xml:space="preserve">实际算力</w:t>
            </w:r>
          </w:p>
        </w:tc>
        <w:tc>
          <w:tcPr>
            <w:tcW w:type="dxa" w:w="7200"/>
            <w:vAlign w:val="top"/>
          </w:tcPr>
          <w:p>
            <w:pPr>
              <w:spacing w:before="40" w:after="40" w:line="240" w:lineRule="auto"/>
            </w:pPr>
            <w:r>
              <w:rPr>
                <w:sz w:val="16"/>
                <w:szCs w:val="16"/>
                <w:lang w:val="zh-CN" w:eastAsia="zh-CN"/>
              </w:rPr>
              <w:t xml:space="preserve">完整训练在 Colab（按配额使用 T4 或 A100）；流水线开发在 Apple Silicon 上以 4-bit MLX 在缩减子集上进行；按小时租用的云端 GPU 预留给最后一轮训练</w:t>
            </w:r>
          </w:p>
        </w:tc>
      </w:tr>
      <w:tr>
        <w:tc>
          <w:tcPr>
            <w:tcW w:type="dxa" w:w="2600"/>
            <w:vAlign w:val="top"/>
          </w:tcPr>
          <w:p>
            <w:pPr>
              <w:spacing w:before="40" w:after="40" w:line="240" w:lineRule="auto"/>
            </w:pPr>
            <w:r>
              <w:rPr>
                <w:b/>
                <w:sz w:val="16"/>
                <w:szCs w:val="16"/>
                <w:lang w:val="zh-CN" w:eastAsia="zh-CN"/>
              </w:rPr>
              <w:t xml:space="preserve">训练阶段</w:t>
            </w:r>
          </w:p>
        </w:tc>
        <w:tc>
          <w:tcPr>
            <w:tcW w:type="dxa" w:w="7200"/>
            <w:vAlign w:val="top"/>
          </w:tcPr>
          <w:p>
            <w:pPr>
              <w:spacing w:before="40" w:after="40" w:line="240" w:lineRule="auto"/>
            </w:pPr>
            <w:r>
              <w:rPr>
                <w:sz w:val="16"/>
                <w:szCs w:val="16"/>
                <w:lang w:val="zh-CN" w:eastAsia="zh-CN"/>
              </w:rPr>
              <w:t xml:space="preserve">（1）SOAP 抽取与编码的指令微调；（2）仅在第一阶段仍有格式失败时，对模式合法输出做拒绝采样；（3）概率校准，使 2.5 节的置信度阈值真正有意义</w:t>
            </w:r>
          </w:p>
        </w:tc>
      </w:tr>
    </w:tbl>
    <w:p>
      <w:pPr>
        <w:spacing w:after="80"/>
      </w:pPr>
      <w:r>
        <w:rPr>
          <w:sz w:val="8"/>
        </w:rPr>
        <w:t xml:space="preserve"> </w:t>
      </w:r>
    </w:p>
    <w:p>
      <w:pPr>
        <w:keepNext/>
        <w:spacing w:before="200" w:after="120"/>
      </w:pPr>
      <w:r>
        <w:rPr>
          <w:b/>
          <w:sz w:val="27"/>
          <w:szCs w:val="27"/>
          <w:lang w:val="zh-CN" w:eastAsia="zh-CN"/>
        </w:rPr>
        <w:t xml:space="preserve">附录 B 系统模块与约束</w:t>
      </w:r>
    </w:p>
    <w:tbl>
      <w:tblPr>
        <w:tblStyle w:val="TableGrid"/>
        <w:tblW w:type="auto" w:w="0"/>
        <w:tblLayout w:type="fixed"/>
        <w:tblLook w:firstColumn="1" w:firstRow="1" w:lastColumn="0" w:lastRow="0" w:noHBand="0" w:noVBand="1" w:val="04A0"/>
      </w:tblPr>
      <w:tblGrid>
        <w:gridCol w:w="2200"/>
        <w:gridCol w:w="3400"/>
        <w:gridCol w:w="4200"/>
      </w:tblGrid>
      <w:tr>
        <w:tc>
          <w:tcPr>
            <w:tcW w:type="dxa" w:w="2200"/>
            <w:shd w:val="clear" w:fill="D9D9D9"/>
            <w:vAlign w:val="top"/>
          </w:tcPr>
          <w:p>
            <w:pPr>
              <w:spacing w:before="40" w:after="40" w:line="240" w:lineRule="auto"/>
            </w:pPr>
            <w:r>
              <w:rPr>
                <w:b/>
                <w:sz w:val="16"/>
                <w:szCs w:val="16"/>
                <w:lang w:val="zh-CN" w:eastAsia="zh-CN"/>
              </w:rPr>
              <w:t xml:space="preserve">模块</w:t>
            </w:r>
          </w:p>
        </w:tc>
        <w:tc>
          <w:tcPr>
            <w:tcW w:type="dxa" w:w="3400"/>
            <w:shd w:val="clear" w:fill="D9D9D9"/>
            <w:vAlign w:val="top"/>
          </w:tcPr>
          <w:p>
            <w:pPr>
              <w:spacing w:before="40" w:after="40" w:line="240" w:lineRule="auto"/>
            </w:pPr>
            <w:r>
              <w:rPr>
                <w:b/>
                <w:sz w:val="16"/>
                <w:szCs w:val="16"/>
                <w:lang w:val="zh-CN" w:eastAsia="zh-CN"/>
              </w:rPr>
              <w:t xml:space="preserve">职责</w:t>
            </w:r>
          </w:p>
        </w:tc>
        <w:tc>
          <w:tcPr>
            <w:tcW w:type="dxa" w:w="4200"/>
            <w:shd w:val="clear" w:fill="D9D9D9"/>
            <w:vAlign w:val="top"/>
          </w:tcPr>
          <w:p>
            <w:pPr>
              <w:spacing w:before="40" w:after="40" w:line="240" w:lineRule="auto"/>
            </w:pPr>
            <w:r>
              <w:rPr>
                <w:b/>
                <w:sz w:val="16"/>
                <w:szCs w:val="16"/>
                <w:lang w:val="zh-CN" w:eastAsia="zh-CN"/>
              </w:rPr>
              <w:t xml:space="preserve">关键约束</w:t>
            </w:r>
          </w:p>
        </w:tc>
      </w:tr>
      <w:tr>
        <w:tc>
          <w:tcPr>
            <w:tcW w:type="dxa" w:w="2200"/>
            <w:vAlign w:val="top"/>
          </w:tcPr>
          <w:p>
            <w:pPr>
              <w:spacing w:before="40" w:after="40" w:line="240" w:lineRule="auto"/>
            </w:pPr>
            <w:r>
              <w:rPr>
                <w:b/>
                <w:sz w:val="16"/>
                <w:szCs w:val="16"/>
                <w:lang w:val="zh-CN" w:eastAsia="zh-CN"/>
              </w:rPr>
              <w:t xml:space="preserve">采集</w:t>
            </w:r>
          </w:p>
        </w:tc>
        <w:tc>
          <w:tcPr>
            <w:tcW w:type="dxa" w:w="3400"/>
            <w:vAlign w:val="top"/>
          </w:tcPr>
          <w:p>
            <w:pPr>
              <w:spacing w:before="40" w:after="40" w:line="240" w:lineRule="auto"/>
            </w:pPr>
            <w:r>
              <w:rPr>
                <w:sz w:val="16"/>
                <w:szCs w:val="16"/>
                <w:lang w:val="zh-CN" w:eastAsia="zh-CN"/>
              </w:rPr>
              <w:t xml:space="preserve">本地流式音频、语音活动检测</w:t>
            </w:r>
          </w:p>
        </w:tc>
        <w:tc>
          <w:tcPr>
            <w:tcW w:type="dxa" w:w="4200"/>
            <w:vAlign w:val="top"/>
          </w:tcPr>
          <w:p>
            <w:pPr>
              <w:spacing w:before="40" w:after="40" w:line="240" w:lineRule="auto"/>
            </w:pPr>
            <w:r>
              <w:rPr>
                <w:sz w:val="16"/>
                <w:szCs w:val="16"/>
                <w:lang w:val="zh-CN" w:eastAsia="zh-CN"/>
              </w:rPr>
              <w:t xml:space="preserve">不经云端往返；诊室内须有可见的录音提示</w:t>
            </w:r>
          </w:p>
        </w:tc>
      </w:tr>
      <w:tr>
        <w:tc>
          <w:tcPr>
            <w:tcW w:type="dxa" w:w="2200"/>
            <w:vAlign w:val="top"/>
          </w:tcPr>
          <w:p>
            <w:pPr>
              <w:spacing w:before="40" w:after="40" w:line="240" w:lineRule="auto"/>
            </w:pPr>
            <w:r>
              <w:rPr>
                <w:b/>
                <w:sz w:val="16"/>
                <w:szCs w:val="16"/>
                <w:lang w:val="zh-CN" w:eastAsia="zh-CN"/>
              </w:rPr>
              <w:t xml:space="preserve">语音</w:t>
            </w:r>
          </w:p>
        </w:tc>
        <w:tc>
          <w:tcPr>
            <w:tcW w:type="dxa" w:w="3400"/>
            <w:vAlign w:val="top"/>
          </w:tcPr>
          <w:p>
            <w:pPr>
              <w:spacing w:before="40" w:after="40" w:line="240" w:lineRule="auto"/>
            </w:pPr>
            <w:r>
              <w:rPr>
                <w:sz w:val="16"/>
                <w:szCs w:val="16"/>
                <w:lang w:val="zh-CN" w:eastAsia="zh-CN"/>
              </w:rPr>
              <w:t xml:space="preserve">转写、说话人角色、医疗热词</w:t>
            </w:r>
          </w:p>
        </w:tc>
        <w:tc>
          <w:tcPr>
            <w:tcW w:type="dxa" w:w="4200"/>
            <w:vAlign w:val="top"/>
          </w:tcPr>
          <w:p>
            <w:pPr>
              <w:spacing w:before="40" w:after="40" w:line="240" w:lineRule="auto"/>
            </w:pPr>
            <w:r>
              <w:rPr>
                <w:sz w:val="16"/>
                <w:szCs w:val="16"/>
                <w:lang w:val="zh-CN" w:eastAsia="zh-CN"/>
              </w:rPr>
              <w:t xml:space="preserve">实时率目标 ≤ 0.3</w:t>
            </w:r>
          </w:p>
        </w:tc>
      </w:tr>
      <w:tr>
        <w:tc>
          <w:tcPr>
            <w:tcW w:type="dxa" w:w="2200"/>
            <w:vAlign w:val="top"/>
          </w:tcPr>
          <w:p>
            <w:pPr>
              <w:spacing w:before="40" w:after="40" w:line="240" w:lineRule="auto"/>
            </w:pPr>
            <w:r>
              <w:rPr>
                <w:b/>
                <w:sz w:val="16"/>
                <w:szCs w:val="16"/>
                <w:lang w:val="zh-CN" w:eastAsia="zh-CN"/>
              </w:rPr>
              <w:t xml:space="preserve">抽取</w:t>
            </w:r>
          </w:p>
        </w:tc>
        <w:tc>
          <w:tcPr>
            <w:tcW w:type="dxa" w:w="3400"/>
            <w:vAlign w:val="top"/>
          </w:tcPr>
          <w:p>
            <w:pPr>
              <w:spacing w:before="40" w:after="40" w:line="240" w:lineRule="auto"/>
            </w:pPr>
            <w:r>
              <w:rPr>
                <w:sz w:val="16"/>
                <w:szCs w:val="16"/>
                <w:lang w:val="zh-CN" w:eastAsia="zh-CN"/>
              </w:rPr>
              <w:t xml:space="preserve">SOAP 结构化、ICD 编码、用药清单</w:t>
            </w:r>
          </w:p>
        </w:tc>
        <w:tc>
          <w:tcPr>
            <w:tcW w:type="dxa" w:w="4200"/>
            <w:vAlign w:val="top"/>
          </w:tcPr>
          <w:p>
            <w:pPr>
              <w:spacing w:before="40" w:after="40" w:line="240" w:lineRule="auto"/>
            </w:pPr>
            <w:r>
              <w:rPr>
                <w:sz w:val="16"/>
                <w:szCs w:val="16"/>
                <w:lang w:val="zh-CN" w:eastAsia="zh-CN"/>
              </w:rPr>
              <w:t xml:space="preserve">受模式约束，允许弃权</w:t>
            </w:r>
          </w:p>
        </w:tc>
      </w:tr>
      <w:tr>
        <w:tc>
          <w:tcPr>
            <w:tcW w:type="dxa" w:w="2200"/>
            <w:vAlign w:val="top"/>
          </w:tcPr>
          <w:p>
            <w:pPr>
              <w:spacing w:before="40" w:after="40" w:line="240" w:lineRule="auto"/>
            </w:pPr>
            <w:r>
              <w:rPr>
                <w:b/>
                <w:sz w:val="16"/>
                <w:szCs w:val="16"/>
                <w:lang w:val="zh-CN" w:eastAsia="zh-CN"/>
              </w:rPr>
              <w:t xml:space="preserve">知识</w:t>
            </w:r>
          </w:p>
        </w:tc>
        <w:tc>
          <w:tcPr>
            <w:tcW w:type="dxa" w:w="3400"/>
            <w:vAlign w:val="top"/>
          </w:tcPr>
          <w:p>
            <w:pPr>
              <w:spacing w:before="40" w:after="40" w:line="240" w:lineRule="auto"/>
            </w:pPr>
            <w:r>
              <w:rPr>
                <w:sz w:val="16"/>
                <w:szCs w:val="16"/>
                <w:lang w:val="zh-CN" w:eastAsia="zh-CN"/>
              </w:rPr>
              <w:t xml:space="preserve">药品与编码检索、证据片段</w:t>
            </w:r>
          </w:p>
        </w:tc>
        <w:tc>
          <w:tcPr>
            <w:tcW w:type="dxa" w:w="4200"/>
            <w:vAlign w:val="top"/>
          </w:tcPr>
          <w:p>
            <w:pPr>
              <w:spacing w:before="40" w:after="40" w:line="240" w:lineRule="auto"/>
            </w:pPr>
            <w:r>
              <w:rPr>
                <w:sz w:val="16"/>
                <w:szCs w:val="16"/>
                <w:lang w:val="zh-CN" w:eastAsia="zh-CN"/>
              </w:rPr>
              <w:t xml:space="preserve">可离线更新的索引</w:t>
            </w:r>
          </w:p>
        </w:tc>
      </w:tr>
      <w:tr>
        <w:tc>
          <w:tcPr>
            <w:tcW w:type="dxa" w:w="2200"/>
            <w:vAlign w:val="top"/>
          </w:tcPr>
          <w:p>
            <w:pPr>
              <w:spacing w:before="40" w:after="40" w:line="240" w:lineRule="auto"/>
            </w:pPr>
            <w:r>
              <w:rPr>
                <w:b/>
                <w:sz w:val="16"/>
                <w:szCs w:val="16"/>
                <w:lang w:val="zh-CN" w:eastAsia="zh-CN"/>
              </w:rPr>
              <w:t xml:space="preserve">安全</w:t>
            </w:r>
          </w:p>
        </w:tc>
        <w:tc>
          <w:tcPr>
            <w:tcW w:type="dxa" w:w="3400"/>
            <w:vAlign w:val="top"/>
          </w:tcPr>
          <w:p>
            <w:pPr>
              <w:spacing w:before="40" w:after="40" w:line="240" w:lineRule="auto"/>
            </w:pPr>
            <w:r>
              <w:rPr>
                <w:sz w:val="16"/>
                <w:szCs w:val="16"/>
                <w:lang w:val="zh-CN" w:eastAsia="zh-CN"/>
              </w:rPr>
              <w:t xml:space="preserve">确定性规则校验</w:t>
            </w:r>
          </w:p>
        </w:tc>
        <w:tc>
          <w:tcPr>
            <w:tcW w:type="dxa" w:w="4200"/>
            <w:vAlign w:val="top"/>
          </w:tcPr>
          <w:p>
            <w:pPr>
              <w:spacing w:before="40" w:after="40" w:line="240" w:lineRule="auto"/>
            </w:pPr>
            <w:r>
              <w:rPr>
                <w:sz w:val="16"/>
                <w:szCs w:val="16"/>
                <w:lang w:val="zh-CN" w:eastAsia="zh-CN"/>
              </w:rPr>
              <w:t xml:space="preserve">决策路径中不含大模型</w:t>
            </w:r>
          </w:p>
        </w:tc>
      </w:tr>
      <w:tr>
        <w:tc>
          <w:tcPr>
            <w:tcW w:type="dxa" w:w="2200"/>
            <w:vAlign w:val="top"/>
          </w:tcPr>
          <w:p>
            <w:pPr>
              <w:spacing w:before="40" w:after="40" w:line="240" w:lineRule="auto"/>
            </w:pPr>
            <w:r>
              <w:rPr>
                <w:b/>
                <w:sz w:val="16"/>
                <w:szCs w:val="16"/>
                <w:lang w:val="zh-CN" w:eastAsia="zh-CN"/>
              </w:rPr>
              <w:t xml:space="preserve">审核</w:t>
            </w:r>
          </w:p>
        </w:tc>
        <w:tc>
          <w:tcPr>
            <w:tcW w:type="dxa" w:w="3400"/>
            <w:vAlign w:val="top"/>
          </w:tcPr>
          <w:p>
            <w:pPr>
              <w:spacing w:before="40" w:after="40" w:line="240" w:lineRule="auto"/>
            </w:pPr>
            <w:r>
              <w:rPr>
                <w:sz w:val="16"/>
                <w:szCs w:val="16"/>
                <w:lang w:val="zh-CN" w:eastAsia="zh-CN"/>
              </w:rPr>
              <w:t xml:space="preserve">医生修改与确认、导出</w:t>
            </w:r>
          </w:p>
        </w:tc>
        <w:tc>
          <w:tcPr>
            <w:tcW w:type="dxa" w:w="4200"/>
            <w:vAlign w:val="top"/>
          </w:tcPr>
          <w:p>
            <w:pPr>
              <w:spacing w:before="40" w:after="40" w:line="240" w:lineRule="auto"/>
            </w:pPr>
            <w:r>
              <w:rPr>
                <w:sz w:val="16"/>
                <w:szCs w:val="16"/>
                <w:lang w:val="zh-CN" w:eastAsia="zh-CN"/>
              </w:rPr>
              <w:t xml:space="preserve">一次认证动作完成落库</w:t>
            </w:r>
          </w:p>
        </w:tc>
      </w:tr>
      <w:tr>
        <w:tc>
          <w:tcPr>
            <w:tcW w:type="dxa" w:w="2200"/>
            <w:vAlign w:val="top"/>
          </w:tcPr>
          <w:p>
            <w:pPr>
              <w:spacing w:before="40" w:after="40" w:line="240" w:lineRule="auto"/>
            </w:pPr>
            <w:r>
              <w:rPr>
                <w:b/>
                <w:sz w:val="16"/>
                <w:szCs w:val="16"/>
                <w:lang w:val="zh-CN" w:eastAsia="zh-CN"/>
              </w:rPr>
              <w:t xml:space="preserve">存储</w:t>
            </w:r>
          </w:p>
        </w:tc>
        <w:tc>
          <w:tcPr>
            <w:tcW w:type="dxa" w:w="3400"/>
            <w:vAlign w:val="top"/>
          </w:tcPr>
          <w:p>
            <w:pPr>
              <w:spacing w:before="40" w:after="40" w:line="240" w:lineRule="auto"/>
            </w:pPr>
            <w:r>
              <w:rPr>
                <w:sz w:val="16"/>
                <w:szCs w:val="16"/>
                <w:lang w:val="zh-CN" w:eastAsia="zh-CN"/>
              </w:rPr>
              <w:t xml:space="preserve">本地加密持久化、审计日志</w:t>
            </w:r>
          </w:p>
        </w:tc>
        <w:tc>
          <w:tcPr>
            <w:tcW w:type="dxa" w:w="4200"/>
            <w:vAlign w:val="top"/>
          </w:tcPr>
          <w:p>
            <w:pPr>
              <w:spacing w:before="40" w:after="40" w:line="240" w:lineRule="auto"/>
            </w:pPr>
            <w:r>
              <w:rPr>
                <w:sz w:val="16"/>
                <w:szCs w:val="16"/>
                <w:lang w:val="zh-CN" w:eastAsia="zh-CN"/>
              </w:rPr>
              <w:t xml:space="preserve">保留与删除周期按院内制度执行</w:t>
            </w:r>
          </w:p>
        </w:tc>
      </w:tr>
    </w:tbl>
    <w:p>
      <w:pPr>
        <w:spacing w:after="80"/>
      </w:pPr>
      <w:r>
        <w:rPr>
          <w:sz w:val="8"/>
        </w:rPr>
        <w:t xml:space="preserve"> </w:t>
      </w:r>
    </w:p>
    <w:p>
      <w:pPr>
        <w:keepNext/>
        <w:spacing w:before="200" w:after="120"/>
      </w:pPr>
      <w:r>
        <w:rPr>
          <w:b/>
          <w:sz w:val="27"/>
          <w:szCs w:val="27"/>
          <w:lang w:val="zh-CN" w:eastAsia="zh-CN"/>
        </w:rPr>
        <w:t xml:space="preserve">附录 C 基线与消融方案</w:t>
      </w:r>
    </w:p>
    <w:tbl>
      <w:tblPr>
        <w:tblStyle w:val="TableGrid"/>
        <w:tblW w:type="auto" w:w="0"/>
        <w:tblLayout w:type="fixed"/>
        <w:tblLook w:firstColumn="1" w:firstRow="1" w:lastColumn="0" w:lastRow="0" w:noHBand="0" w:noVBand="1" w:val="04A0"/>
      </w:tblPr>
      <w:tblGrid>
        <w:gridCol w:w="3200"/>
        <w:gridCol w:w="4200"/>
        <w:gridCol w:w="2400"/>
      </w:tblGrid>
      <w:tr>
        <w:tc>
          <w:tcPr>
            <w:tcW w:type="dxa" w:w="3200"/>
            <w:shd w:val="clear" w:fill="D9D9D9"/>
            <w:vAlign w:val="top"/>
          </w:tcPr>
          <w:p>
            <w:pPr>
              <w:spacing w:before="40" w:after="40" w:line="240" w:lineRule="auto"/>
            </w:pPr>
            <w:r>
              <w:rPr>
                <w:b/>
                <w:sz w:val="16"/>
                <w:szCs w:val="16"/>
                <w:lang w:val="zh-CN" w:eastAsia="zh-CN"/>
              </w:rPr>
              <w:t xml:space="preserve">配置</w:t>
            </w:r>
          </w:p>
        </w:tc>
        <w:tc>
          <w:tcPr>
            <w:tcW w:type="dxa" w:w="4200"/>
            <w:shd w:val="clear" w:fill="D9D9D9"/>
            <w:vAlign w:val="top"/>
          </w:tcPr>
          <w:p>
            <w:pPr>
              <w:spacing w:before="40" w:after="40" w:line="240" w:lineRule="auto"/>
            </w:pPr>
            <w:r>
              <w:rPr>
                <w:b/>
                <w:sz w:val="16"/>
                <w:szCs w:val="16"/>
                <w:lang w:val="zh-CN" w:eastAsia="zh-CN"/>
              </w:rPr>
              <w:t xml:space="preserve">目的</w:t>
            </w:r>
          </w:p>
        </w:tc>
        <w:tc>
          <w:tcPr>
            <w:tcW w:type="dxa" w:w="2400"/>
            <w:shd w:val="clear" w:fill="D9D9D9"/>
            <w:vAlign w:val="top"/>
          </w:tcPr>
          <w:p>
            <w:pPr>
              <w:spacing w:before="40" w:after="40" w:line="240" w:lineRule="auto"/>
            </w:pPr>
            <w:r>
              <w:rPr>
                <w:b/>
                <w:sz w:val="16"/>
                <w:szCs w:val="16"/>
                <w:lang w:val="zh-CN" w:eastAsia="zh-CN"/>
              </w:rPr>
              <w:t xml:space="preserve">结果</w:t>
            </w:r>
          </w:p>
        </w:tc>
      </w:tr>
      <w:tr>
        <w:tc>
          <w:tcPr>
            <w:tcW w:type="dxa" w:w="3200"/>
            <w:vAlign w:val="top"/>
          </w:tcPr>
          <w:p>
            <w:pPr>
              <w:spacing w:before="40" w:after="40" w:line="240" w:lineRule="auto"/>
            </w:pPr>
            <w:r>
              <w:rPr>
                <w:b/>
                <w:sz w:val="16"/>
                <w:szCs w:val="16"/>
                <w:lang w:val="zh-CN" w:eastAsia="zh-CN"/>
              </w:rPr>
              <w:t xml:space="preserve">通用云端大模型，零样本，自由文本</w:t>
            </w:r>
          </w:p>
        </w:tc>
        <w:tc>
          <w:tcPr>
            <w:tcW w:type="dxa" w:w="4200"/>
            <w:vAlign w:val="top"/>
          </w:tcPr>
          <w:p>
            <w:pPr>
              <w:spacing w:before="40" w:after="40" w:line="240" w:lineRule="auto"/>
            </w:pPr>
            <w:r>
              <w:rPr>
                <w:sz w:val="16"/>
                <w:szCs w:val="16"/>
                <w:lang w:val="zh-CN" w:eastAsia="zh-CN"/>
              </w:rPr>
              <w:t xml:space="preserve">界定通用套壳能达到的水平</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Qwen2.5-7B 不做微调</w:t>
            </w:r>
          </w:p>
        </w:tc>
        <w:tc>
          <w:tcPr>
            <w:tcW w:type="dxa" w:w="4200"/>
            <w:vAlign w:val="top"/>
          </w:tcPr>
          <w:p>
            <w:pPr>
              <w:spacing w:before="40" w:after="40" w:line="240" w:lineRule="auto"/>
            </w:pPr>
            <w:r>
              <w:rPr>
                <w:sz w:val="16"/>
                <w:szCs w:val="16"/>
                <w:lang w:val="zh-CN" w:eastAsia="zh-CN"/>
              </w:rPr>
              <w:t xml:space="preserve">单独衡量微调的贡献</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微调但不加模式约束</w:t>
            </w:r>
          </w:p>
        </w:tc>
        <w:tc>
          <w:tcPr>
            <w:tcW w:type="dxa" w:w="4200"/>
            <w:vAlign w:val="top"/>
          </w:tcPr>
          <w:p>
            <w:pPr>
              <w:spacing w:before="40" w:after="40" w:line="240" w:lineRule="auto"/>
            </w:pPr>
            <w:r>
              <w:rPr>
                <w:sz w:val="16"/>
                <w:szCs w:val="16"/>
                <w:lang w:val="zh-CN" w:eastAsia="zh-CN"/>
              </w:rPr>
              <w:t xml:space="preserve">衡量格式失败及其代价</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微调但不做检索接地</w:t>
            </w:r>
          </w:p>
        </w:tc>
        <w:tc>
          <w:tcPr>
            <w:tcW w:type="dxa" w:w="4200"/>
            <w:vAlign w:val="top"/>
          </w:tcPr>
          <w:p>
            <w:pPr>
              <w:spacing w:before="40" w:after="40" w:line="240" w:lineRule="auto"/>
            </w:pPr>
            <w:r>
              <w:rPr>
                <w:sz w:val="16"/>
                <w:szCs w:val="16"/>
                <w:lang w:val="zh-CN" w:eastAsia="zh-CN"/>
              </w:rPr>
              <w:t xml:space="preserve">衡量无知识库时的无依据字段率</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微调但不加规则引擎</w:t>
            </w:r>
          </w:p>
        </w:tc>
        <w:tc>
          <w:tcPr>
            <w:tcW w:type="dxa" w:w="4200"/>
            <w:vAlign w:val="top"/>
          </w:tcPr>
          <w:p>
            <w:pPr>
              <w:spacing w:before="40" w:after="40" w:line="240" w:lineRule="auto"/>
            </w:pPr>
            <w:r>
              <w:rPr>
                <w:sz w:val="16"/>
                <w:szCs w:val="16"/>
                <w:lang w:val="zh-CN" w:eastAsia="zh-CN"/>
              </w:rPr>
              <w:t xml:space="preserve">衡量确定性校验拦住了什么</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完整链路</w:t>
            </w:r>
          </w:p>
        </w:tc>
        <w:tc>
          <w:tcPr>
            <w:tcW w:type="dxa" w:w="4200"/>
            <w:vAlign w:val="top"/>
          </w:tcPr>
          <w:p>
            <w:pPr>
              <w:spacing w:before="40" w:after="40" w:line="240" w:lineRule="auto"/>
            </w:pPr>
            <w:r>
              <w:rPr>
                <w:sz w:val="16"/>
                <w:szCs w:val="16"/>
                <w:lang w:val="zh-CN" w:eastAsia="zh-CN"/>
              </w:rPr>
              <w:t xml:space="preserve">所有引用数值的参照配置</w:t>
            </w:r>
          </w:p>
        </w:tc>
        <w:tc>
          <w:tcPr>
            <w:tcW w:type="dxa" w:w="2400"/>
            <w:vAlign w:val="top"/>
          </w:tcPr>
          <w:p>
            <w:pPr>
              <w:spacing w:before="40" w:after="40" w:line="240" w:lineRule="auto"/>
            </w:pPr>
            <w:r>
              <w:rPr>
                <w:sz w:val="16"/>
                <w:szCs w:val="16"/>
                <w:lang w:val="zh-CN" w:eastAsia="zh-CN"/>
              </w:rPr>
              <w:t xml:space="preserve">待实验填写</w:t>
            </w:r>
          </w:p>
        </w:tc>
      </w:tr>
    </w:tbl>
    <w:p>
      <w:pPr>
        <w:spacing w:after="80"/>
      </w:pPr>
      <w:r>
        <w:rPr>
          <w:sz w:val="8"/>
        </w:rPr>
        <w:t xml:space="preserve"> </w:t>
      </w:r>
    </w:p>
    <w:p>
      <w:pPr>
        <w:keepNext/>
        <w:spacing w:before="200" w:after="120"/>
      </w:pPr>
      <w:r>
        <w:rPr>
          <w:b/>
          <w:sz w:val="27"/>
          <w:szCs w:val="27"/>
          <w:lang w:val="zh-CN" w:eastAsia="zh-CN"/>
        </w:rPr>
        <w:t xml:space="preserve">附录 D 竞品对比矩阵</w:t>
      </w:r>
    </w:p>
    <w:tbl>
      <w:tblPr>
        <w:tblStyle w:val="TableGrid"/>
        <w:tblW w:type="auto" w:w="0"/>
        <w:tblLayout w:type="fixed"/>
        <w:tblLook w:firstColumn="1" w:firstRow="1" w:lastColumn="0" w:lastRow="0" w:noHBand="0" w:noVBand="1" w:val="04A0"/>
      </w:tblPr>
      <w:tblGrid>
        <w:gridCol w:w="1500"/>
        <w:gridCol w:w="2100"/>
        <w:gridCol w:w="2100"/>
        <w:gridCol w:w="2000"/>
        <w:gridCol w:w="2100"/>
      </w:tblGrid>
      <w:tr>
        <w:tc>
          <w:tcPr>
            <w:tcW w:type="dxa" w:w="1500"/>
            <w:shd w:val="clear" w:fill="D9D9D9"/>
            <w:vAlign w:val="top"/>
          </w:tcPr>
          <w:p>
            <w:pPr>
              <w:spacing w:before="40" w:after="40" w:line="240" w:lineRule="auto"/>
            </w:pPr>
            <w:r>
              <w:rPr>
                <w:b/>
                <w:sz w:val="16"/>
                <w:szCs w:val="16"/>
                <w:lang w:val="zh-CN" w:eastAsia="zh-CN"/>
              </w:rPr>
              <w:t xml:space="preserve">维度</w:t>
            </w:r>
          </w:p>
        </w:tc>
        <w:tc>
          <w:tcPr>
            <w:tcW w:type="dxa" w:w="2100"/>
            <w:shd w:val="clear" w:fill="D9D9D9"/>
            <w:vAlign w:val="top"/>
          </w:tcPr>
          <w:p>
            <w:pPr>
              <w:spacing w:before="40" w:after="40" w:line="240" w:lineRule="auto"/>
            </w:pPr>
            <w:r>
              <w:rPr>
                <w:b/>
                <w:sz w:val="16"/>
                <w:szCs w:val="16"/>
                <w:lang w:val="zh-CN" w:eastAsia="zh-CN"/>
              </w:rPr>
              <w:t xml:space="preserve">科大讯飞（智医助理、晓医）</w:t>
            </w:r>
          </w:p>
        </w:tc>
        <w:tc>
          <w:tcPr>
            <w:tcW w:type="dxa" w:w="2100"/>
            <w:shd w:val="clear" w:fill="D9D9D9"/>
            <w:vAlign w:val="top"/>
          </w:tcPr>
          <w:p>
            <w:pPr>
              <w:spacing w:before="40" w:after="40" w:line="240" w:lineRule="auto"/>
            </w:pPr>
            <w:r>
              <w:rPr>
                <w:b/>
                <w:sz w:val="16"/>
                <w:szCs w:val="16"/>
                <w:lang w:val="zh-CN" w:eastAsia="zh-CN"/>
              </w:rPr>
              <w:t xml:space="preserve">百度灵医</w:t>
            </w:r>
          </w:p>
        </w:tc>
        <w:tc>
          <w:tcPr>
            <w:tcW w:type="dxa" w:w="2000"/>
            <w:shd w:val="clear" w:fill="D9D9D9"/>
            <w:vAlign w:val="top"/>
          </w:tcPr>
          <w:p>
            <w:pPr>
              <w:spacing w:before="40" w:after="40" w:line="240" w:lineRule="auto"/>
            </w:pPr>
            <w:r>
              <w:rPr>
                <w:b/>
                <w:sz w:val="16"/>
                <w:szCs w:val="16"/>
                <w:lang w:val="zh-CN" w:eastAsia="zh-CN"/>
              </w:rPr>
              <w:t xml:space="preserve">腾讯觅影</w:t>
            </w:r>
          </w:p>
        </w:tc>
        <w:tc>
          <w:tcPr>
            <w:tcW w:type="dxa" w:w="2100"/>
            <w:shd w:val="clear" w:fill="D9D9D9"/>
            <w:vAlign w:val="top"/>
          </w:tcPr>
          <w:p>
            <w:pPr>
              <w:spacing w:before="40" w:after="40" w:line="240" w:lineRule="auto"/>
            </w:pPr>
            <w:r>
              <w:rPr>
                <w:b/>
                <w:sz w:val="16"/>
                <w:szCs w:val="16"/>
                <w:lang w:val="zh-CN" w:eastAsia="zh-CN"/>
              </w:rPr>
              <w:t xml:space="preserve">SmartMed</w:t>
            </w:r>
          </w:p>
        </w:tc>
      </w:tr>
      <w:tr>
        <w:tc>
          <w:tcPr>
            <w:tcW w:type="dxa" w:w="1500"/>
            <w:vAlign w:val="top"/>
          </w:tcPr>
          <w:p>
            <w:pPr>
              <w:spacing w:before="40" w:after="40" w:line="240" w:lineRule="auto"/>
            </w:pPr>
            <w:r>
              <w:rPr>
                <w:b/>
                <w:sz w:val="16"/>
                <w:szCs w:val="16"/>
                <w:lang w:val="zh-CN" w:eastAsia="zh-CN"/>
              </w:rPr>
              <w:t xml:space="preserve">主要方向</w:t>
            </w:r>
          </w:p>
        </w:tc>
        <w:tc>
          <w:tcPr>
            <w:tcW w:type="dxa" w:w="2100"/>
            <w:vAlign w:val="top"/>
          </w:tcPr>
          <w:p>
            <w:pPr>
              <w:spacing w:before="40" w:after="40" w:line="240" w:lineRule="auto"/>
            </w:pPr>
            <w:r>
              <w:rPr>
                <w:sz w:val="16"/>
                <w:szCs w:val="16"/>
                <w:lang w:val="zh-CN" w:eastAsia="zh-CN"/>
              </w:rPr>
              <w:t xml:space="preserve">基层辅助诊疗与语音识别平台</w:t>
            </w:r>
          </w:p>
        </w:tc>
        <w:tc>
          <w:tcPr>
            <w:tcW w:type="dxa" w:w="2100"/>
            <w:vAlign w:val="top"/>
          </w:tcPr>
          <w:p>
            <w:pPr>
              <w:spacing w:before="40" w:after="40" w:line="240" w:lineRule="auto"/>
            </w:pPr>
            <w:r>
              <w:rPr>
                <w:sz w:val="16"/>
                <w:szCs w:val="16"/>
                <w:lang w:val="zh-CN" w:eastAsia="zh-CN"/>
              </w:rPr>
              <w:t xml:space="preserve">医疗大模型，问诊与病历辅助</w:t>
            </w:r>
          </w:p>
        </w:tc>
        <w:tc>
          <w:tcPr>
            <w:tcW w:type="dxa" w:w="2000"/>
            <w:vAlign w:val="top"/>
          </w:tcPr>
          <w:p>
            <w:pPr>
              <w:spacing w:before="40" w:after="40" w:line="240" w:lineRule="auto"/>
            </w:pPr>
            <w:r>
              <w:rPr>
                <w:sz w:val="16"/>
                <w:szCs w:val="16"/>
                <w:lang w:val="zh-CN" w:eastAsia="zh-CN"/>
              </w:rPr>
              <w:t xml:space="preserve">医学影像 AI，向多模态病历生成延伸</w:t>
            </w:r>
          </w:p>
        </w:tc>
        <w:tc>
          <w:tcPr>
            <w:tcW w:type="dxa" w:w="2100"/>
            <w:vAlign w:val="top"/>
          </w:tcPr>
          <w:p>
            <w:pPr>
              <w:spacing w:before="40" w:after="40" w:line="240" w:lineRule="auto"/>
            </w:pPr>
            <w:r>
              <w:rPr>
                <w:sz w:val="16"/>
                <w:szCs w:val="16"/>
                <w:lang w:val="zh-CN" w:eastAsia="zh-CN"/>
              </w:rPr>
              <w:t xml:space="preserve">门诊环境感知文书智能体</w:t>
            </w:r>
          </w:p>
        </w:tc>
      </w:tr>
      <w:tr>
        <w:tc>
          <w:tcPr>
            <w:tcW w:type="dxa" w:w="1500"/>
            <w:vAlign w:val="top"/>
          </w:tcPr>
          <w:p>
            <w:pPr>
              <w:spacing w:before="40" w:after="40" w:line="240" w:lineRule="auto"/>
            </w:pPr>
            <w:r>
              <w:rPr>
                <w:b/>
                <w:sz w:val="16"/>
                <w:szCs w:val="16"/>
                <w:lang w:val="zh-CN" w:eastAsia="zh-CN"/>
              </w:rPr>
              <w:t xml:space="preserve">部署形态</w:t>
            </w:r>
          </w:p>
        </w:tc>
        <w:tc>
          <w:tcPr>
            <w:tcW w:type="dxa" w:w="2100"/>
            <w:vAlign w:val="top"/>
          </w:tcPr>
          <w:p>
            <w:pPr>
              <w:spacing w:before="40" w:after="40" w:line="240" w:lineRule="auto"/>
            </w:pPr>
            <w:r>
              <w:rPr>
                <w:sz w:val="16"/>
                <w:szCs w:val="16"/>
                <w:lang w:val="zh-CN" w:eastAsia="zh-CN"/>
              </w:rPr>
              <w:t xml:space="preserve">本地化与平台化，面向大型机构与区域项目</w:t>
            </w:r>
          </w:p>
        </w:tc>
        <w:tc>
          <w:tcPr>
            <w:tcW w:type="dxa" w:w="2100"/>
            <w:vAlign w:val="top"/>
          </w:tcPr>
          <w:p>
            <w:pPr>
              <w:spacing w:before="40" w:after="40" w:line="240" w:lineRule="auto"/>
            </w:pPr>
            <w:r>
              <w:rPr>
                <w:sz w:val="16"/>
                <w:szCs w:val="16"/>
                <w:lang w:val="zh-CN" w:eastAsia="zh-CN"/>
              </w:rPr>
              <w:t xml:space="preserve">以云 API 为主，私有化作为企业选项</w:t>
            </w:r>
          </w:p>
        </w:tc>
        <w:tc>
          <w:tcPr>
            <w:tcW w:type="dxa" w:w="2000"/>
            <w:vAlign w:val="top"/>
          </w:tcPr>
          <w:p>
            <w:pPr>
              <w:spacing w:before="40" w:after="40" w:line="240" w:lineRule="auto"/>
            </w:pPr>
            <w:r>
              <w:rPr>
                <w:sz w:val="16"/>
                <w:szCs w:val="16"/>
                <w:lang w:val="zh-CN" w:eastAsia="zh-CN"/>
              </w:rPr>
              <w:t xml:space="preserve">医院科研合作，影像基础设施</w:t>
            </w:r>
          </w:p>
        </w:tc>
        <w:tc>
          <w:tcPr>
            <w:tcW w:type="dxa" w:w="2100"/>
            <w:vAlign w:val="top"/>
          </w:tcPr>
          <w:p>
            <w:pPr>
              <w:spacing w:before="40" w:after="40" w:line="240" w:lineRule="auto"/>
            </w:pPr>
            <w:r>
              <w:rPr>
                <w:sz w:val="16"/>
                <w:szCs w:val="16"/>
                <w:lang w:val="zh-CN" w:eastAsia="zh-CN"/>
              </w:rPr>
              <w:t xml:space="preserve">单个本地节点，默认私有化</w:t>
            </w:r>
          </w:p>
        </w:tc>
      </w:tr>
      <w:tr>
        <w:tc>
          <w:tcPr>
            <w:tcW w:type="dxa" w:w="1500"/>
            <w:vAlign w:val="top"/>
          </w:tcPr>
          <w:p>
            <w:pPr>
              <w:spacing w:before="40" w:after="40" w:line="240" w:lineRule="auto"/>
            </w:pPr>
            <w:r>
              <w:rPr>
                <w:b/>
                <w:sz w:val="16"/>
                <w:szCs w:val="16"/>
                <w:lang w:val="zh-CN" w:eastAsia="zh-CN"/>
              </w:rPr>
              <w:t xml:space="preserve">语音与说话人分离</w:t>
            </w:r>
          </w:p>
        </w:tc>
        <w:tc>
          <w:tcPr>
            <w:tcW w:type="dxa" w:w="2100"/>
            <w:vAlign w:val="top"/>
          </w:tcPr>
          <w:p>
            <w:pPr>
              <w:spacing w:before="40" w:after="40" w:line="240" w:lineRule="auto"/>
            </w:pPr>
            <w:r>
              <w:rPr>
                <w:sz w:val="16"/>
                <w:szCs w:val="16"/>
                <w:lang w:val="zh-CN" w:eastAsia="zh-CN"/>
              </w:rPr>
              <w:t xml:space="preserve">能力强，自有 ASR 技术栈，噪声场景经验成熟</w:t>
            </w:r>
          </w:p>
        </w:tc>
        <w:tc>
          <w:tcPr>
            <w:tcW w:type="dxa" w:w="2100"/>
            <w:vAlign w:val="top"/>
          </w:tcPr>
          <w:p>
            <w:pPr>
              <w:spacing w:before="40" w:after="40" w:line="240" w:lineRule="auto"/>
            </w:pPr>
            <w:r>
              <w:rPr>
                <w:sz w:val="16"/>
                <w:szCs w:val="16"/>
                <w:lang w:val="zh-CN" w:eastAsia="zh-CN"/>
              </w:rPr>
              <w:t xml:space="preserve">公开资料中关于环境多说话人输入的细节有限</w:t>
            </w:r>
          </w:p>
        </w:tc>
        <w:tc>
          <w:tcPr>
            <w:tcW w:type="dxa" w:w="2000"/>
            <w:vAlign w:val="top"/>
          </w:tcPr>
          <w:p>
            <w:pPr>
              <w:spacing w:before="40" w:after="40" w:line="240" w:lineRule="auto"/>
            </w:pPr>
            <w:r>
              <w:rPr>
                <w:sz w:val="16"/>
                <w:szCs w:val="16"/>
                <w:lang w:val="zh-CN" w:eastAsia="zh-CN"/>
              </w:rPr>
              <w:t xml:space="preserve">非核心能力</w:t>
            </w:r>
          </w:p>
        </w:tc>
        <w:tc>
          <w:tcPr>
            <w:tcW w:type="dxa" w:w="2100"/>
            <w:vAlign w:val="top"/>
          </w:tcPr>
          <w:p>
            <w:pPr>
              <w:spacing w:before="40" w:after="40" w:line="240" w:lineRule="auto"/>
            </w:pPr>
            <w:r>
              <w:rPr>
                <w:sz w:val="16"/>
                <w:szCs w:val="16"/>
                <w:lang w:val="zh-CN" w:eastAsia="zh-CN"/>
              </w:rPr>
              <w:t xml:space="preserve">软件化说话人分离加医疗热词偏置，不依赖专用硬件</w:t>
            </w:r>
          </w:p>
        </w:tc>
      </w:tr>
      <w:tr>
        <w:tc>
          <w:tcPr>
            <w:tcW w:type="dxa" w:w="1500"/>
            <w:vAlign w:val="top"/>
          </w:tcPr>
          <w:p>
            <w:pPr>
              <w:spacing w:before="40" w:after="40" w:line="240" w:lineRule="auto"/>
            </w:pPr>
            <w:r>
              <w:rPr>
                <w:b/>
                <w:sz w:val="16"/>
                <w:szCs w:val="16"/>
                <w:lang w:val="zh-CN" w:eastAsia="zh-CN"/>
              </w:rPr>
              <w:t xml:space="preserve">SOAP 结构化</w:t>
            </w:r>
          </w:p>
        </w:tc>
        <w:tc>
          <w:tcPr>
            <w:tcW w:type="dxa" w:w="2100"/>
            <w:vAlign w:val="top"/>
          </w:tcPr>
          <w:p>
            <w:pPr>
              <w:spacing w:before="40" w:after="40" w:line="240" w:lineRule="auto"/>
            </w:pPr>
            <w:r>
              <w:rPr>
                <w:sz w:val="16"/>
                <w:szCs w:val="16"/>
                <w:lang w:val="zh-CN" w:eastAsia="zh-CN"/>
              </w:rPr>
              <w:t xml:space="preserve">以模板与表单驱动</w:t>
            </w:r>
          </w:p>
        </w:tc>
        <w:tc>
          <w:tcPr>
            <w:tcW w:type="dxa" w:w="2100"/>
            <w:vAlign w:val="top"/>
          </w:tcPr>
          <w:p>
            <w:pPr>
              <w:spacing w:before="40" w:after="40" w:line="240" w:lineRule="auto"/>
            </w:pPr>
            <w:r>
              <w:rPr>
                <w:sz w:val="16"/>
                <w:szCs w:val="16"/>
                <w:lang w:val="zh-CN" w:eastAsia="zh-CN"/>
              </w:rPr>
              <w:t xml:space="preserve">模型生成，模式严格程度未公开</w:t>
            </w:r>
          </w:p>
        </w:tc>
        <w:tc>
          <w:tcPr>
            <w:tcW w:type="dxa" w:w="2000"/>
            <w:vAlign w:val="top"/>
          </w:tcPr>
          <w:p>
            <w:pPr>
              <w:spacing w:before="40" w:after="40" w:line="240" w:lineRule="auto"/>
            </w:pPr>
            <w:r>
              <w:rPr>
                <w:sz w:val="16"/>
                <w:szCs w:val="16"/>
                <w:lang w:val="zh-CN" w:eastAsia="zh-CN"/>
              </w:rPr>
              <w:t xml:space="preserve">非主要输出</w:t>
            </w:r>
          </w:p>
        </w:tc>
        <w:tc>
          <w:tcPr>
            <w:tcW w:type="dxa" w:w="2100"/>
            <w:vAlign w:val="top"/>
          </w:tcPr>
          <w:p>
            <w:pPr>
              <w:spacing w:before="40" w:after="40" w:line="240" w:lineRule="auto"/>
            </w:pPr>
            <w:r>
              <w:rPr>
                <w:sz w:val="16"/>
                <w:szCs w:val="16"/>
                <w:lang w:val="zh-CN" w:eastAsia="zh-CN"/>
              </w:rPr>
              <w:t xml:space="preserve">模式强约束加字段级溯源，公开 F1</w:t>
            </w:r>
          </w:p>
        </w:tc>
      </w:tr>
      <w:tr>
        <w:tc>
          <w:tcPr>
            <w:tcW w:type="dxa" w:w="1500"/>
            <w:vAlign w:val="top"/>
          </w:tcPr>
          <w:p>
            <w:pPr>
              <w:spacing w:before="40" w:after="40" w:line="240" w:lineRule="auto"/>
            </w:pPr>
            <w:r>
              <w:rPr>
                <w:b/>
                <w:sz w:val="16"/>
                <w:szCs w:val="16"/>
                <w:lang w:val="zh-CN" w:eastAsia="zh-CN"/>
              </w:rPr>
              <w:t xml:space="preserve">诊断编码</w:t>
            </w:r>
          </w:p>
        </w:tc>
        <w:tc>
          <w:tcPr>
            <w:tcW w:type="dxa" w:w="2100"/>
            <w:vAlign w:val="top"/>
          </w:tcPr>
          <w:p>
            <w:pPr>
              <w:spacing w:before="40" w:after="40" w:line="240" w:lineRule="auto"/>
            </w:pPr>
            <w:r>
              <w:rPr>
                <w:sz w:val="16"/>
                <w:szCs w:val="16"/>
                <w:lang w:val="zh-CN" w:eastAsia="zh-CN"/>
              </w:rPr>
              <w:t xml:space="preserve">在辅助诊疗产品中采用国家编码规范</w:t>
            </w:r>
          </w:p>
        </w:tc>
        <w:tc>
          <w:tcPr>
            <w:tcW w:type="dxa" w:w="2100"/>
            <w:vAlign w:val="top"/>
          </w:tcPr>
          <w:p>
            <w:pPr>
              <w:spacing w:before="40" w:after="40" w:line="240" w:lineRule="auto"/>
            </w:pPr>
            <w:r>
              <w:rPr>
                <w:sz w:val="16"/>
                <w:szCs w:val="16"/>
                <w:lang w:val="zh-CN" w:eastAsia="zh-CN"/>
              </w:rPr>
              <w:t xml:space="preserve">公开提及编码能力，未说明所依据的版本</w:t>
            </w:r>
          </w:p>
        </w:tc>
        <w:tc>
          <w:tcPr>
            <w:tcW w:type="dxa" w:w="2000"/>
            <w:vAlign w:val="top"/>
          </w:tcPr>
          <w:p>
            <w:pPr>
              <w:spacing w:before="40" w:after="40" w:line="240" w:lineRule="auto"/>
            </w:pPr>
            <w:r>
              <w:rPr>
                <w:sz w:val="16"/>
                <w:szCs w:val="16"/>
                <w:lang w:val="zh-CN" w:eastAsia="zh-CN"/>
              </w:rPr>
              <w:t xml:space="preserve">不作为重点</w:t>
            </w:r>
          </w:p>
        </w:tc>
        <w:tc>
          <w:tcPr>
            <w:tcW w:type="dxa" w:w="2100"/>
            <w:vAlign w:val="top"/>
          </w:tcPr>
          <w:p>
            <w:pPr>
              <w:spacing w:before="40" w:after="40" w:line="240" w:lineRule="auto"/>
            </w:pPr>
            <w:r>
              <w:rPr>
                <w:sz w:val="16"/>
                <w:szCs w:val="16"/>
                <w:lang w:val="zh-CN" w:eastAsia="zh-CN"/>
              </w:rPr>
              <w:t xml:space="preserve">ICD-10 国家临床版2.0 加 ICD-11 过渡版映射</w:t>
            </w:r>
          </w:p>
        </w:tc>
      </w:tr>
      <w:tr>
        <w:tc>
          <w:tcPr>
            <w:tcW w:type="dxa" w:w="1500"/>
            <w:vAlign w:val="top"/>
          </w:tcPr>
          <w:p>
            <w:pPr>
              <w:spacing w:before="40" w:after="40" w:line="240" w:lineRule="auto"/>
            </w:pPr>
            <w:r>
              <w:rPr>
                <w:b/>
                <w:sz w:val="16"/>
                <w:szCs w:val="16"/>
                <w:lang w:val="zh-CN" w:eastAsia="zh-CN"/>
              </w:rPr>
              <w:t xml:space="preserve">隐私与合规</w:t>
            </w:r>
          </w:p>
        </w:tc>
        <w:tc>
          <w:tcPr>
            <w:tcW w:type="dxa" w:w="2100"/>
            <w:vAlign w:val="top"/>
          </w:tcPr>
          <w:p>
            <w:pPr>
              <w:spacing w:before="40" w:after="40" w:line="240" w:lineRule="auto"/>
            </w:pPr>
            <w:r>
              <w:rPr>
                <w:sz w:val="16"/>
                <w:szCs w:val="16"/>
                <w:lang w:val="zh-CN" w:eastAsia="zh-CN"/>
              </w:rPr>
              <w:t xml:space="preserve">机构侧合规落地记录成熟</w:t>
            </w:r>
          </w:p>
        </w:tc>
        <w:tc>
          <w:tcPr>
            <w:tcW w:type="dxa" w:w="2100"/>
            <w:vAlign w:val="top"/>
          </w:tcPr>
          <w:p>
            <w:pPr>
              <w:spacing w:before="40" w:after="40" w:line="240" w:lineRule="auto"/>
            </w:pPr>
            <w:r>
              <w:rPr>
                <w:sz w:val="16"/>
                <w:szCs w:val="16"/>
                <w:lang w:val="zh-CN" w:eastAsia="zh-CN"/>
              </w:rPr>
              <w:t xml:space="preserve">具备机构级资质，云端数据流向需评估</w:t>
            </w:r>
          </w:p>
        </w:tc>
        <w:tc>
          <w:tcPr>
            <w:tcW w:type="dxa" w:w="2000"/>
            <w:vAlign w:val="top"/>
          </w:tcPr>
          <w:p>
            <w:pPr>
              <w:spacing w:before="40" w:after="40" w:line="240" w:lineRule="auto"/>
            </w:pPr>
            <w:r>
              <w:rPr>
                <w:sz w:val="16"/>
                <w:szCs w:val="16"/>
                <w:lang w:val="zh-CN" w:eastAsia="zh-CN"/>
              </w:rPr>
              <w:t xml:space="preserve">依托机构合作</w:t>
            </w:r>
          </w:p>
        </w:tc>
        <w:tc>
          <w:tcPr>
            <w:tcW w:type="dxa" w:w="2100"/>
            <w:vAlign w:val="top"/>
          </w:tcPr>
          <w:p>
            <w:pPr>
              <w:spacing w:before="40" w:after="40" w:line="240" w:lineRule="auto"/>
            </w:pPr>
            <w:r>
              <w:rPr>
                <w:sz w:val="16"/>
                <w:szCs w:val="16"/>
                <w:lang w:val="zh-CN" w:eastAsia="zh-CN"/>
              </w:rPr>
              <w:t xml:space="preserve">仅院内本地处理，PHI 不出院；部署前完成等保三级测评与算法备案</w:t>
            </w:r>
          </w:p>
        </w:tc>
      </w:tr>
      <w:tr>
        <w:tc>
          <w:tcPr>
            <w:tcW w:type="dxa" w:w="1500"/>
            <w:vAlign w:val="top"/>
          </w:tcPr>
          <w:p>
            <w:pPr>
              <w:spacing w:before="40" w:after="40" w:line="240" w:lineRule="auto"/>
            </w:pPr>
            <w:r>
              <w:rPr>
                <w:b/>
                <w:sz w:val="16"/>
                <w:szCs w:val="16"/>
                <w:lang w:val="zh-CN" w:eastAsia="zh-CN"/>
              </w:rPr>
              <w:t xml:space="preserve">HIS 集成能力</w:t>
            </w:r>
          </w:p>
        </w:tc>
        <w:tc>
          <w:tcPr>
            <w:tcW w:type="dxa" w:w="2100"/>
            <w:vAlign w:val="top"/>
          </w:tcPr>
          <w:p>
            <w:pPr>
              <w:spacing w:before="40" w:after="40" w:line="240" w:lineRule="auto"/>
            </w:pPr>
            <w:r>
              <w:rPr>
                <w:sz w:val="16"/>
                <w:szCs w:val="16"/>
                <w:lang w:val="zh-CN" w:eastAsia="zh-CN"/>
              </w:rPr>
              <w:t xml:space="preserve">深入，与厂商合作关系成熟</w:t>
            </w:r>
          </w:p>
        </w:tc>
        <w:tc>
          <w:tcPr>
            <w:tcW w:type="dxa" w:w="2100"/>
            <w:vAlign w:val="top"/>
          </w:tcPr>
          <w:p>
            <w:pPr>
              <w:spacing w:before="40" w:after="40" w:line="240" w:lineRule="auto"/>
            </w:pPr>
            <w:r>
              <w:rPr>
                <w:sz w:val="16"/>
                <w:szCs w:val="16"/>
                <w:lang w:val="zh-CN" w:eastAsia="zh-CN"/>
              </w:rPr>
              <w:t xml:space="preserve">通过平台合作</w:t>
            </w:r>
          </w:p>
        </w:tc>
        <w:tc>
          <w:tcPr>
            <w:tcW w:type="dxa" w:w="2000"/>
            <w:vAlign w:val="top"/>
          </w:tcPr>
          <w:p>
            <w:pPr>
              <w:spacing w:before="40" w:after="40" w:line="240" w:lineRule="auto"/>
            </w:pPr>
            <w:r>
              <w:rPr>
                <w:sz w:val="16"/>
                <w:szCs w:val="16"/>
                <w:lang w:val="zh-CN" w:eastAsia="zh-CN"/>
              </w:rPr>
              <w:t xml:space="preserve">通过科研科室</w:t>
            </w:r>
          </w:p>
        </w:tc>
        <w:tc>
          <w:tcPr>
            <w:tcW w:type="dxa" w:w="2100"/>
            <w:vAlign w:val="top"/>
          </w:tcPr>
          <w:p>
            <w:pPr>
              <w:spacing w:before="40" w:after="40" w:line="240" w:lineRule="auto"/>
            </w:pPr>
            <w:r>
              <w:rPr>
                <w:sz w:val="16"/>
                <w:szCs w:val="16"/>
                <w:lang w:val="zh-CN" w:eastAsia="zh-CN"/>
              </w:rPr>
              <w:t xml:space="preserve">通过渠道伙伴既有 HIS 接口</w:t>
            </w:r>
          </w:p>
        </w:tc>
      </w:tr>
      <w:tr>
        <w:tc>
          <w:tcPr>
            <w:tcW w:type="dxa" w:w="1500"/>
            <w:vAlign w:val="top"/>
          </w:tcPr>
          <w:p>
            <w:pPr>
              <w:spacing w:before="40" w:after="40" w:line="240" w:lineRule="auto"/>
            </w:pPr>
            <w:r>
              <w:rPr>
                <w:b/>
                <w:sz w:val="16"/>
                <w:szCs w:val="16"/>
                <w:lang w:val="zh-CN" w:eastAsia="zh-CN"/>
              </w:rPr>
              <w:t xml:space="preserve">上线周期</w:t>
            </w:r>
          </w:p>
        </w:tc>
        <w:tc>
          <w:tcPr>
            <w:tcW w:type="dxa" w:w="2100"/>
            <w:vAlign w:val="top"/>
          </w:tcPr>
          <w:p>
            <w:pPr>
              <w:spacing w:before="40" w:after="40" w:line="240" w:lineRule="auto"/>
            </w:pPr>
            <w:r>
              <w:rPr>
                <w:sz w:val="16"/>
                <w:szCs w:val="16"/>
                <w:lang w:val="zh-CN" w:eastAsia="zh-CN"/>
              </w:rPr>
              <w:t xml:space="preserve">以月计，走机构采购流程</w:t>
            </w:r>
          </w:p>
        </w:tc>
        <w:tc>
          <w:tcPr>
            <w:tcW w:type="dxa" w:w="2100"/>
            <w:vAlign w:val="top"/>
          </w:tcPr>
          <w:p>
            <w:pPr>
              <w:spacing w:before="40" w:after="40" w:line="240" w:lineRule="auto"/>
            </w:pPr>
            <w:r>
              <w:rPr>
                <w:sz w:val="16"/>
                <w:szCs w:val="16"/>
                <w:lang w:val="zh-CN" w:eastAsia="zh-CN"/>
              </w:rPr>
              <w:t xml:space="preserve">数周至数月</w:t>
            </w:r>
          </w:p>
        </w:tc>
        <w:tc>
          <w:tcPr>
            <w:tcW w:type="dxa" w:w="2000"/>
            <w:vAlign w:val="top"/>
          </w:tcPr>
          <w:p>
            <w:pPr>
              <w:spacing w:before="40" w:after="40" w:line="240" w:lineRule="auto"/>
            </w:pPr>
            <w:r>
              <w:rPr>
                <w:sz w:val="16"/>
                <w:szCs w:val="16"/>
                <w:lang w:val="zh-CN" w:eastAsia="zh-CN"/>
              </w:rPr>
              <w:t xml:space="preserve">以月计</w:t>
            </w:r>
          </w:p>
        </w:tc>
        <w:tc>
          <w:tcPr>
            <w:tcW w:type="dxa" w:w="2100"/>
            <w:vAlign w:val="top"/>
          </w:tcPr>
          <w:p>
            <w:pPr>
              <w:spacing w:before="40" w:after="40" w:line="240" w:lineRule="auto"/>
            </w:pPr>
            <w:r>
              <w:rPr>
                <w:sz w:val="16"/>
                <w:szCs w:val="16"/>
                <w:lang w:val="zh-CN" w:eastAsia="zh-CN"/>
              </w:rPr>
              <w:t xml:space="preserve">目标：在竞赛周期内交付可试点原型</w:t>
            </w:r>
          </w:p>
        </w:tc>
      </w:tr>
      <w:tr>
        <w:tc>
          <w:tcPr>
            <w:tcW w:type="dxa" w:w="1500"/>
            <w:vAlign w:val="top"/>
          </w:tcPr>
          <w:p>
            <w:pPr>
              <w:spacing w:before="40" w:after="40" w:line="240" w:lineRule="auto"/>
            </w:pPr>
            <w:r>
              <w:rPr>
                <w:b/>
                <w:sz w:val="16"/>
                <w:szCs w:val="16"/>
                <w:lang w:val="zh-CN" w:eastAsia="zh-CN"/>
              </w:rPr>
              <w:t xml:space="preserve">成本结构</w:t>
            </w:r>
          </w:p>
        </w:tc>
        <w:tc>
          <w:tcPr>
            <w:tcW w:type="dxa" w:w="2100"/>
            <w:vAlign w:val="top"/>
          </w:tcPr>
          <w:p>
            <w:pPr>
              <w:spacing w:before="40" w:after="40" w:line="240" w:lineRule="auto"/>
            </w:pPr>
            <w:r>
              <w:rPr>
                <w:sz w:val="16"/>
                <w:szCs w:val="16"/>
                <w:lang w:val="zh-CN" w:eastAsia="zh-CN"/>
              </w:rPr>
              <w:t xml:space="preserve">高，硬件与集成占比大</w:t>
            </w:r>
          </w:p>
        </w:tc>
        <w:tc>
          <w:tcPr>
            <w:tcW w:type="dxa" w:w="2100"/>
            <w:vAlign w:val="top"/>
          </w:tcPr>
          <w:p>
            <w:pPr>
              <w:spacing w:before="40" w:after="40" w:line="240" w:lineRule="auto"/>
            </w:pPr>
            <w:r>
              <w:rPr>
                <w:sz w:val="16"/>
                <w:szCs w:val="16"/>
                <w:lang w:val="zh-CN" w:eastAsia="zh-CN"/>
              </w:rPr>
              <w:t xml:space="preserve">持续的 token 与平台费用</w:t>
            </w:r>
          </w:p>
        </w:tc>
        <w:tc>
          <w:tcPr>
            <w:tcW w:type="dxa" w:w="2000"/>
            <w:vAlign w:val="top"/>
          </w:tcPr>
          <w:p>
            <w:pPr>
              <w:spacing w:before="40" w:after="40" w:line="240" w:lineRule="auto"/>
            </w:pPr>
            <w:r>
              <w:rPr>
                <w:sz w:val="16"/>
                <w:szCs w:val="16"/>
                <w:lang w:val="zh-CN" w:eastAsia="zh-CN"/>
              </w:rPr>
              <w:t xml:space="preserve">高，偏影像</w:t>
            </w:r>
          </w:p>
        </w:tc>
        <w:tc>
          <w:tcPr>
            <w:tcW w:type="dxa" w:w="2100"/>
            <w:vAlign w:val="top"/>
          </w:tcPr>
          <w:p>
            <w:pPr>
              <w:spacing w:before="40" w:after="40" w:line="240" w:lineRule="auto"/>
            </w:pPr>
            <w:r>
              <w:rPr>
                <w:sz w:val="16"/>
                <w:szCs w:val="16"/>
                <w:lang w:val="zh-CN" w:eastAsia="zh-CN"/>
              </w:rPr>
              <w:t xml:space="preserve">低：单个 7B 推理节点，开放权重</w:t>
            </w:r>
          </w:p>
        </w:tc>
      </w:tr>
    </w:tbl>
    <w:p>
      <w:pPr>
        <w:spacing w:after="80"/>
      </w:pPr>
      <w:r>
        <w:rPr>
          <w:sz w:val="8"/>
        </w:rPr>
        <w:t xml:space="preserve"> </w:t>
      </w:r>
    </w:p>
    <w:p>
      <w:pPr>
        <w:keepNext/>
        <w:spacing w:before="200" w:after="120"/>
      </w:pPr>
      <w:r>
        <w:rPr>
          <w:b/>
          <w:sz w:val="27"/>
          <w:szCs w:val="27"/>
          <w:lang w:val="zh-CN" w:eastAsia="zh-CN"/>
        </w:rPr>
        <w:t xml:space="preserve">附录 E 里程碑</w:t>
      </w:r>
    </w:p>
    <w:tbl>
      <w:tblPr>
        <w:tblStyle w:val="TableGrid"/>
        <w:tblW w:type="auto" w:w="0"/>
        <w:tblLayout w:type="fixed"/>
        <w:tblLook w:firstColumn="1" w:firstRow="1" w:lastColumn="0" w:lastRow="0" w:noHBand="0" w:noVBand="1" w:val="04A0"/>
      </w:tblPr>
      <w:tblGrid>
        <w:gridCol w:w="2400"/>
        <w:gridCol w:w="3200"/>
        <w:gridCol w:w="4200"/>
      </w:tblGrid>
      <w:tr>
        <w:tc>
          <w:tcPr>
            <w:tcW w:type="dxa" w:w="2400"/>
            <w:shd w:val="clear" w:fill="D9D9D9"/>
            <w:vAlign w:val="top"/>
          </w:tcPr>
          <w:p>
            <w:pPr>
              <w:spacing w:before="40" w:after="40" w:line="240" w:lineRule="auto"/>
            </w:pPr>
            <w:r>
              <w:rPr>
                <w:b/>
                <w:sz w:val="16"/>
                <w:szCs w:val="16"/>
                <w:lang w:val="zh-CN" w:eastAsia="zh-CN"/>
              </w:rPr>
              <w:t xml:space="preserve">时间</w:t>
            </w:r>
          </w:p>
        </w:tc>
        <w:tc>
          <w:tcPr>
            <w:tcW w:type="dxa" w:w="3200"/>
            <w:shd w:val="clear" w:fill="D9D9D9"/>
            <w:vAlign w:val="top"/>
          </w:tcPr>
          <w:p>
            <w:pPr>
              <w:spacing w:before="40" w:after="40" w:line="240" w:lineRule="auto"/>
            </w:pPr>
            <w:r>
              <w:rPr>
                <w:b/>
                <w:sz w:val="16"/>
                <w:szCs w:val="16"/>
                <w:lang w:val="zh-CN" w:eastAsia="zh-CN"/>
              </w:rPr>
              <w:t xml:space="preserve">工作内容</w:t>
            </w:r>
          </w:p>
        </w:tc>
        <w:tc>
          <w:tcPr>
            <w:tcW w:type="dxa" w:w="4200"/>
            <w:shd w:val="clear" w:fill="D9D9D9"/>
            <w:vAlign w:val="top"/>
          </w:tcPr>
          <w:p>
            <w:pPr>
              <w:spacing w:before="40" w:after="40" w:line="240" w:lineRule="auto"/>
            </w:pPr>
            <w:r>
              <w:rPr>
                <w:b/>
                <w:sz w:val="16"/>
                <w:szCs w:val="16"/>
                <w:lang w:val="zh-CN" w:eastAsia="zh-CN"/>
              </w:rPr>
              <w:t xml:space="preserve">完成判据</w:t>
            </w:r>
          </w:p>
        </w:tc>
      </w:tr>
      <w:tr>
        <w:tc>
          <w:tcPr>
            <w:tcW w:type="dxa" w:w="2400"/>
            <w:vAlign w:val="top"/>
          </w:tcPr>
          <w:p>
            <w:pPr>
              <w:spacing w:before="40" w:after="40" w:line="240" w:lineRule="auto"/>
            </w:pPr>
            <w:r>
              <w:rPr>
                <w:b/>
                <w:sz w:val="16"/>
                <w:szCs w:val="16"/>
                <w:lang w:val="zh-CN" w:eastAsia="zh-CN"/>
              </w:rPr>
              <w:t xml:space="preserve">2026 年 10 月 10 日前</w:t>
            </w:r>
          </w:p>
        </w:tc>
        <w:tc>
          <w:tcPr>
            <w:tcW w:type="dxa" w:w="3200"/>
            <w:vAlign w:val="top"/>
          </w:tcPr>
          <w:p>
            <w:pPr>
              <w:spacing w:before="40" w:after="40" w:line="240" w:lineRule="auto"/>
            </w:pPr>
            <w:r>
              <w:rPr>
                <w:sz w:val="16"/>
                <w:szCs w:val="16"/>
                <w:lang w:val="zh-CN" w:eastAsia="zh-CN"/>
              </w:rPr>
              <w:t xml:space="preserve">校内选拔提交</w:t>
            </w:r>
          </w:p>
        </w:tc>
        <w:tc>
          <w:tcPr>
            <w:tcW w:type="dxa" w:w="4200"/>
            <w:vAlign w:val="top"/>
          </w:tcPr>
          <w:p>
            <w:pPr>
              <w:spacing w:before="40" w:after="40" w:line="240" w:lineRule="auto"/>
            </w:pPr>
            <w:r>
              <w:rPr>
                <w:sz w:val="16"/>
                <w:szCs w:val="16"/>
                <w:lang w:val="zh-CN" w:eastAsia="zh-CN"/>
              </w:rPr>
              <w:t xml:space="preserve">材料由学院接收</w:t>
            </w:r>
          </w:p>
        </w:tc>
      </w:tr>
      <w:tr>
        <w:tc>
          <w:tcPr>
            <w:tcW w:type="dxa" w:w="2400"/>
            <w:vAlign w:val="top"/>
          </w:tcPr>
          <w:p>
            <w:pPr>
              <w:spacing w:before="40" w:after="40" w:line="240" w:lineRule="auto"/>
            </w:pPr>
            <w:r>
              <w:rPr>
                <w:b/>
                <w:sz w:val="16"/>
                <w:szCs w:val="16"/>
                <w:lang w:val="zh-CN" w:eastAsia="zh-CN"/>
              </w:rPr>
              <w:t xml:space="preserve">2026 年 10 月 15 日 20:00 前</w:t>
            </w:r>
          </w:p>
        </w:tc>
        <w:tc>
          <w:tcPr>
            <w:tcW w:type="dxa" w:w="3200"/>
            <w:vAlign w:val="top"/>
          </w:tcPr>
          <w:p>
            <w:pPr>
              <w:spacing w:before="40" w:after="40" w:line="240" w:lineRule="auto"/>
            </w:pPr>
            <w:r>
              <w:rPr>
                <w:sz w:val="16"/>
                <w:szCs w:val="16"/>
                <w:lang w:val="zh-CN" w:eastAsia="zh-CN"/>
              </w:rPr>
              <w:t xml:space="preserve">在 aicomp.cn 完成报名与缴费</w:t>
            </w:r>
          </w:p>
        </w:tc>
        <w:tc>
          <w:tcPr>
            <w:tcW w:type="dxa" w:w="4200"/>
            <w:vAlign w:val="top"/>
          </w:tcPr>
          <w:p>
            <w:pPr>
              <w:spacing w:before="40" w:after="40" w:line="240" w:lineRule="auto"/>
            </w:pPr>
            <w:r>
              <w:rPr>
                <w:sz w:val="16"/>
                <w:szCs w:val="16"/>
                <w:lang w:val="zh-CN" w:eastAsia="zh-CN"/>
              </w:rPr>
              <w:t xml:space="preserve">参赛资格确认</w:t>
            </w:r>
          </w:p>
        </w:tc>
      </w:tr>
      <w:tr>
        <w:tc>
          <w:tcPr>
            <w:tcW w:type="dxa" w:w="2400"/>
            <w:vAlign w:val="top"/>
          </w:tcPr>
          <w:p>
            <w:pPr>
              <w:spacing w:before="40" w:after="40" w:line="240" w:lineRule="auto"/>
            </w:pPr>
            <w:r>
              <w:rPr>
                <w:b/>
                <w:sz w:val="16"/>
                <w:szCs w:val="16"/>
                <w:lang w:val="zh-CN" w:eastAsia="zh-CN"/>
              </w:rPr>
              <w:t xml:space="preserve">2026 年 10 月下旬</w:t>
            </w:r>
          </w:p>
        </w:tc>
        <w:tc>
          <w:tcPr>
            <w:tcW w:type="dxa" w:w="3200"/>
            <w:vAlign w:val="top"/>
          </w:tcPr>
          <w:p>
            <w:pPr>
              <w:spacing w:before="40" w:after="40" w:line="240" w:lineRule="auto"/>
            </w:pPr>
            <w:r>
              <w:rPr>
                <w:sz w:val="16"/>
                <w:szCs w:val="16"/>
                <w:lang w:val="zh-CN" w:eastAsia="zh-CN"/>
              </w:rPr>
              <w:t xml:space="preserve">数据流水线、标注规范、50 条试标</w:t>
            </w:r>
          </w:p>
        </w:tc>
        <w:tc>
          <w:tcPr>
            <w:tcW w:type="dxa" w:w="4200"/>
            <w:vAlign w:val="top"/>
          </w:tcPr>
          <w:p>
            <w:pPr>
              <w:spacing w:before="40" w:after="40" w:line="240" w:lineRule="auto"/>
            </w:pPr>
            <w:r>
              <w:rPr>
                <w:sz w:val="16"/>
                <w:szCs w:val="16"/>
                <w:lang w:val="zh-CN" w:eastAsia="zh-CN"/>
              </w:rPr>
              <w:t xml:space="preserve">测得 kappa 并修订规范</w:t>
            </w:r>
          </w:p>
        </w:tc>
      </w:tr>
      <w:tr>
        <w:tc>
          <w:tcPr>
            <w:tcW w:type="dxa" w:w="2400"/>
            <w:vAlign w:val="top"/>
          </w:tcPr>
          <w:p>
            <w:pPr>
              <w:spacing w:before="40" w:after="40" w:line="240" w:lineRule="auto"/>
            </w:pPr>
            <w:r>
              <w:rPr>
                <w:b/>
                <w:sz w:val="16"/>
                <w:szCs w:val="16"/>
                <w:lang w:val="zh-CN" w:eastAsia="zh-CN"/>
              </w:rPr>
              <w:t xml:space="preserve">2026 年 11 月第 1-2 周</w:t>
            </w:r>
          </w:p>
        </w:tc>
        <w:tc>
          <w:tcPr>
            <w:tcW w:type="dxa" w:w="3200"/>
            <w:vAlign w:val="top"/>
          </w:tcPr>
          <w:p>
            <w:pPr>
              <w:spacing w:before="40" w:after="40" w:line="240" w:lineRule="auto"/>
            </w:pPr>
            <w:r>
              <w:rPr>
                <w:sz w:val="16"/>
                <w:szCs w:val="16"/>
                <w:lang w:val="zh-CN" w:eastAsia="zh-CN"/>
              </w:rPr>
              <w:t xml:space="preserve">ASR 基线、说话人分离、热词表、无微调抽取基线</w:t>
            </w:r>
          </w:p>
        </w:tc>
        <w:tc>
          <w:tcPr>
            <w:tcW w:type="dxa" w:w="4200"/>
            <w:vAlign w:val="top"/>
          </w:tcPr>
          <w:p>
            <w:pPr>
              <w:spacing w:before="40" w:after="40" w:line="240" w:lineRule="auto"/>
            </w:pPr>
            <w:r>
              <w:rPr>
                <w:sz w:val="16"/>
                <w:szCs w:val="16"/>
                <w:lang w:val="zh-CN" w:eastAsia="zh-CN"/>
              </w:rPr>
              <w:t xml:space="preserve">记录基线数值</w:t>
            </w:r>
          </w:p>
        </w:tc>
      </w:tr>
      <w:tr>
        <w:tc>
          <w:tcPr>
            <w:tcW w:type="dxa" w:w="2400"/>
            <w:vAlign w:val="top"/>
          </w:tcPr>
          <w:p>
            <w:pPr>
              <w:spacing w:before="40" w:after="40" w:line="240" w:lineRule="auto"/>
            </w:pPr>
            <w:r>
              <w:rPr>
                <w:b/>
                <w:sz w:val="16"/>
                <w:szCs w:val="16"/>
                <w:lang w:val="zh-CN" w:eastAsia="zh-CN"/>
              </w:rPr>
              <w:t xml:space="preserve">2026 年 11 月第 3-4 周</w:t>
            </w:r>
          </w:p>
        </w:tc>
        <w:tc>
          <w:tcPr>
            <w:tcW w:type="dxa" w:w="3200"/>
            <w:vAlign w:val="top"/>
          </w:tcPr>
          <w:p>
            <w:pPr>
              <w:spacing w:before="40" w:after="40" w:line="240" w:lineRule="auto"/>
            </w:pPr>
            <w:r>
              <w:rPr>
                <w:sz w:val="16"/>
                <w:szCs w:val="16"/>
                <w:lang w:val="zh-CN" w:eastAsia="zh-CN"/>
              </w:rPr>
              <w:t xml:space="preserve">QLoRA 首轮训练、模式约束解码、编码索引</w:t>
            </w:r>
          </w:p>
        </w:tc>
        <w:tc>
          <w:tcPr>
            <w:tcW w:type="dxa" w:w="4200"/>
            <w:vAlign w:val="top"/>
          </w:tcPr>
          <w:p>
            <w:pPr>
              <w:spacing w:before="40" w:after="40" w:line="240" w:lineRule="auto"/>
            </w:pPr>
            <w:r>
              <w:rPr>
                <w:sz w:val="16"/>
                <w:szCs w:val="16"/>
                <w:lang w:val="zh-CN" w:eastAsia="zh-CN"/>
              </w:rPr>
              <w:t xml:space="preserve">完整链路首次端到端跑通</w:t>
            </w:r>
          </w:p>
        </w:tc>
      </w:tr>
      <w:tr>
        <w:tc>
          <w:tcPr>
            <w:tcW w:type="dxa" w:w="2400"/>
            <w:vAlign w:val="top"/>
          </w:tcPr>
          <w:p>
            <w:pPr>
              <w:spacing w:before="40" w:after="40" w:line="240" w:lineRule="auto"/>
            </w:pPr>
            <w:r>
              <w:rPr>
                <w:b/>
                <w:sz w:val="16"/>
                <w:szCs w:val="16"/>
                <w:lang w:val="zh-CN" w:eastAsia="zh-CN"/>
              </w:rPr>
              <w:t xml:space="preserve">2026 年 12 月第 1-2 周</w:t>
            </w:r>
          </w:p>
        </w:tc>
        <w:tc>
          <w:tcPr>
            <w:tcW w:type="dxa" w:w="3200"/>
            <w:vAlign w:val="top"/>
          </w:tcPr>
          <w:p>
            <w:pPr>
              <w:spacing w:before="40" w:after="40" w:line="240" w:lineRule="auto"/>
            </w:pPr>
            <w:r>
              <w:rPr>
                <w:sz w:val="16"/>
                <w:szCs w:val="16"/>
                <w:lang w:val="zh-CN" w:eastAsia="zh-CN"/>
              </w:rPr>
              <w:t xml:space="preserve">检索接地、安全规则引擎、审核界面</w:t>
            </w:r>
          </w:p>
        </w:tc>
        <w:tc>
          <w:tcPr>
            <w:tcW w:type="dxa" w:w="4200"/>
            <w:vAlign w:val="top"/>
          </w:tcPr>
          <w:p>
            <w:pPr>
              <w:spacing w:before="40" w:after="40" w:line="240" w:lineRule="auto"/>
            </w:pPr>
            <w:r>
              <w:rPr>
                <w:sz w:val="16"/>
                <w:szCs w:val="16"/>
                <w:lang w:val="zh-CN" w:eastAsia="zh-CN"/>
              </w:rPr>
              <w:t xml:space="preserve">六行消融实验全部执行</w:t>
            </w:r>
          </w:p>
        </w:tc>
      </w:tr>
      <w:tr>
        <w:tc>
          <w:tcPr>
            <w:tcW w:type="dxa" w:w="2400"/>
            <w:vAlign w:val="top"/>
          </w:tcPr>
          <w:p>
            <w:pPr>
              <w:spacing w:before="40" w:after="40" w:line="240" w:lineRule="auto"/>
            </w:pPr>
            <w:r>
              <w:rPr>
                <w:b/>
                <w:sz w:val="16"/>
                <w:szCs w:val="16"/>
                <w:lang w:val="zh-CN" w:eastAsia="zh-CN"/>
              </w:rPr>
              <w:t xml:space="preserve">2026 年 12 月第 3-4 周</w:t>
            </w:r>
          </w:p>
        </w:tc>
        <w:tc>
          <w:tcPr>
            <w:tcW w:type="dxa" w:w="3200"/>
            <w:vAlign w:val="top"/>
          </w:tcPr>
          <w:p>
            <w:pPr>
              <w:spacing w:before="40" w:after="40" w:line="240" w:lineRule="auto"/>
            </w:pPr>
            <w:r>
              <w:rPr>
                <w:sz w:val="16"/>
                <w:szCs w:val="16"/>
                <w:lang w:val="zh-CN" w:eastAsia="zh-CN"/>
              </w:rPr>
              <w:t xml:space="preserve">时延优化、评测报告、可复现包</w:t>
            </w:r>
          </w:p>
        </w:tc>
        <w:tc>
          <w:tcPr>
            <w:tcW w:type="dxa" w:w="4200"/>
            <w:vAlign w:val="top"/>
          </w:tcPr>
          <w:p>
            <w:pPr>
              <w:spacing w:before="40" w:after="40" w:line="240" w:lineRule="auto"/>
            </w:pPr>
            <w:r>
              <w:rPr>
                <w:sz w:val="16"/>
                <w:szCs w:val="16"/>
                <w:lang w:val="zh-CN" w:eastAsia="zh-CN"/>
              </w:rPr>
              <w:t xml:space="preserve">第 5 节目标达成或给出解释</w:t>
            </w:r>
          </w:p>
        </w:tc>
      </w:tr>
      <w:tr>
        <w:tc>
          <w:tcPr>
            <w:tcW w:type="dxa" w:w="2400"/>
            <w:vAlign w:val="top"/>
          </w:tcPr>
          <w:p>
            <w:pPr>
              <w:spacing w:before="40" w:after="40" w:line="240" w:lineRule="auto"/>
            </w:pPr>
            <w:r>
              <w:rPr>
                <w:b/>
                <w:sz w:val="16"/>
                <w:szCs w:val="16"/>
                <w:lang w:val="zh-CN" w:eastAsia="zh-CN"/>
              </w:rPr>
              <w:t xml:space="preserve">2027 年 1 月起</w:t>
            </w:r>
          </w:p>
        </w:tc>
        <w:tc>
          <w:tcPr>
            <w:tcW w:type="dxa" w:w="3200"/>
            <w:vAlign w:val="top"/>
          </w:tcPr>
          <w:p>
            <w:pPr>
              <w:spacing w:before="40" w:after="40" w:line="240" w:lineRule="auto"/>
            </w:pPr>
            <w:r>
              <w:rPr>
                <w:sz w:val="16"/>
                <w:szCs w:val="16"/>
                <w:lang w:val="zh-CN" w:eastAsia="zh-CN"/>
              </w:rPr>
              <w:t xml:space="preserve">洽谈医院合作、提交伦理申请、设计录音试点</w:t>
            </w:r>
          </w:p>
        </w:tc>
        <w:tc>
          <w:tcPr>
            <w:tcW w:type="dxa" w:w="4200"/>
            <w:vAlign w:val="top"/>
          </w:tcPr>
          <w:p>
            <w:pPr>
              <w:spacing w:before="40" w:after="40" w:line="240" w:lineRule="auto"/>
            </w:pPr>
            <w:r>
              <w:rPr>
                <w:sz w:val="16"/>
                <w:szCs w:val="16"/>
                <w:lang w:val="zh-CN" w:eastAsia="zh-CN"/>
              </w:rPr>
              <w:t xml:space="preserve">属发展路线，超出竞赛交付范围</w:t>
            </w:r>
          </w:p>
        </w:tc>
      </w:tr>
    </w:tbl>
    <w:p>
      <w:pPr>
        <w:spacing w:after="80"/>
      </w:pPr>
      <w:r>
        <w:rPr>
          <w:sz w:val="8"/>
        </w:rPr>
        <w:t xml:space="preserve"> </w:t>
      </w:r>
    </w:p>
    <w:p>
      <w:pPr>
        <w:keepNext/>
        <w:spacing w:before="200" w:after="120"/>
      </w:pPr>
      <w:r>
        <w:rPr>
          <w:b/>
          <w:sz w:val="27"/>
          <w:szCs w:val="27"/>
          <w:lang w:val="zh-CN" w:eastAsia="zh-CN"/>
        </w:rPr>
        <w:t xml:space="preserve">附录 F 风险登记</w:t>
      </w:r>
    </w:p>
    <w:tbl>
      <w:tblPr>
        <w:tblStyle w:val="TableGrid"/>
        <w:tblW w:type="auto" w:w="0"/>
        <w:tblLayout w:type="fixed"/>
        <w:tblLook w:firstColumn="1" w:firstRow="1" w:lastColumn="0" w:lastRow="0" w:noHBand="0" w:noVBand="1" w:val="04A0"/>
      </w:tblPr>
      <w:tblGrid>
        <w:gridCol w:w="2400"/>
        <w:gridCol w:w="1200"/>
        <w:gridCol w:w="1200"/>
        <w:gridCol w:w="5000"/>
      </w:tblGrid>
      <w:tr>
        <w:tc>
          <w:tcPr>
            <w:tcW w:type="dxa" w:w="2400"/>
            <w:shd w:val="clear" w:fill="D9D9D9"/>
            <w:vAlign w:val="top"/>
          </w:tcPr>
          <w:p>
            <w:pPr>
              <w:spacing w:before="40" w:after="40" w:line="240" w:lineRule="auto"/>
            </w:pPr>
            <w:r>
              <w:rPr>
                <w:b/>
                <w:sz w:val="16"/>
                <w:szCs w:val="16"/>
                <w:lang w:val="zh-CN" w:eastAsia="zh-CN"/>
              </w:rPr>
              <w:t xml:space="preserve">风险</w:t>
            </w:r>
          </w:p>
        </w:tc>
        <w:tc>
          <w:tcPr>
            <w:tcW w:type="dxa" w:w="1200"/>
            <w:shd w:val="clear" w:fill="D9D9D9"/>
            <w:vAlign w:val="top"/>
          </w:tcPr>
          <w:p>
            <w:pPr>
              <w:spacing w:before="40" w:after="40" w:line="240" w:lineRule="auto"/>
            </w:pPr>
            <w:r>
              <w:rPr>
                <w:b/>
                <w:sz w:val="16"/>
                <w:szCs w:val="16"/>
                <w:lang w:val="zh-CN" w:eastAsia="zh-CN"/>
              </w:rPr>
              <w:t xml:space="preserve">可能性</w:t>
            </w:r>
          </w:p>
        </w:tc>
        <w:tc>
          <w:tcPr>
            <w:tcW w:type="dxa" w:w="1200"/>
            <w:shd w:val="clear" w:fill="D9D9D9"/>
            <w:vAlign w:val="top"/>
          </w:tcPr>
          <w:p>
            <w:pPr>
              <w:spacing w:before="40" w:after="40" w:line="240" w:lineRule="auto"/>
            </w:pPr>
            <w:r>
              <w:rPr>
                <w:b/>
                <w:sz w:val="16"/>
                <w:szCs w:val="16"/>
                <w:lang w:val="zh-CN" w:eastAsia="zh-CN"/>
              </w:rPr>
              <w:t xml:space="preserve">影响</w:t>
            </w:r>
          </w:p>
        </w:tc>
        <w:tc>
          <w:tcPr>
            <w:tcW w:type="dxa" w:w="5000"/>
            <w:shd w:val="clear" w:fill="D9D9D9"/>
            <w:vAlign w:val="top"/>
          </w:tcPr>
          <w:p>
            <w:pPr>
              <w:spacing w:before="40" w:after="40" w:line="240" w:lineRule="auto"/>
            </w:pPr>
            <w:r>
              <w:rPr>
                <w:b/>
                <w:sz w:val="16"/>
                <w:szCs w:val="16"/>
                <w:lang w:val="zh-CN" w:eastAsia="zh-CN"/>
              </w:rPr>
              <w:t xml:space="preserve">应对措施</w:t>
            </w:r>
          </w:p>
        </w:tc>
      </w:tr>
      <w:tr>
        <w:tc>
          <w:tcPr>
            <w:tcW w:type="dxa" w:w="2400"/>
            <w:vAlign w:val="top"/>
          </w:tcPr>
          <w:p>
            <w:pPr>
              <w:spacing w:before="40" w:after="40" w:line="240" w:lineRule="auto"/>
            </w:pPr>
            <w:r>
              <w:rPr>
                <w:b/>
                <w:sz w:val="16"/>
                <w:szCs w:val="16"/>
                <w:lang w:val="zh-CN" w:eastAsia="zh-CN"/>
              </w:rPr>
              <w:t xml:space="preserve">缺少真实门诊音频，模型学到的是合成对话特征</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报告域偏移敏感性，语音前端保持可替换，把录音试点列为赛后第一项工作</w:t>
            </w:r>
          </w:p>
        </w:tc>
      </w:tr>
      <w:tr>
        <w:tc>
          <w:tcPr>
            <w:tcW w:type="dxa" w:w="2400"/>
            <w:vAlign w:val="top"/>
          </w:tcPr>
          <w:p>
            <w:pPr>
              <w:spacing w:before="40" w:after="40" w:line="240" w:lineRule="auto"/>
            </w:pPr>
            <w:r>
              <w:rPr>
                <w:b/>
                <w:sz w:val="16"/>
                <w:szCs w:val="16"/>
                <w:lang w:val="zh-CN" w:eastAsia="zh-CN"/>
              </w:rPr>
              <w:t xml:space="preserve">虚构的临床内容进入草稿</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字段必须有来源、低于阈值即弃权、医生确认门控、对抗集评测</w:t>
            </w:r>
          </w:p>
        </w:tc>
      </w:tr>
      <w:tr>
        <w:tc>
          <w:tcPr>
            <w:tcW w:type="dxa" w:w="2400"/>
            <w:vAlign w:val="top"/>
          </w:tcPr>
          <w:p>
            <w:pPr>
              <w:spacing w:before="40" w:after="40" w:line="240" w:lineRule="auto"/>
            </w:pPr>
            <w:r>
              <w:rPr>
                <w:b/>
                <w:sz w:val="16"/>
                <w:szCs w:val="16"/>
                <w:lang w:val="zh-CN" w:eastAsia="zh-CN"/>
              </w:rPr>
              <w:t xml:space="preserve">团队内部无临床背景造成标注偏差</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书面规范、试标、kappa 门槛、医师裁决留痕</w:t>
            </w:r>
          </w:p>
        </w:tc>
      </w:tr>
      <w:tr>
        <w:tc>
          <w:tcPr>
            <w:tcW w:type="dxa" w:w="2400"/>
            <w:vAlign w:val="top"/>
          </w:tcPr>
          <w:p>
            <w:pPr>
              <w:spacing w:before="40" w:after="40" w:line="240" w:lineRule="auto"/>
            </w:pPr>
            <w:r>
              <w:rPr>
                <w:b/>
                <w:sz w:val="16"/>
                <w:szCs w:val="16"/>
                <w:lang w:val="zh-CN" w:eastAsia="zh-CN"/>
              </w:rPr>
              <w:t xml:space="preserve">Colab 与笔记本算力受限</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4-bit 训练、限制序列长度、开发用缩减子集、最终训练预留云端 GPU 租用</w:t>
            </w:r>
          </w:p>
        </w:tc>
      </w:tr>
      <w:tr>
        <w:tc>
          <w:tcPr>
            <w:tcW w:type="dxa" w:w="2400"/>
            <w:vAlign w:val="top"/>
          </w:tcPr>
          <w:p>
            <w:pPr>
              <w:spacing w:before="40" w:after="40" w:line="240" w:lineRule="auto"/>
            </w:pPr>
            <w:r>
              <w:rPr>
                <w:b/>
                <w:sz w:val="16"/>
                <w:szCs w:val="16"/>
                <w:lang w:val="zh-CN" w:eastAsia="zh-CN"/>
              </w:rPr>
              <w:t xml:space="preserve">医疗器械分类存在不确定性</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把功能严格限定在文书侧，不给诊断建议，扩展前先申请分类界定</w:t>
            </w:r>
          </w:p>
        </w:tc>
      </w:tr>
      <w:tr>
        <w:tc>
          <w:tcPr>
            <w:tcW w:type="dxa" w:w="2400"/>
            <w:vAlign w:val="top"/>
          </w:tcPr>
          <w:p>
            <w:pPr>
              <w:spacing w:before="40" w:after="40" w:line="240" w:lineRule="auto"/>
            </w:pPr>
            <w:r>
              <w:rPr>
                <w:b/>
                <w:sz w:val="16"/>
                <w:szCs w:val="16"/>
                <w:lang w:val="zh-CN" w:eastAsia="zh-CN"/>
              </w:rPr>
              <w:t xml:space="preserve">医生不愿复核机器产出</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审核界面以修改为主、每个字段展示证据片段、把确认用时纳入指标</w:t>
            </w:r>
          </w:p>
        </w:tc>
      </w:tr>
      <w:tr>
        <w:tc>
          <w:tcPr>
            <w:tcW w:type="dxa" w:w="2400"/>
            <w:vAlign w:val="top"/>
          </w:tcPr>
          <w:p>
            <w:pPr>
              <w:spacing w:before="40" w:after="40" w:line="240" w:lineRule="auto"/>
            </w:pPr>
            <w:r>
              <w:rPr>
                <w:b/>
                <w:sz w:val="16"/>
                <w:szCs w:val="16"/>
                <w:lang w:val="zh-CN" w:eastAsia="zh-CN"/>
              </w:rPr>
              <w:t xml:space="preserve">同类产品同质化</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聚焦门诊环境感知文书这一窄场景与本地化部署，公开可检验的评测协议</w:t>
            </w:r>
          </w:p>
        </w:tc>
      </w:tr>
      <w:tr>
        <w:tc>
          <w:tcPr>
            <w:tcW w:type="dxa" w:w="2400"/>
            <w:vAlign w:val="top"/>
          </w:tcPr>
          <w:p>
            <w:pPr>
              <w:spacing w:before="40" w:after="40" w:line="240" w:lineRule="auto"/>
            </w:pPr>
            <w:r>
              <w:rPr>
                <w:b/>
                <w:sz w:val="16"/>
                <w:szCs w:val="16"/>
                <w:lang w:val="zh-CN" w:eastAsia="zh-CN"/>
              </w:rPr>
              <w:t xml:space="preserve">两名学生同时承担课业</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范围裁剪到单一链路、每周检查点、每个里程碑与指导教师评审</w:t>
            </w:r>
          </w:p>
        </w:tc>
      </w:tr>
    </w:tbl>
    <w:p>
      <w:pPr>
        <w:spacing w:after="80"/>
      </w:pPr>
      <w:r>
        <w:rPr>
          <w:sz w:val="8"/>
        </w:rPr>
        <w:t xml:space="preserve"> </w:t>
      </w:r>
    </w:p>
    <w:p>
      <w:pPr>
        <w:keepNext/>
        <w:spacing w:before="200" w:after="120"/>
      </w:pPr>
      <w:r>
        <w:rPr>
          <w:b/>
          <w:sz w:val="27"/>
          <w:szCs w:val="27"/>
          <w:lang w:val="zh-CN" w:eastAsia="zh-CN"/>
        </w:rPr>
        <w:t xml:space="preserve">附录 G 预算明细</w:t>
      </w:r>
    </w:p>
    <w:tbl>
      <w:tblPr>
        <w:tblStyle w:val="TableGrid"/>
        <w:tblW w:type="auto" w:w="0"/>
        <w:tblLayout w:type="fixed"/>
        <w:tblLook w:firstColumn="1" w:firstRow="1" w:lastColumn="0" w:lastRow="0" w:noHBand="0" w:noVBand="1" w:val="04A0"/>
      </w:tblPr>
      <w:tblGrid>
        <w:gridCol w:w="3200"/>
        <w:gridCol w:w="1600"/>
        <w:gridCol w:w="5000"/>
      </w:tblGrid>
      <w:tr>
        <w:tc>
          <w:tcPr>
            <w:tcW w:type="dxa" w:w="3200"/>
            <w:shd w:val="clear" w:fill="D9D9D9"/>
            <w:vAlign w:val="top"/>
          </w:tcPr>
          <w:p>
            <w:pPr>
              <w:spacing w:before="40" w:after="40" w:line="240" w:lineRule="auto"/>
            </w:pPr>
            <w:r>
              <w:rPr>
                <w:b/>
                <w:sz w:val="16"/>
                <w:szCs w:val="16"/>
                <w:lang w:val="zh-CN" w:eastAsia="zh-CN"/>
              </w:rPr>
              <w:t xml:space="preserve">项目</w:t>
            </w:r>
          </w:p>
        </w:tc>
        <w:tc>
          <w:tcPr>
            <w:tcW w:type="dxa" w:w="1600"/>
            <w:shd w:val="clear" w:fill="D9D9D9"/>
            <w:vAlign w:val="top"/>
          </w:tcPr>
          <w:p>
            <w:pPr>
              <w:spacing w:before="40" w:after="40" w:line="240" w:lineRule="auto"/>
            </w:pPr>
            <w:r>
              <w:rPr>
                <w:b/>
                <w:sz w:val="16"/>
                <w:szCs w:val="16"/>
                <w:lang w:val="zh-CN" w:eastAsia="zh-CN"/>
              </w:rPr>
              <w:t xml:space="preserve">估算</w:t>
            </w:r>
          </w:p>
        </w:tc>
        <w:tc>
          <w:tcPr>
            <w:tcW w:type="dxa" w:w="5000"/>
            <w:shd w:val="clear" w:fill="D9D9D9"/>
            <w:vAlign w:val="top"/>
          </w:tcPr>
          <w:p>
            <w:pPr>
              <w:spacing w:before="40" w:after="40" w:line="240" w:lineRule="auto"/>
            </w:pPr>
            <w:r>
              <w:rPr>
                <w:b/>
                <w:sz w:val="16"/>
                <w:szCs w:val="16"/>
                <w:lang w:val="zh-CN" w:eastAsia="zh-CN"/>
              </w:rPr>
              <w:t xml:space="preserve">依据</w:t>
            </w:r>
          </w:p>
        </w:tc>
      </w:tr>
      <w:tr>
        <w:tc>
          <w:tcPr>
            <w:tcW w:type="dxa" w:w="3200"/>
            <w:vAlign w:val="top"/>
          </w:tcPr>
          <w:p>
            <w:pPr>
              <w:spacing w:before="40" w:after="40" w:line="240" w:lineRule="auto"/>
            </w:pPr>
            <w:r>
              <w:rPr>
                <w:b/>
                <w:sz w:val="16"/>
                <w:szCs w:val="16"/>
                <w:lang w:val="zh-CN" w:eastAsia="zh-CN"/>
              </w:rPr>
              <w:t xml:space="preserve">Colab 订阅 4 个月</w:t>
            </w:r>
          </w:p>
        </w:tc>
        <w:tc>
          <w:tcPr>
            <w:tcW w:type="dxa" w:w="1600"/>
            <w:vAlign w:val="top"/>
          </w:tcPr>
          <w:p>
            <w:pPr>
              <w:spacing w:before="40" w:after="40" w:line="240" w:lineRule="auto"/>
            </w:pPr>
            <w:r>
              <w:rPr>
                <w:sz w:val="16"/>
                <w:szCs w:val="16"/>
                <w:lang w:val="zh-CN" w:eastAsia="zh-CN"/>
              </w:rPr>
              <w:t xml:space="preserve">约 700 元</w:t>
            </w:r>
          </w:p>
        </w:tc>
        <w:tc>
          <w:tcPr>
            <w:tcW w:type="dxa" w:w="5000"/>
            <w:vAlign w:val="top"/>
          </w:tcPr>
          <w:p>
            <w:pPr>
              <w:spacing w:before="40" w:after="40" w:line="240" w:lineRule="auto"/>
            </w:pPr>
            <w:r>
              <w:rPr>
                <w:sz w:val="16"/>
                <w:szCs w:val="16"/>
                <w:lang w:val="zh-CN" w:eastAsia="zh-CN"/>
              </w:rPr>
              <w:t xml:space="preserve">学生档订阅，用于开发性训练</w:t>
            </w:r>
          </w:p>
        </w:tc>
      </w:tr>
      <w:tr>
        <w:tc>
          <w:tcPr>
            <w:tcW w:type="dxa" w:w="3200"/>
            <w:vAlign w:val="top"/>
          </w:tcPr>
          <w:p>
            <w:pPr>
              <w:spacing w:before="40" w:after="40" w:line="240" w:lineRule="auto"/>
            </w:pPr>
            <w:r>
              <w:rPr>
                <w:b/>
                <w:sz w:val="16"/>
                <w:szCs w:val="16"/>
                <w:lang w:val="zh-CN" w:eastAsia="zh-CN"/>
              </w:rPr>
              <w:t xml:space="preserve">云端 GPU 租用（最终训练与评测）</w:t>
            </w:r>
          </w:p>
        </w:tc>
        <w:tc>
          <w:tcPr>
            <w:tcW w:type="dxa" w:w="1600"/>
            <w:vAlign w:val="top"/>
          </w:tcPr>
          <w:p>
            <w:pPr>
              <w:spacing w:before="40" w:after="40" w:line="240" w:lineRule="auto"/>
            </w:pPr>
            <w:r>
              <w:rPr>
                <w:sz w:val="16"/>
                <w:szCs w:val="16"/>
                <w:lang w:val="zh-CN" w:eastAsia="zh-CN"/>
              </w:rPr>
              <w:t xml:space="preserve">约 1 200 元</w:t>
            </w:r>
          </w:p>
        </w:tc>
        <w:tc>
          <w:tcPr>
            <w:tcW w:type="dxa" w:w="5000"/>
            <w:vAlign w:val="top"/>
          </w:tcPr>
          <w:p>
            <w:pPr>
              <w:spacing w:before="40" w:after="40" w:line="240" w:lineRule="auto"/>
            </w:pPr>
            <w:r>
              <w:rPr>
                <w:sz w:val="16"/>
                <w:szCs w:val="16"/>
                <w:lang w:val="zh-CN" w:eastAsia="zh-CN"/>
              </w:rPr>
              <w:t xml:space="preserve">约 150 GPU 小时的 A100 级卡时费</w:t>
            </w:r>
          </w:p>
        </w:tc>
      </w:tr>
      <w:tr>
        <w:tc>
          <w:tcPr>
            <w:tcW w:type="dxa" w:w="3200"/>
            <w:vAlign w:val="top"/>
          </w:tcPr>
          <w:p>
            <w:pPr>
              <w:spacing w:before="40" w:after="40" w:line="240" w:lineRule="auto"/>
            </w:pPr>
            <w:r>
              <w:rPr>
                <w:b/>
                <w:sz w:val="16"/>
                <w:szCs w:val="16"/>
                <w:lang w:val="zh-CN" w:eastAsia="zh-CN"/>
              </w:rPr>
              <w:t xml:space="preserve">本地算力</w:t>
            </w:r>
          </w:p>
        </w:tc>
        <w:tc>
          <w:tcPr>
            <w:tcW w:type="dxa" w:w="1600"/>
            <w:vAlign w:val="top"/>
          </w:tcPr>
          <w:p>
            <w:pPr>
              <w:spacing w:before="40" w:after="40" w:line="240" w:lineRule="auto"/>
            </w:pPr>
            <w:r>
              <w:rPr>
                <w:sz w:val="16"/>
                <w:szCs w:val="16"/>
                <w:lang w:val="zh-CN" w:eastAsia="zh-CN"/>
              </w:rPr>
              <w:t xml:space="preserve">0</w:t>
            </w:r>
          </w:p>
        </w:tc>
        <w:tc>
          <w:tcPr>
            <w:tcW w:type="dxa" w:w="5000"/>
            <w:vAlign w:val="top"/>
          </w:tcPr>
          <w:p>
            <w:pPr>
              <w:spacing w:before="40" w:after="40" w:line="240" w:lineRule="auto"/>
            </w:pPr>
            <w:r>
              <w:rPr>
                <w:sz w:val="16"/>
                <w:szCs w:val="16"/>
                <w:lang w:val="zh-CN" w:eastAsia="zh-CN"/>
              </w:rPr>
              <w:t xml:space="preserve">已有 Apple Silicon 笔记本承担流水线开发</w:t>
            </w:r>
          </w:p>
        </w:tc>
      </w:tr>
      <w:tr>
        <w:tc>
          <w:tcPr>
            <w:tcW w:type="dxa" w:w="3200"/>
            <w:vAlign w:val="top"/>
          </w:tcPr>
          <w:p>
            <w:pPr>
              <w:spacing w:before="40" w:after="40" w:line="240" w:lineRule="auto"/>
            </w:pPr>
            <w:r>
              <w:rPr>
                <w:b/>
                <w:sz w:val="16"/>
                <w:szCs w:val="16"/>
                <w:lang w:val="zh-CN" w:eastAsia="zh-CN"/>
              </w:rPr>
              <w:t xml:space="preserve">存储与流量</w:t>
            </w:r>
          </w:p>
        </w:tc>
        <w:tc>
          <w:tcPr>
            <w:tcW w:type="dxa" w:w="1600"/>
            <w:vAlign w:val="top"/>
          </w:tcPr>
          <w:p>
            <w:pPr>
              <w:spacing w:before="40" w:after="40" w:line="240" w:lineRule="auto"/>
            </w:pPr>
            <w:r>
              <w:rPr>
                <w:sz w:val="16"/>
                <w:szCs w:val="16"/>
                <w:lang w:val="zh-CN" w:eastAsia="zh-CN"/>
              </w:rPr>
              <w:t xml:space="preserve">约 200 元</w:t>
            </w:r>
          </w:p>
        </w:tc>
        <w:tc>
          <w:tcPr>
            <w:tcW w:type="dxa" w:w="5000"/>
            <w:vAlign w:val="top"/>
          </w:tcPr>
          <w:p>
            <w:pPr>
              <w:spacing w:before="40" w:after="40" w:line="240" w:lineRule="auto"/>
            </w:pPr>
            <w:r>
              <w:rPr>
                <w:sz w:val="16"/>
                <w:szCs w:val="16"/>
                <w:lang w:val="zh-CN" w:eastAsia="zh-CN"/>
              </w:rPr>
              <w:t xml:space="preserve">语料与权重托管</w:t>
            </w:r>
          </w:p>
        </w:tc>
      </w:tr>
      <w:tr>
        <w:tc>
          <w:tcPr>
            <w:tcW w:type="dxa" w:w="3200"/>
            <w:vAlign w:val="top"/>
          </w:tcPr>
          <w:p>
            <w:pPr>
              <w:spacing w:before="40" w:after="40" w:line="240" w:lineRule="auto"/>
            </w:pPr>
            <w:r>
              <w:rPr>
                <w:b/>
                <w:sz w:val="16"/>
                <w:szCs w:val="16"/>
                <w:lang w:val="zh-CN" w:eastAsia="zh-CN"/>
              </w:rPr>
              <w:t xml:space="preserve">标注人力</w:t>
            </w:r>
          </w:p>
        </w:tc>
        <w:tc>
          <w:tcPr>
            <w:tcW w:type="dxa" w:w="1600"/>
            <w:vAlign w:val="top"/>
          </w:tcPr>
          <w:p>
            <w:pPr>
              <w:spacing w:before="40" w:after="40" w:line="240" w:lineRule="auto"/>
            </w:pPr>
            <w:r>
              <w:rPr>
                <w:sz w:val="16"/>
                <w:szCs w:val="16"/>
                <w:lang w:val="zh-CN" w:eastAsia="zh-CN"/>
              </w:rPr>
              <w:t xml:space="preserve">无现金支出</w:t>
            </w:r>
          </w:p>
        </w:tc>
        <w:tc>
          <w:tcPr>
            <w:tcW w:type="dxa" w:w="5000"/>
            <w:vAlign w:val="top"/>
          </w:tcPr>
          <w:p>
            <w:pPr>
              <w:spacing w:before="40" w:after="40" w:line="240" w:lineRule="auto"/>
            </w:pPr>
            <w:r>
              <w:rPr>
                <w:sz w:val="16"/>
                <w:szCs w:val="16"/>
                <w:lang w:val="zh-CN" w:eastAsia="zh-CN"/>
              </w:rPr>
              <w:t xml:space="preserve">学生工时加医师顾问审校，约 120 小时实物投入</w:t>
            </w:r>
          </w:p>
        </w:tc>
      </w:tr>
      <w:tr>
        <w:tc>
          <w:tcPr>
            <w:tcW w:type="dxa" w:w="3200"/>
            <w:vAlign w:val="top"/>
          </w:tcPr>
          <w:p>
            <w:pPr>
              <w:spacing w:before="40" w:after="40" w:line="240" w:lineRule="auto"/>
            </w:pPr>
            <w:r>
              <w:rPr>
                <w:b/>
                <w:sz w:val="16"/>
                <w:szCs w:val="16"/>
                <w:lang w:val="zh-CN" w:eastAsia="zh-CN"/>
              </w:rPr>
              <w:t xml:space="preserve">参赛缴费</w:t>
            </w:r>
          </w:p>
        </w:tc>
        <w:tc>
          <w:tcPr>
            <w:tcW w:type="dxa" w:w="1600"/>
            <w:vAlign w:val="top"/>
          </w:tcPr>
          <w:p>
            <w:pPr>
              <w:spacing w:before="40" w:after="40" w:line="240" w:lineRule="auto"/>
            </w:pPr>
            <w:r>
              <w:rPr>
                <w:sz w:val="16"/>
                <w:szCs w:val="16"/>
                <w:lang w:val="zh-CN" w:eastAsia="zh-CN"/>
              </w:rPr>
              <w:t xml:space="preserve">按官方通知</w:t>
            </w:r>
          </w:p>
        </w:tc>
        <w:tc>
          <w:tcPr>
            <w:tcW w:type="dxa" w:w="5000"/>
            <w:vAlign w:val="top"/>
          </w:tcPr>
          <w:p>
            <w:pPr>
              <w:spacing w:before="40" w:after="40" w:line="240" w:lineRule="auto"/>
            </w:pPr>
            <w:r>
              <w:rPr>
                <w:sz w:val="16"/>
                <w:szCs w:val="16"/>
                <w:lang w:val="zh-CN" w:eastAsia="zh-CN"/>
              </w:rPr>
              <w:t xml:space="preserve">金额以 aicomp.cn 公布为准</w:t>
            </w:r>
          </w:p>
        </w:tc>
      </w:tr>
      <w:tr>
        <w:tc>
          <w:tcPr>
            <w:tcW w:type="dxa" w:w="3200"/>
            <w:vAlign w:val="top"/>
          </w:tcPr>
          <w:p>
            <w:pPr>
              <w:spacing w:before="40" w:after="40" w:line="240" w:lineRule="auto"/>
            </w:pPr>
            <w:r>
              <w:rPr>
                <w:b/>
                <w:sz w:val="16"/>
                <w:szCs w:val="16"/>
                <w:lang w:val="zh-CN" w:eastAsia="zh-CN"/>
              </w:rPr>
              <w:t xml:space="preserve">竞赛阶段合计</w:t>
            </w:r>
          </w:p>
        </w:tc>
        <w:tc>
          <w:tcPr>
            <w:tcW w:type="dxa" w:w="1600"/>
            <w:vAlign w:val="top"/>
          </w:tcPr>
          <w:p>
            <w:pPr>
              <w:spacing w:before="40" w:after="40" w:line="240" w:lineRule="auto"/>
            </w:pPr>
            <w:r>
              <w:rPr>
                <w:sz w:val="16"/>
                <w:szCs w:val="16"/>
                <w:lang w:val="zh-CN" w:eastAsia="zh-CN"/>
              </w:rPr>
              <w:t xml:space="preserve">约 2 100 元</w:t>
            </w:r>
          </w:p>
        </w:tc>
        <w:tc>
          <w:tcPr>
            <w:tcW w:type="dxa" w:w="5000"/>
            <w:vAlign w:val="top"/>
          </w:tcPr>
          <w:p>
            <w:pPr>
              <w:spacing w:before="40" w:after="40" w:line="240" w:lineRule="auto"/>
            </w:pPr>
            <w:r>
              <w:rPr>
                <w:sz w:val="16"/>
                <w:szCs w:val="16"/>
                <w:lang w:val="zh-CN" w:eastAsia="zh-CN"/>
              </w:rPr>
              <w:t xml:space="preserve">不含后续合规费用</w:t>
            </w:r>
          </w:p>
        </w:tc>
      </w:tr>
    </w:tbl>
    <w:p>
      <w:pPr>
        <w:spacing w:after="80"/>
      </w:pPr>
      <w:r>
        <w:rPr>
          <w:sz w:val="8"/>
        </w:rPr>
        <w:t xml:space="preserve"> </w:t>
      </w:r>
    </w:p>
    <w:sectPr>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8159</Words>
  <Characters>10585</Characters>
  <Application>Microsoft Macintosh Word</Application>
  <DocSecurity>0</DocSecurity>
  <Lines>679</Lines>
  <Paragraphs>431</Paragraphs>
  <ScaleCrop>false</ScaleCrop>
  <HeadingPairs>
    <vt:vector size="2" baseType="variant">
      <vt:variant>
        <vt:lpstr>Title</vt:lpstr>
      </vt:variant>
      <vt:variant>
        <vt:i4>1</vt:i4>
      </vt:variant>
    </vt:vector>
  </HeadingPairs>
  <TitlesOfParts>
    <vt:vector size="1" baseType="lpstr">
      <vt:lpstr/>
    </vt:vector>
  </TitlesOfParts>
  <Manager/>
  <Company>Dalian Neusoft University of Information</Company>
  <LinksUpToDate>false</LinksUpToDate>
  <CharactersWithSpaces>4980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SmartMed 环境感知电子病历智能体 - 项目方案与算法设计</dc:title>
  <dc:subject>第八届全球校园人工智能算法精英大赛 数字经济AI智能体赛道</dc:subject>
  <dc:creator>Pavel Safonov</dc:creator>
  <cp:keywords/>
  <dc:description/>
  <cp:lastModifiedBy>Pavel Safonov</cp:lastModifiedBy>
  <cp:revision>4</cp:revision>
  <dcterms:created xsi:type="dcterms:W3CDTF">2026-09-21T09:42:00Z</dcterms:created>
  <dcterms:modified xsi:type="dcterms:W3CDTF">2026-09-24T13:05:00Z</dcterms:modified>
  <cp:category/>
  <dc:language>zh-CN</dc:language>
</cp:coreProperties>
</file>