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867E8" w14:textId="255B8272" w:rsidR="002A1F30" w:rsidRDefault="002A1F30" w:rsidP="002A1F30">
      <w:pPr>
        <w:rPr>
          <w:rFonts w:ascii="Arial" w:hAnsi="Arial" w:cs="Arial"/>
          <w:b/>
          <w:bCs/>
        </w:rPr>
      </w:pPr>
      <w:r w:rsidRPr="00001248">
        <w:rPr>
          <w:rFonts w:ascii="Arial" w:hAnsi="Arial" w:cs="Arial"/>
          <w:b/>
          <w:bCs/>
        </w:rPr>
        <w:t>Supplemental Materials</w:t>
      </w:r>
    </w:p>
    <w:p w14:paraId="66ECCB76" w14:textId="77777777" w:rsidR="00C24AA7" w:rsidRDefault="00C24AA7" w:rsidP="002A1F30">
      <w:pPr>
        <w:rPr>
          <w:rFonts w:ascii="Arial" w:hAnsi="Arial" w:cs="Arial"/>
          <w:b/>
          <w:bCs/>
        </w:rPr>
      </w:pPr>
    </w:p>
    <w:p w14:paraId="69B6FBA3" w14:textId="77777777" w:rsidR="00251B22" w:rsidRPr="005A7546" w:rsidRDefault="00251B22" w:rsidP="00251B22">
      <w:pPr>
        <w:rPr>
          <w:rFonts w:ascii="Arial" w:eastAsia="Arial" w:hAnsi="Arial" w:cs="Arial"/>
          <w:bCs/>
          <w:i/>
          <w:iCs/>
          <w:sz w:val="22"/>
          <w:szCs w:val="22"/>
        </w:rPr>
      </w:pPr>
      <w:r w:rsidRPr="005A7546">
        <w:rPr>
          <w:rFonts w:ascii="Arial" w:eastAsia="Arial" w:hAnsi="Arial" w:cs="Arial"/>
          <w:bCs/>
          <w:i/>
          <w:iCs/>
          <w:sz w:val="22"/>
          <w:szCs w:val="22"/>
        </w:rPr>
        <w:t>Exercise Testing</w:t>
      </w:r>
    </w:p>
    <w:p w14:paraId="2BE096B9" w14:textId="77777777" w:rsidR="00251B22" w:rsidRPr="005A7546" w:rsidRDefault="00251B22" w:rsidP="00251B22">
      <w:pPr>
        <w:rPr>
          <w:rFonts w:ascii="Arial" w:eastAsia="Arial" w:hAnsi="Arial" w:cs="Arial"/>
          <w:b/>
          <w:sz w:val="22"/>
          <w:szCs w:val="22"/>
        </w:rPr>
      </w:pPr>
    </w:p>
    <w:p w14:paraId="03013940" w14:textId="5269629A" w:rsidR="00251B22" w:rsidRDefault="00251B22" w:rsidP="006C163C">
      <w:pPr>
        <w:spacing w:line="480" w:lineRule="auto"/>
        <w:ind w:firstLine="720"/>
        <w:rPr>
          <w:rFonts w:ascii="Arial" w:hAnsi="Arial" w:cs="Arial"/>
          <w:i/>
          <w:iCs/>
          <w:sz w:val="22"/>
          <w:szCs w:val="22"/>
        </w:rPr>
      </w:pPr>
      <w:r w:rsidRPr="005A7546">
        <w:rPr>
          <w:rFonts w:ascii="Arial" w:eastAsia="Arial" w:hAnsi="Arial" w:cs="Arial"/>
          <w:sz w:val="22"/>
          <w:szCs w:val="22"/>
        </w:rPr>
        <w:t xml:space="preserve">Following body composition assessment, participants completed a graded exercise test on a cycle ergometer (Monark LC6 novo; Varberg, Sweden) to </w:t>
      </w:r>
      <w:r>
        <w:rPr>
          <w:rFonts w:ascii="Arial" w:eastAsia="Arial" w:hAnsi="Arial" w:cs="Arial"/>
          <w:sz w:val="22"/>
          <w:szCs w:val="22"/>
        </w:rPr>
        <w:t>measure maximal oxygen consumption (</w:t>
      </w:r>
      <w:r w:rsidRPr="005A7546">
        <w:rPr>
          <w:rFonts w:ascii="Arial" w:eastAsia="Arial" w:hAnsi="Arial" w:cs="Arial"/>
          <w:sz w:val="22"/>
          <w:szCs w:val="22"/>
        </w:rPr>
        <w:t>VO</w:t>
      </w:r>
      <w:r w:rsidRPr="005A7546">
        <w:rPr>
          <w:rFonts w:ascii="Arial" w:eastAsia="Arial" w:hAnsi="Arial" w:cs="Arial"/>
          <w:sz w:val="22"/>
          <w:szCs w:val="22"/>
          <w:vertAlign w:val="subscript"/>
        </w:rPr>
        <w:t>2</w:t>
      </w:r>
      <w:r>
        <w:rPr>
          <w:rFonts w:ascii="Arial" w:eastAsia="Arial" w:hAnsi="Arial" w:cs="Arial"/>
          <w:sz w:val="22"/>
          <w:szCs w:val="22"/>
          <w:vertAlign w:val="subscript"/>
        </w:rPr>
        <w:t>MAX</w:t>
      </w:r>
      <w:r w:rsidRPr="005A7546">
        <w:rPr>
          <w:rFonts w:ascii="Arial" w:eastAsia="Arial" w:hAnsi="Arial" w:cs="Arial"/>
          <w:sz w:val="22"/>
          <w:szCs w:val="22"/>
        </w:rPr>
        <w:t>). During cycling, expired gases were measured using a breath-by-breath metabolic cart (</w:t>
      </w:r>
      <w:proofErr w:type="spellStart"/>
      <w:r w:rsidRPr="005A7546">
        <w:rPr>
          <w:rFonts w:ascii="Arial" w:eastAsia="Arial" w:hAnsi="Arial" w:cs="Arial"/>
          <w:sz w:val="22"/>
          <w:szCs w:val="22"/>
        </w:rPr>
        <w:t>Cosmed</w:t>
      </w:r>
      <w:proofErr w:type="spellEnd"/>
      <w:r w:rsidRPr="005A7546">
        <w:rPr>
          <w:rFonts w:ascii="Arial" w:eastAsia="Arial" w:hAnsi="Arial" w:cs="Arial"/>
          <w:sz w:val="22"/>
          <w:szCs w:val="22"/>
        </w:rPr>
        <w:t xml:space="preserve"> Quark CPET; Rome, Italy), and heart rate was monitored using a chest strap (Polar H10; </w:t>
      </w:r>
      <w:proofErr w:type="spellStart"/>
      <w:r w:rsidRPr="005A7546">
        <w:rPr>
          <w:rFonts w:ascii="Arial" w:eastAsia="Arial" w:hAnsi="Arial" w:cs="Arial"/>
          <w:sz w:val="22"/>
          <w:szCs w:val="22"/>
        </w:rPr>
        <w:t>Kempele</w:t>
      </w:r>
      <w:proofErr w:type="spellEnd"/>
      <w:r w:rsidRPr="005A7546">
        <w:rPr>
          <w:rFonts w:ascii="Arial" w:eastAsia="Arial" w:hAnsi="Arial" w:cs="Arial"/>
          <w:sz w:val="22"/>
          <w:szCs w:val="22"/>
        </w:rPr>
        <w:t xml:space="preserve">, Finland). All participants completed three </w:t>
      </w:r>
      <w:r>
        <w:rPr>
          <w:rFonts w:ascii="Arial" w:eastAsia="Arial" w:hAnsi="Arial" w:cs="Arial"/>
          <w:sz w:val="22"/>
          <w:szCs w:val="22"/>
        </w:rPr>
        <w:t>180-second</w:t>
      </w:r>
      <w:r w:rsidRPr="005A7546">
        <w:rPr>
          <w:rFonts w:ascii="Arial" w:eastAsia="Arial" w:hAnsi="Arial" w:cs="Arial"/>
          <w:sz w:val="22"/>
          <w:szCs w:val="22"/>
        </w:rPr>
        <w:t xml:space="preserve"> stages of 25, 50, and 75W each before resistance increased by 25W per minute</w:t>
      </w:r>
      <w:r>
        <w:rPr>
          <w:rFonts w:ascii="Arial" w:eastAsia="Arial" w:hAnsi="Arial" w:cs="Arial"/>
          <w:sz w:val="22"/>
          <w:szCs w:val="22"/>
        </w:rPr>
        <w:t xml:space="preserve"> to volitional exhaustion</w:t>
      </w:r>
      <w:r w:rsidRPr="005A7546">
        <w:rPr>
          <w:rFonts w:ascii="Arial" w:eastAsia="Arial" w:hAnsi="Arial" w:cs="Arial"/>
          <w:sz w:val="22"/>
          <w:szCs w:val="22"/>
        </w:rPr>
        <w:t xml:space="preserve">. Breath-by-breath data were averaged into </w:t>
      </w:r>
      <w:r>
        <w:rPr>
          <w:rFonts w:ascii="Arial" w:eastAsia="Arial" w:hAnsi="Arial" w:cs="Arial"/>
          <w:sz w:val="22"/>
          <w:szCs w:val="22"/>
        </w:rPr>
        <w:t>five-second</w:t>
      </w:r>
      <w:r w:rsidRPr="005A7546">
        <w:rPr>
          <w:rFonts w:ascii="Arial" w:eastAsia="Arial" w:hAnsi="Arial" w:cs="Arial"/>
          <w:sz w:val="22"/>
          <w:szCs w:val="22"/>
        </w:rPr>
        <w:t xml:space="preserve"> bins</w:t>
      </w:r>
      <w:r w:rsidR="00ED5933">
        <w:rPr>
          <w:rFonts w:ascii="Arial" w:eastAsia="Arial" w:hAnsi="Arial" w:cs="Arial"/>
          <w:sz w:val="22"/>
          <w:szCs w:val="22"/>
        </w:rPr>
        <w:t xml:space="preserve"> for analysis</w:t>
      </w:r>
      <w:r w:rsidRPr="005A7546">
        <w:rPr>
          <w:rFonts w:ascii="Arial" w:eastAsia="Arial" w:hAnsi="Arial" w:cs="Arial"/>
          <w:sz w:val="22"/>
          <w:szCs w:val="22"/>
        </w:rPr>
        <w:t xml:space="preserve">. </w:t>
      </w:r>
      <w:r w:rsidR="00ED5933">
        <w:rPr>
          <w:rFonts w:ascii="Arial" w:eastAsia="Arial" w:hAnsi="Arial" w:cs="Arial"/>
          <w:sz w:val="22"/>
          <w:szCs w:val="22"/>
        </w:rPr>
        <w:t xml:space="preserve">Because we did not formally assess rating of perceived exertion </w:t>
      </w:r>
      <w:r w:rsidR="00AE2E77">
        <w:rPr>
          <w:rFonts w:ascii="Arial" w:eastAsia="Arial" w:hAnsi="Arial" w:cs="Arial"/>
          <w:sz w:val="22"/>
          <w:szCs w:val="22"/>
        </w:rPr>
        <w:t xml:space="preserve">(i.e., via Borg RPE) </w:t>
      </w:r>
      <w:r w:rsidR="00ED5933">
        <w:rPr>
          <w:rFonts w:ascii="Arial" w:eastAsia="Arial" w:hAnsi="Arial" w:cs="Arial"/>
          <w:sz w:val="22"/>
          <w:szCs w:val="22"/>
        </w:rPr>
        <w:t xml:space="preserve">or measure blood lactate, we used three criteria to determine attainment of </w:t>
      </w:r>
      <w:r w:rsidR="009551B4" w:rsidRPr="005A7546">
        <w:rPr>
          <w:rFonts w:ascii="Arial" w:eastAsia="Arial" w:hAnsi="Arial" w:cs="Arial"/>
          <w:sz w:val="22"/>
          <w:szCs w:val="22"/>
        </w:rPr>
        <w:t>VO</w:t>
      </w:r>
      <w:r w:rsidR="009551B4" w:rsidRPr="005A7546">
        <w:rPr>
          <w:rFonts w:ascii="Arial" w:eastAsia="Arial" w:hAnsi="Arial" w:cs="Arial"/>
          <w:sz w:val="22"/>
          <w:szCs w:val="22"/>
          <w:vertAlign w:val="subscript"/>
        </w:rPr>
        <w:t>2</w:t>
      </w:r>
      <w:r w:rsidR="009551B4">
        <w:rPr>
          <w:rFonts w:ascii="Arial" w:eastAsia="Arial" w:hAnsi="Arial" w:cs="Arial"/>
          <w:sz w:val="22"/>
          <w:szCs w:val="22"/>
          <w:vertAlign w:val="subscript"/>
        </w:rPr>
        <w:t>MAX</w:t>
      </w:r>
      <w:r w:rsidR="00ED5933">
        <w:rPr>
          <w:rFonts w:ascii="Arial" w:eastAsia="Arial" w:hAnsi="Arial" w:cs="Arial"/>
          <w:sz w:val="22"/>
          <w:szCs w:val="22"/>
        </w:rPr>
        <w:t xml:space="preserve"> vs. </w:t>
      </w:r>
      <w:r w:rsidR="009551B4" w:rsidRPr="005A7546">
        <w:rPr>
          <w:rFonts w:ascii="Arial" w:eastAsia="Arial" w:hAnsi="Arial" w:cs="Arial"/>
          <w:sz w:val="22"/>
          <w:szCs w:val="22"/>
        </w:rPr>
        <w:t>VO</w:t>
      </w:r>
      <w:r w:rsidR="009551B4" w:rsidRPr="005A7546">
        <w:rPr>
          <w:rFonts w:ascii="Arial" w:eastAsia="Arial" w:hAnsi="Arial" w:cs="Arial"/>
          <w:sz w:val="22"/>
          <w:szCs w:val="22"/>
          <w:vertAlign w:val="subscript"/>
        </w:rPr>
        <w:t>2</w:t>
      </w:r>
      <w:r w:rsidR="009551B4">
        <w:rPr>
          <w:rFonts w:ascii="Arial" w:eastAsia="Arial" w:hAnsi="Arial" w:cs="Arial"/>
          <w:sz w:val="22"/>
          <w:szCs w:val="22"/>
          <w:vertAlign w:val="subscript"/>
        </w:rPr>
        <w:t>PEAK</w:t>
      </w:r>
      <w:r w:rsidR="00ED5933">
        <w:rPr>
          <w:rFonts w:ascii="Arial" w:eastAsia="Arial" w:hAnsi="Arial" w:cs="Arial"/>
          <w:sz w:val="22"/>
          <w:szCs w:val="22"/>
        </w:rPr>
        <w:t xml:space="preserve">: a plateau in VO2 ≤ 50 mL/min in the last 30 seconds of exercise, a heart rate </w:t>
      </w:r>
      <w:r w:rsidR="006456DB">
        <w:rPr>
          <w:rFonts w:ascii="Arial" w:eastAsia="Arial" w:hAnsi="Arial" w:cs="Arial"/>
          <w:sz w:val="22"/>
          <w:szCs w:val="22"/>
        </w:rPr>
        <w:t xml:space="preserve">within 10 beats/min of age-predicted maximum (208 – 0.7*age in years), and a peak RER ≥ 1.10. </w:t>
      </w:r>
      <w:r w:rsidR="00ED5933">
        <w:rPr>
          <w:rFonts w:ascii="Arial" w:eastAsia="Arial" w:hAnsi="Arial" w:cs="Arial"/>
          <w:sz w:val="22"/>
          <w:szCs w:val="22"/>
        </w:rPr>
        <w:t>Of the 27 participants included in the final analysis,</w:t>
      </w:r>
      <w:r w:rsidR="00462BCF">
        <w:rPr>
          <w:rFonts w:ascii="Arial" w:eastAsia="Arial" w:hAnsi="Arial" w:cs="Arial"/>
          <w:sz w:val="22"/>
          <w:szCs w:val="22"/>
        </w:rPr>
        <w:t xml:space="preserve"> </w:t>
      </w:r>
      <w:r w:rsidR="00421219">
        <w:rPr>
          <w:rFonts w:ascii="Arial" w:eastAsia="Arial" w:hAnsi="Arial" w:cs="Arial"/>
          <w:sz w:val="22"/>
          <w:szCs w:val="22"/>
        </w:rPr>
        <w:t xml:space="preserve">19 met at least two out of three criteria and were considered to have reached </w:t>
      </w:r>
      <w:r w:rsidR="009551B4" w:rsidRPr="005A7546">
        <w:rPr>
          <w:rFonts w:ascii="Arial" w:eastAsia="Arial" w:hAnsi="Arial" w:cs="Arial"/>
          <w:sz w:val="22"/>
          <w:szCs w:val="22"/>
        </w:rPr>
        <w:t>VO</w:t>
      </w:r>
      <w:r w:rsidR="009551B4" w:rsidRPr="005A7546">
        <w:rPr>
          <w:rFonts w:ascii="Arial" w:eastAsia="Arial" w:hAnsi="Arial" w:cs="Arial"/>
          <w:sz w:val="22"/>
          <w:szCs w:val="22"/>
          <w:vertAlign w:val="subscript"/>
        </w:rPr>
        <w:t>2</w:t>
      </w:r>
      <w:r w:rsidR="009551B4">
        <w:rPr>
          <w:rFonts w:ascii="Arial" w:eastAsia="Arial" w:hAnsi="Arial" w:cs="Arial"/>
          <w:sz w:val="22"/>
          <w:szCs w:val="22"/>
          <w:vertAlign w:val="subscript"/>
        </w:rPr>
        <w:t>MAX</w:t>
      </w:r>
      <w:r w:rsidR="00421219">
        <w:rPr>
          <w:rFonts w:ascii="Arial" w:eastAsia="Arial" w:hAnsi="Arial" w:cs="Arial"/>
          <w:sz w:val="22"/>
          <w:szCs w:val="22"/>
        </w:rPr>
        <w:t xml:space="preserve">. Of the remaining eight, two reached </w:t>
      </w:r>
      <w:r w:rsidR="00C47E12">
        <w:rPr>
          <w:rFonts w:ascii="Arial" w:eastAsia="Arial" w:hAnsi="Arial" w:cs="Arial"/>
          <w:sz w:val="22"/>
          <w:szCs w:val="22"/>
        </w:rPr>
        <w:t>an</w:t>
      </w:r>
      <w:r w:rsidR="00421219">
        <w:rPr>
          <w:rFonts w:ascii="Arial" w:eastAsia="Arial" w:hAnsi="Arial" w:cs="Arial"/>
          <w:sz w:val="22"/>
          <w:szCs w:val="22"/>
        </w:rPr>
        <w:t xml:space="preserve"> RER </w:t>
      </w:r>
      <w:r w:rsidR="00C47E12">
        <w:rPr>
          <w:rFonts w:ascii="Arial" w:eastAsia="Arial" w:hAnsi="Arial" w:cs="Arial"/>
          <w:sz w:val="22"/>
          <w:szCs w:val="22"/>
        </w:rPr>
        <w:t xml:space="preserve">≥ 1.05 and a plateau in </w:t>
      </w:r>
      <w:r w:rsidR="009551B4" w:rsidRPr="005A7546">
        <w:rPr>
          <w:rFonts w:ascii="Arial" w:eastAsia="Arial" w:hAnsi="Arial" w:cs="Arial"/>
          <w:sz w:val="22"/>
          <w:szCs w:val="22"/>
        </w:rPr>
        <w:t>VO</w:t>
      </w:r>
      <w:r w:rsidR="009551B4" w:rsidRPr="005A7546">
        <w:rPr>
          <w:rFonts w:ascii="Arial" w:eastAsia="Arial" w:hAnsi="Arial" w:cs="Arial"/>
          <w:sz w:val="22"/>
          <w:szCs w:val="22"/>
          <w:vertAlign w:val="subscript"/>
        </w:rPr>
        <w:t>2</w:t>
      </w:r>
      <w:r w:rsidR="00C47E12">
        <w:rPr>
          <w:rFonts w:ascii="Arial" w:eastAsia="Arial" w:hAnsi="Arial" w:cs="Arial"/>
          <w:sz w:val="22"/>
          <w:szCs w:val="22"/>
        </w:rPr>
        <w:t xml:space="preserve"> but did not reach an RER of ≥ 1.1.</w:t>
      </w:r>
      <w:r w:rsidR="00421219">
        <w:rPr>
          <w:rFonts w:ascii="Arial" w:eastAsia="Arial" w:hAnsi="Arial" w:cs="Arial"/>
          <w:sz w:val="22"/>
          <w:szCs w:val="22"/>
        </w:rPr>
        <w:t xml:space="preserve"> </w:t>
      </w:r>
    </w:p>
    <w:p w14:paraId="455A8AFB" w14:textId="5192ACEF" w:rsidR="00C24AA7" w:rsidRDefault="00DF5D94" w:rsidP="002A1F30">
      <w:pPr>
        <w:rPr>
          <w:rFonts w:ascii="Arial" w:hAnsi="Arial" w:cs="Arial"/>
          <w:i/>
          <w:iCs/>
          <w:sz w:val="22"/>
          <w:szCs w:val="22"/>
        </w:rPr>
      </w:pPr>
      <w:r>
        <w:rPr>
          <w:rFonts w:ascii="Arial" w:hAnsi="Arial" w:cs="Arial"/>
          <w:i/>
          <w:iCs/>
          <w:sz w:val="22"/>
          <w:szCs w:val="22"/>
        </w:rPr>
        <w:t>Metabolic calculations</w:t>
      </w:r>
    </w:p>
    <w:p w14:paraId="39E978CD" w14:textId="77777777" w:rsidR="00DF5D94" w:rsidRDefault="00DF5D94" w:rsidP="002A1F30">
      <w:pPr>
        <w:rPr>
          <w:rFonts w:ascii="Arial" w:hAnsi="Arial" w:cs="Arial"/>
          <w:i/>
          <w:iCs/>
          <w:sz w:val="22"/>
          <w:szCs w:val="22"/>
        </w:rPr>
      </w:pPr>
    </w:p>
    <w:p w14:paraId="605979B1" w14:textId="4EB6051B" w:rsidR="00DF5D94" w:rsidRPr="006C163C" w:rsidRDefault="00D72F66" w:rsidP="006C163C">
      <w:pPr>
        <w:spacing w:line="480" w:lineRule="auto"/>
        <w:ind w:firstLine="720"/>
        <w:rPr>
          <w:rFonts w:ascii="Arial" w:hAnsi="Arial" w:cs="Arial"/>
          <w:sz w:val="22"/>
          <w:szCs w:val="22"/>
        </w:rPr>
      </w:pPr>
      <w:r>
        <w:rPr>
          <w:rFonts w:ascii="Arial" w:eastAsia="Arial" w:hAnsi="Arial" w:cs="Arial"/>
          <w:sz w:val="22"/>
          <w:szCs w:val="22"/>
        </w:rPr>
        <w:t xml:space="preserve">Fat oxidation was calculated as </w:t>
      </w:r>
      <w:r w:rsidRPr="005A7546">
        <w:rPr>
          <w:rFonts w:ascii="Arial" w:eastAsia="Arial" w:hAnsi="Arial" w:cs="Arial"/>
          <w:sz w:val="22"/>
          <w:szCs w:val="22"/>
        </w:rPr>
        <w:t>[VO</w:t>
      </w:r>
      <w:r w:rsidRPr="005A7546">
        <w:rPr>
          <w:rFonts w:ascii="Arial" w:eastAsia="Arial" w:hAnsi="Arial" w:cs="Arial"/>
          <w:sz w:val="22"/>
          <w:szCs w:val="22"/>
          <w:vertAlign w:val="subscript"/>
        </w:rPr>
        <w:t>2</w:t>
      </w:r>
      <w:r w:rsidRPr="005A7546">
        <w:rPr>
          <w:rFonts w:ascii="Arial" w:eastAsia="Arial" w:hAnsi="Arial" w:cs="Arial"/>
          <w:sz w:val="22"/>
          <w:szCs w:val="22"/>
        </w:rPr>
        <w:t xml:space="preserve"> (L/min) x 1.67) – (VCO</w:t>
      </w:r>
      <w:r w:rsidRPr="005A7546">
        <w:rPr>
          <w:rFonts w:ascii="Arial" w:eastAsia="Arial" w:hAnsi="Arial" w:cs="Arial"/>
          <w:sz w:val="22"/>
          <w:szCs w:val="22"/>
          <w:vertAlign w:val="subscript"/>
        </w:rPr>
        <w:t>2</w:t>
      </w:r>
      <w:r w:rsidRPr="005A7546">
        <w:rPr>
          <w:rFonts w:ascii="Arial" w:eastAsia="Arial" w:hAnsi="Arial" w:cs="Arial"/>
          <w:sz w:val="22"/>
          <w:szCs w:val="22"/>
        </w:rPr>
        <w:t xml:space="preserve"> (L/min) x 1.67)] </w:t>
      </w:r>
      <w:r>
        <w:rPr>
          <w:rFonts w:ascii="Arial" w:eastAsia="Arial" w:hAnsi="Arial" w:cs="Arial"/>
          <w:sz w:val="22"/>
          <w:szCs w:val="22"/>
        </w:rPr>
        <w:t xml:space="preserve">and </w:t>
      </w:r>
      <w:r w:rsidRPr="005A7546">
        <w:rPr>
          <w:rFonts w:ascii="Arial" w:eastAsia="Arial" w:hAnsi="Arial" w:cs="Arial"/>
          <w:sz w:val="22"/>
          <w:szCs w:val="22"/>
        </w:rPr>
        <w:t xml:space="preserve">carbohydrate oxidation </w:t>
      </w:r>
      <w:r>
        <w:rPr>
          <w:rFonts w:ascii="Arial" w:eastAsia="Arial" w:hAnsi="Arial" w:cs="Arial"/>
          <w:sz w:val="22"/>
          <w:szCs w:val="22"/>
        </w:rPr>
        <w:t>as</w:t>
      </w:r>
      <w:r w:rsidRPr="005A7546">
        <w:rPr>
          <w:rFonts w:ascii="Arial" w:eastAsia="Arial" w:hAnsi="Arial" w:cs="Arial"/>
          <w:sz w:val="22"/>
          <w:szCs w:val="22"/>
        </w:rPr>
        <w:t xml:space="preserve"> [ VCO</w:t>
      </w:r>
      <w:r w:rsidRPr="005A7546">
        <w:rPr>
          <w:rFonts w:ascii="Arial" w:eastAsia="Arial" w:hAnsi="Arial" w:cs="Arial"/>
          <w:sz w:val="22"/>
          <w:szCs w:val="22"/>
          <w:vertAlign w:val="subscript"/>
        </w:rPr>
        <w:t>2</w:t>
      </w:r>
      <w:r w:rsidRPr="005A7546">
        <w:rPr>
          <w:rFonts w:ascii="Arial" w:eastAsia="Arial" w:hAnsi="Arial" w:cs="Arial"/>
          <w:sz w:val="22"/>
          <w:szCs w:val="22"/>
        </w:rPr>
        <w:t xml:space="preserve"> (L/min) x 4.55) – (VO</w:t>
      </w:r>
      <w:r w:rsidRPr="005A7546">
        <w:rPr>
          <w:rFonts w:ascii="Arial" w:eastAsia="Arial" w:hAnsi="Arial" w:cs="Arial"/>
          <w:sz w:val="22"/>
          <w:szCs w:val="22"/>
          <w:vertAlign w:val="subscript"/>
        </w:rPr>
        <w:t>2</w:t>
      </w:r>
      <w:r w:rsidRPr="005A7546">
        <w:rPr>
          <w:rFonts w:ascii="Arial" w:eastAsia="Arial" w:hAnsi="Arial" w:cs="Arial"/>
          <w:sz w:val="22"/>
          <w:szCs w:val="22"/>
        </w:rPr>
        <w:t xml:space="preserve"> (L/min) x 3.21)].</w:t>
      </w:r>
      <w:r>
        <w:rPr>
          <w:rFonts w:ascii="Arial" w:eastAsia="Arial" w:hAnsi="Arial" w:cs="Arial"/>
          <w:sz w:val="22"/>
          <w:szCs w:val="22"/>
        </w:rPr>
        <w:t xml:space="preserve"> </w:t>
      </w:r>
      <w:r w:rsidR="00DF5D94">
        <w:rPr>
          <w:rFonts w:ascii="Arial" w:hAnsi="Arial" w:cs="Arial"/>
          <w:sz w:val="22"/>
          <w:szCs w:val="22"/>
        </w:rPr>
        <w:t xml:space="preserve">Matsuda Index was calculated as </w:t>
      </w:r>
      <w:r w:rsidR="00DF5D94" w:rsidRPr="00DF5D94">
        <w:rPr>
          <w:rFonts w:ascii="Arial" w:hAnsi="Arial" w:cs="Arial"/>
          <w:sz w:val="22"/>
          <w:szCs w:val="22"/>
        </w:rPr>
        <w:t xml:space="preserve">10,000/√ [fasting glucose (mg/dl) × fasting insulin (µIU/mL)] × [mean glucose (mg/dl) × mean insulin (µIU/mL) during the OGTT before normalizing </w:t>
      </w:r>
      <w:r w:rsidR="00DF5D94">
        <w:rPr>
          <w:rFonts w:ascii="Arial" w:hAnsi="Arial" w:cs="Arial"/>
          <w:sz w:val="22"/>
          <w:szCs w:val="22"/>
        </w:rPr>
        <w:t xml:space="preserve">to </w:t>
      </w:r>
      <w:r w:rsidR="000928CD">
        <w:rPr>
          <w:rFonts w:ascii="Arial" w:hAnsi="Arial" w:cs="Arial"/>
          <w:sz w:val="22"/>
          <w:szCs w:val="22"/>
        </w:rPr>
        <w:t xml:space="preserve">the </w:t>
      </w:r>
      <w:r w:rsidR="00DF5D94">
        <w:rPr>
          <w:rFonts w:ascii="Arial" w:hAnsi="Arial" w:cs="Arial"/>
          <w:sz w:val="22"/>
          <w:szCs w:val="22"/>
        </w:rPr>
        <w:t xml:space="preserve">100g dose. </w:t>
      </w:r>
      <w:r w:rsidR="00DF5D94" w:rsidRPr="00DF5D94">
        <w:rPr>
          <w:rFonts w:ascii="Arial" w:hAnsi="Arial" w:cs="Arial"/>
          <w:sz w:val="22"/>
          <w:szCs w:val="22"/>
        </w:rPr>
        <w:t>Adipose tissue insulin resistance (</w:t>
      </w:r>
      <w:r w:rsidR="00917325">
        <w:rPr>
          <w:rFonts w:ascii="Arial" w:hAnsi="Arial" w:cs="Arial"/>
          <w:sz w:val="22"/>
          <w:szCs w:val="22"/>
        </w:rPr>
        <w:t>Adipo-IR</w:t>
      </w:r>
      <w:r w:rsidR="00DF5D94" w:rsidRPr="00DF5D94">
        <w:rPr>
          <w:rFonts w:ascii="Arial" w:hAnsi="Arial" w:cs="Arial"/>
          <w:sz w:val="22"/>
          <w:szCs w:val="22"/>
        </w:rPr>
        <w:t>) was calculated as fasting insulin (µIU/mL) * fasting NEFA (mEq/L) and using postprandial OGTT values (</w:t>
      </w:r>
      <w:proofErr w:type="gramStart"/>
      <w:r w:rsidR="00DF5D94" w:rsidRPr="00DF5D94">
        <w:rPr>
          <w:rFonts w:ascii="Arial" w:hAnsi="Arial" w:cs="Arial"/>
          <w:sz w:val="22"/>
          <w:szCs w:val="22"/>
        </w:rPr>
        <w:t>30</w:t>
      </w:r>
      <w:proofErr w:type="gramEnd"/>
      <w:r w:rsidR="00DF5D94" w:rsidRPr="00DF5D94">
        <w:rPr>
          <w:rFonts w:ascii="Arial" w:hAnsi="Arial" w:cs="Arial"/>
          <w:sz w:val="22"/>
          <w:szCs w:val="22"/>
        </w:rPr>
        <w:t xml:space="preserve">, 60, 90, 120) as mean plasma NEFA (mEq/L) x mean serum insulin (µIU/mL). Fasting insulin and glucose measurements were used to calculate the homeostatic model assessment of insulin resistance (HOMA-IR)) as [fasting insulin (µIU/mL) - (fasting glucose (mg/dl)/18.156)] / 22.5. </w:t>
      </w:r>
    </w:p>
    <w:p w14:paraId="7BF6FF48" w14:textId="77777777" w:rsidR="00DF5D94" w:rsidRPr="00DF5D94" w:rsidRDefault="00DF5D94" w:rsidP="002A1F30">
      <w:pPr>
        <w:rPr>
          <w:rFonts w:ascii="Arial" w:hAnsi="Arial" w:cs="Arial"/>
          <w:i/>
          <w:iCs/>
          <w:sz w:val="22"/>
          <w:szCs w:val="22"/>
        </w:rPr>
      </w:pPr>
    </w:p>
    <w:p w14:paraId="74F475C7" w14:textId="13C91090" w:rsidR="00C24AA7" w:rsidRPr="006C163C" w:rsidRDefault="00C24AA7" w:rsidP="002A1F30">
      <w:pPr>
        <w:rPr>
          <w:rFonts w:ascii="Arial" w:hAnsi="Arial" w:cs="Arial"/>
          <w:i/>
          <w:iCs/>
          <w:sz w:val="22"/>
          <w:szCs w:val="22"/>
        </w:rPr>
      </w:pPr>
      <w:r w:rsidRPr="006C163C">
        <w:rPr>
          <w:rFonts w:ascii="Arial" w:hAnsi="Arial" w:cs="Arial"/>
          <w:i/>
          <w:iCs/>
          <w:sz w:val="22"/>
          <w:szCs w:val="22"/>
        </w:rPr>
        <w:t>Model fitting</w:t>
      </w:r>
    </w:p>
    <w:p w14:paraId="5F3D8FCC" w14:textId="076AAAE3" w:rsidR="00C24AA7" w:rsidRPr="006F11CB" w:rsidRDefault="00C24AA7" w:rsidP="006C163C">
      <w:pPr>
        <w:spacing w:line="480" w:lineRule="auto"/>
        <w:ind w:firstLine="720"/>
        <w:rPr>
          <w:rFonts w:ascii="Arial" w:eastAsia="Arial" w:hAnsi="Arial" w:cs="Arial"/>
        </w:rPr>
      </w:pPr>
      <w:r w:rsidRPr="000530D3">
        <w:rPr>
          <w:rFonts w:ascii="Arial" w:eastAsia="Arial" w:hAnsi="Arial" w:cs="Arial"/>
          <w:sz w:val="22"/>
          <w:szCs w:val="22"/>
        </w:rPr>
        <w:t xml:space="preserve">To account for </w:t>
      </w:r>
      <w:r>
        <w:rPr>
          <w:rFonts w:ascii="Arial" w:eastAsia="Arial" w:hAnsi="Arial" w:cs="Arial"/>
          <w:sz w:val="22"/>
          <w:szCs w:val="22"/>
        </w:rPr>
        <w:t xml:space="preserve">the </w:t>
      </w:r>
      <w:r w:rsidRPr="000530D3">
        <w:rPr>
          <w:rFonts w:ascii="Arial" w:eastAsia="Arial" w:hAnsi="Arial" w:cs="Arial"/>
          <w:sz w:val="22"/>
          <w:szCs w:val="22"/>
        </w:rPr>
        <w:t>possible nonlinear effect of time on postprandial metabolism</w:t>
      </w:r>
      <w:r>
        <w:rPr>
          <w:rFonts w:ascii="Arial" w:eastAsia="Arial" w:hAnsi="Arial" w:cs="Arial"/>
          <w:sz w:val="22"/>
          <w:szCs w:val="22"/>
        </w:rPr>
        <w:t xml:space="preserve"> (i.e., a nonlinear change in metabolism)</w:t>
      </w:r>
      <w:r w:rsidRPr="000530D3">
        <w:rPr>
          <w:rFonts w:ascii="Arial" w:eastAsia="Arial" w:hAnsi="Arial" w:cs="Arial"/>
          <w:sz w:val="22"/>
          <w:szCs w:val="22"/>
        </w:rPr>
        <w:t xml:space="preserve">, models with an additional quadratic time term and quadratic time x BF% were considered. </w:t>
      </w:r>
      <w:r>
        <w:rPr>
          <w:rFonts w:ascii="Arial" w:eastAsia="Arial" w:hAnsi="Arial" w:cs="Arial"/>
          <w:sz w:val="22"/>
          <w:szCs w:val="22"/>
        </w:rPr>
        <w:t>M</w:t>
      </w:r>
      <w:r w:rsidRPr="000530D3">
        <w:rPr>
          <w:rFonts w:ascii="Arial" w:eastAsia="Arial" w:hAnsi="Arial" w:cs="Arial"/>
          <w:sz w:val="22"/>
          <w:szCs w:val="22"/>
        </w:rPr>
        <w:t xml:space="preserve">odels with and without </w:t>
      </w:r>
      <w:proofErr w:type="gramStart"/>
      <w:r w:rsidRPr="000530D3">
        <w:rPr>
          <w:rFonts w:ascii="Arial" w:eastAsia="Arial" w:hAnsi="Arial" w:cs="Arial"/>
          <w:sz w:val="22"/>
          <w:szCs w:val="22"/>
        </w:rPr>
        <w:t>the quadratic</w:t>
      </w:r>
      <w:proofErr w:type="gramEnd"/>
      <w:r w:rsidRPr="000530D3">
        <w:rPr>
          <w:rFonts w:ascii="Arial" w:eastAsia="Arial" w:hAnsi="Arial" w:cs="Arial"/>
          <w:sz w:val="22"/>
          <w:szCs w:val="22"/>
        </w:rPr>
        <w:t xml:space="preserve"> time terms </w:t>
      </w:r>
      <w:r>
        <w:rPr>
          <w:rFonts w:ascii="Arial" w:eastAsia="Arial" w:hAnsi="Arial" w:cs="Arial"/>
          <w:sz w:val="22"/>
          <w:szCs w:val="22"/>
        </w:rPr>
        <w:t xml:space="preserve">were compared using </w:t>
      </w:r>
      <w:r w:rsidRPr="000530D3">
        <w:rPr>
          <w:rFonts w:ascii="Arial" w:eastAsia="Arial" w:hAnsi="Arial" w:cs="Arial"/>
          <w:sz w:val="22"/>
          <w:szCs w:val="22"/>
        </w:rPr>
        <w:t>likelihood ratio tests to determine if the quadratic terms should be retained.</w:t>
      </w:r>
      <w:r>
        <w:rPr>
          <w:rFonts w:ascii="Arial" w:eastAsia="Arial" w:hAnsi="Arial" w:cs="Arial"/>
          <w:sz w:val="22"/>
          <w:szCs w:val="22"/>
        </w:rPr>
        <w:t xml:space="preserve"> Each variable included in the models was standardized to a mean of 0 and standard deviation of 1, </w:t>
      </w:r>
      <w:r w:rsidR="00DD5F5F">
        <w:rPr>
          <w:rFonts w:ascii="Arial" w:eastAsia="Arial" w:hAnsi="Arial" w:cs="Arial"/>
          <w:sz w:val="22"/>
          <w:szCs w:val="22"/>
        </w:rPr>
        <w:t>including time</w:t>
      </w:r>
      <w:r>
        <w:rPr>
          <w:rFonts w:ascii="Arial" w:eastAsia="Arial" w:hAnsi="Arial" w:cs="Arial"/>
          <w:sz w:val="22"/>
          <w:szCs w:val="22"/>
        </w:rPr>
        <w:t xml:space="preserve">. Fasting and postprandial variables were standardized separately due to the inclusion of the fasting state as a covariate in the models. </w:t>
      </w:r>
      <w:r w:rsidRPr="000530D3">
        <w:rPr>
          <w:rFonts w:ascii="Arial" w:eastAsia="Arial" w:hAnsi="Arial" w:cs="Arial"/>
          <w:sz w:val="22"/>
          <w:szCs w:val="22"/>
        </w:rPr>
        <w:t>Variables in the models were tested for normality with the Shapiro-Wilk test and transformed</w:t>
      </w:r>
      <w:r w:rsidR="00DD5F5F">
        <w:rPr>
          <w:rFonts w:ascii="Arial" w:eastAsia="Arial" w:hAnsi="Arial" w:cs="Arial"/>
          <w:sz w:val="22"/>
          <w:szCs w:val="22"/>
        </w:rPr>
        <w:t xml:space="preserve"> following confirmation by visual examination</w:t>
      </w:r>
      <w:r w:rsidRPr="000530D3">
        <w:rPr>
          <w:rFonts w:ascii="Arial" w:eastAsia="Arial" w:hAnsi="Arial" w:cs="Arial"/>
          <w:sz w:val="22"/>
          <w:szCs w:val="22"/>
        </w:rPr>
        <w:t xml:space="preserve">. As a result, insulin and NEFA concentrations were transformed via natural log, and VAT volume was transformed via cube root. </w:t>
      </w:r>
      <w:r w:rsidR="006F11CB">
        <w:rPr>
          <w:rFonts w:ascii="Arial" w:eastAsia="Arial" w:hAnsi="Arial" w:cs="Arial"/>
          <w:sz w:val="22"/>
          <w:szCs w:val="22"/>
        </w:rPr>
        <w:t>In models where the quadratic model was retained, we considered either a significant time*BF% or a time</w:t>
      </w:r>
      <w:r w:rsidR="006F11CB">
        <w:rPr>
          <w:rFonts w:ascii="Arial" w:eastAsia="Arial" w:hAnsi="Arial" w:cs="Arial"/>
          <w:sz w:val="22"/>
          <w:szCs w:val="22"/>
          <w:vertAlign w:val="superscript"/>
        </w:rPr>
        <w:t>2</w:t>
      </w:r>
      <w:r w:rsidR="006F11CB">
        <w:rPr>
          <w:rFonts w:ascii="Arial" w:eastAsia="Arial" w:hAnsi="Arial" w:cs="Arial"/>
          <w:sz w:val="22"/>
          <w:szCs w:val="22"/>
        </w:rPr>
        <w:t xml:space="preserve">*BF% interaction as evidence of a significant interaction. For models where both interaction terms were not significant, we refit the model without interaction terms. </w:t>
      </w:r>
    </w:p>
    <w:p w14:paraId="5E843818" w14:textId="77777777" w:rsidR="002A1F30" w:rsidRDefault="002A1F30" w:rsidP="002A1F30">
      <w:pPr>
        <w:pStyle w:val="BodyText"/>
        <w:rPr>
          <w:rFonts w:ascii="Arial" w:hAnsi="Arial" w:cs="Arial"/>
        </w:rPr>
      </w:pPr>
    </w:p>
    <w:p w14:paraId="3D9DD589" w14:textId="77777777" w:rsidR="00EC4727" w:rsidRPr="00BA6C9C" w:rsidRDefault="00EC4727" w:rsidP="00EC4727">
      <w:pPr>
        <w:pStyle w:val="BodyText"/>
        <w:rPr>
          <w:rFonts w:ascii="Arial" w:hAnsi="Arial" w:cs="Arial"/>
          <w:i/>
          <w:iCs/>
        </w:rPr>
      </w:pPr>
      <w:r w:rsidRPr="00BA6C9C">
        <w:rPr>
          <w:rFonts w:ascii="Arial" w:hAnsi="Arial" w:cs="Arial"/>
          <w:i/>
          <w:iCs/>
        </w:rPr>
        <w:t>Effect of body composition on substrate response</w:t>
      </w:r>
    </w:p>
    <w:p w14:paraId="2C5DABF1" w14:textId="0594CE93" w:rsidR="00EC4727" w:rsidRDefault="00EC4727" w:rsidP="00A125A5">
      <w:pPr>
        <w:pStyle w:val="BodyText"/>
        <w:spacing w:line="480" w:lineRule="auto"/>
        <w:ind w:firstLine="720"/>
        <w:rPr>
          <w:rFonts w:ascii="Arial" w:hAnsi="Arial" w:cs="Arial"/>
        </w:rPr>
      </w:pPr>
      <w:r w:rsidRPr="00BA6C9C">
        <w:rPr>
          <w:rFonts w:ascii="Arial" w:hAnsi="Arial" w:cs="Arial"/>
        </w:rPr>
        <w:t>Using mixed-effects models, we tested the effect of BF% on glucose, insulin, and NEFAs over time and time</w:t>
      </w:r>
      <w:r w:rsidRPr="00BA6C9C">
        <w:rPr>
          <w:rFonts w:ascii="Arial" w:hAnsi="Arial" w:cs="Arial"/>
          <w:vertAlign w:val="superscript"/>
        </w:rPr>
        <w:t>2</w:t>
      </w:r>
      <w:r w:rsidRPr="00BA6C9C">
        <w:rPr>
          <w:rFonts w:ascii="Arial" w:hAnsi="Arial" w:cs="Arial"/>
        </w:rPr>
        <w:t xml:space="preserve"> to account for a potential nonlinear response. To interpret our results, obtained beta values were multiplied by 8.7%, the standard deviation for body fat percentage in our sample, to demonstrate the expected changes in blood glucose, serum insulin, and serum NEFAs based on the standard deviations for those measures (</w:t>
      </w:r>
      <w:r w:rsidRPr="00BA6C9C">
        <w:rPr>
          <w:rFonts w:ascii="Arial" w:hAnsi="Arial" w:cs="Arial"/>
          <w:b/>
          <w:bCs/>
        </w:rPr>
        <w:t xml:space="preserve">Table </w:t>
      </w:r>
      <w:r w:rsidR="000928CD" w:rsidRPr="00BA6C9C">
        <w:rPr>
          <w:rFonts w:ascii="Arial" w:hAnsi="Arial" w:cs="Arial"/>
          <w:b/>
          <w:bCs/>
        </w:rPr>
        <w:t>S2</w:t>
      </w:r>
      <w:r w:rsidRPr="00BA6C9C">
        <w:rPr>
          <w:rFonts w:ascii="Arial" w:hAnsi="Arial" w:cs="Arial"/>
        </w:rPr>
        <w:t>). The addition of a time</w:t>
      </w:r>
      <w:r w:rsidRPr="00BA6C9C">
        <w:rPr>
          <w:rFonts w:ascii="Arial" w:hAnsi="Arial" w:cs="Arial"/>
          <w:vertAlign w:val="superscript"/>
        </w:rPr>
        <w:t>2</w:t>
      </w:r>
      <w:r w:rsidRPr="00BA6C9C">
        <w:rPr>
          <w:rFonts w:ascii="Arial" w:hAnsi="Arial" w:cs="Arial"/>
        </w:rPr>
        <w:t xml:space="preserve"> main effect and a time</w:t>
      </w:r>
      <w:r w:rsidRPr="00BA6C9C">
        <w:rPr>
          <w:rFonts w:ascii="Arial" w:hAnsi="Arial" w:cs="Arial"/>
          <w:vertAlign w:val="superscript"/>
        </w:rPr>
        <w:t>2</w:t>
      </w:r>
      <w:r w:rsidRPr="00BA6C9C">
        <w:rPr>
          <w:rFonts w:ascii="Arial" w:hAnsi="Arial" w:cs="Arial"/>
        </w:rPr>
        <w:t xml:space="preserve"> x BF% interaction did not improve the model fit for the effect of BF% on postprandial blood glucose (p = 0.237) or insulin (p = 0.545), suggesting that a linear model has adequate fit relative to a quadratic model. In the linear models without time</w:t>
      </w:r>
      <w:r w:rsidRPr="00BA6C9C">
        <w:rPr>
          <w:rFonts w:ascii="Arial" w:hAnsi="Arial" w:cs="Arial"/>
          <w:vertAlign w:val="superscript"/>
        </w:rPr>
        <w:t>2</w:t>
      </w:r>
      <w:r w:rsidRPr="00BA6C9C">
        <w:rPr>
          <w:rFonts w:ascii="Arial" w:hAnsi="Arial" w:cs="Arial"/>
        </w:rPr>
        <w:t xml:space="preserve">, BF% did not modify the relationship between time and glucose (p = 0.294) or insulin (p = 0.178). In the subsequent main effects models, a </w:t>
      </w:r>
      <w:r w:rsidR="009B5FBF">
        <w:rPr>
          <w:rFonts w:ascii="Arial" w:hAnsi="Arial" w:cs="Arial"/>
        </w:rPr>
        <w:t>7.0</w:t>
      </w:r>
      <w:r w:rsidRPr="00BA6C9C">
        <w:rPr>
          <w:rFonts w:ascii="Arial" w:hAnsi="Arial" w:cs="Arial"/>
        </w:rPr>
        <w:t>% increase in body fat percentage would result in a</w:t>
      </w:r>
      <w:r w:rsidRPr="00223542">
        <w:rPr>
          <w:rFonts w:ascii="Arial" w:hAnsi="Arial" w:cs="Arial"/>
        </w:rPr>
        <w:t xml:space="preserve"> </w:t>
      </w:r>
      <w:r w:rsidRPr="00223542">
        <w:rPr>
          <w:rFonts w:ascii="Arial" w:hAnsi="Arial" w:cs="Arial"/>
        </w:rPr>
        <w:lastRenderedPageBreak/>
        <w:t xml:space="preserve">significant </w:t>
      </w:r>
      <w:r w:rsidRPr="000530D3">
        <w:rPr>
          <w:rFonts w:ascii="Arial" w:hAnsi="Arial" w:cs="Arial"/>
        </w:rPr>
        <w:t>(</w:t>
      </w:r>
      <w:r w:rsidRPr="000530D3">
        <w:rPr>
          <w:rFonts w:ascii="Arial" w:hAnsi="Arial" w:cs="Arial"/>
        </w:rPr>
        <w:sym w:font="Symbol" w:char="F062"/>
      </w:r>
      <w:r w:rsidRPr="000530D3">
        <w:rPr>
          <w:rFonts w:ascii="Arial" w:hAnsi="Arial" w:cs="Arial"/>
        </w:rPr>
        <w:t xml:space="preserve"> = </w:t>
      </w:r>
      <w:r w:rsidRPr="000530D3">
        <w:rPr>
          <w:rFonts w:ascii="Arial" w:eastAsia="Arial" w:hAnsi="Arial" w:cs="Arial"/>
          <w:color w:val="000000"/>
        </w:rPr>
        <w:t xml:space="preserve">0.802; 95% CI: </w:t>
      </w:r>
      <w:r w:rsidR="008064EB" w:rsidRPr="008064EB">
        <w:rPr>
          <w:rFonts w:ascii="Arial" w:eastAsia="Arial" w:hAnsi="Arial" w:cs="Arial"/>
          <w:color w:val="000000"/>
        </w:rPr>
        <w:t>-0.021, 1.63</w:t>
      </w:r>
      <w:r w:rsidR="008064EB">
        <w:rPr>
          <w:rFonts w:ascii="Arial" w:eastAsia="Arial" w:hAnsi="Arial" w:cs="Arial"/>
          <w:color w:val="000000"/>
        </w:rPr>
        <w:t>0</w:t>
      </w:r>
      <w:r w:rsidRPr="000530D3">
        <w:rPr>
          <w:rFonts w:ascii="Arial" w:eastAsia="Arial" w:hAnsi="Arial" w:cs="Arial"/>
          <w:color w:val="000000"/>
        </w:rPr>
        <w:t xml:space="preserve">; </w:t>
      </w:r>
      <w:r w:rsidRPr="000530D3">
        <w:rPr>
          <w:rFonts w:ascii="Arial" w:hAnsi="Arial" w:cs="Arial"/>
        </w:rPr>
        <w:t>p = 0.055</w:t>
      </w:r>
      <w:r w:rsidRPr="00223542">
        <w:rPr>
          <w:rFonts w:ascii="Arial" w:hAnsi="Arial" w:cs="Arial"/>
        </w:rPr>
        <w:t xml:space="preserve">) </w:t>
      </w:r>
      <w:r>
        <w:rPr>
          <w:rFonts w:ascii="Arial" w:hAnsi="Arial" w:cs="Arial"/>
        </w:rPr>
        <w:t>19.1</w:t>
      </w:r>
      <w:r w:rsidRPr="00223542">
        <w:rPr>
          <w:rFonts w:ascii="Arial" w:hAnsi="Arial" w:cs="Arial"/>
        </w:rPr>
        <w:t xml:space="preserve"> mg/dl increase in postprandial blood glucose at each </w:t>
      </w:r>
      <w:r>
        <w:rPr>
          <w:rFonts w:ascii="Arial" w:hAnsi="Arial" w:cs="Arial"/>
        </w:rPr>
        <w:t>time point. A 2.0% change in body fat is associated with a</w:t>
      </w:r>
      <w:r w:rsidRPr="00223542">
        <w:rPr>
          <w:rFonts w:ascii="Arial" w:hAnsi="Arial" w:cs="Arial"/>
        </w:rPr>
        <w:t xml:space="preserve"> non-significant increase </w:t>
      </w:r>
      <w:r>
        <w:rPr>
          <w:rFonts w:ascii="Arial" w:hAnsi="Arial" w:cs="Arial"/>
        </w:rPr>
        <w:t xml:space="preserve">in </w:t>
      </w:r>
      <w:r w:rsidRPr="00223542">
        <w:rPr>
          <w:rFonts w:ascii="Arial" w:hAnsi="Arial" w:cs="Arial"/>
          <w:color w:val="000000"/>
        </w:rPr>
        <w:t>serum</w:t>
      </w:r>
      <w:r w:rsidRPr="00223542">
        <w:rPr>
          <w:rFonts w:ascii="Arial" w:hAnsi="Arial" w:cs="Arial"/>
        </w:rPr>
        <w:t xml:space="preserve"> insulin (</w:t>
      </w:r>
      <w:r w:rsidRPr="000530D3">
        <w:rPr>
          <w:rFonts w:ascii="Arial" w:hAnsi="Arial" w:cs="Arial"/>
        </w:rPr>
        <w:sym w:font="Symbol" w:char="F062"/>
      </w:r>
      <w:r w:rsidRPr="000530D3">
        <w:rPr>
          <w:rFonts w:ascii="Arial" w:hAnsi="Arial" w:cs="Arial"/>
        </w:rPr>
        <w:t xml:space="preserve"> = </w:t>
      </w:r>
      <w:r w:rsidRPr="000530D3">
        <w:rPr>
          <w:rFonts w:ascii="Arial" w:eastAsia="Arial" w:hAnsi="Arial" w:cs="Arial"/>
          <w:color w:val="000000"/>
        </w:rPr>
        <w:t>0.232; 95% CI: -0.</w:t>
      </w:r>
      <w:r w:rsidR="00AA3126">
        <w:rPr>
          <w:rFonts w:ascii="Arial" w:eastAsia="Arial" w:hAnsi="Arial" w:cs="Arial"/>
          <w:color w:val="000000"/>
        </w:rPr>
        <w:t>285</w:t>
      </w:r>
      <w:r w:rsidRPr="000530D3">
        <w:rPr>
          <w:rFonts w:ascii="Arial" w:eastAsia="Arial" w:hAnsi="Arial" w:cs="Arial"/>
          <w:color w:val="000000"/>
        </w:rPr>
        <w:t>, 0.</w:t>
      </w:r>
      <w:r w:rsidR="00AA3126">
        <w:rPr>
          <w:rFonts w:ascii="Arial" w:eastAsia="Arial" w:hAnsi="Arial" w:cs="Arial"/>
          <w:color w:val="000000"/>
        </w:rPr>
        <w:t>749</w:t>
      </w:r>
      <w:r w:rsidRPr="000530D3">
        <w:rPr>
          <w:rFonts w:ascii="Arial" w:eastAsia="Arial" w:hAnsi="Arial" w:cs="Arial"/>
          <w:color w:val="000000"/>
        </w:rPr>
        <w:t xml:space="preserve">; </w:t>
      </w:r>
      <w:r w:rsidRPr="00223542">
        <w:rPr>
          <w:rFonts w:ascii="Arial" w:hAnsi="Arial" w:cs="Arial"/>
        </w:rPr>
        <w:t>p = 0.355). For NEFAs, model fit was improved by the addition of a time</w:t>
      </w:r>
      <w:r w:rsidRPr="000530D3">
        <w:rPr>
          <w:rFonts w:ascii="Arial" w:hAnsi="Arial" w:cs="Arial"/>
          <w:vertAlign w:val="superscript"/>
        </w:rPr>
        <w:t>2</w:t>
      </w:r>
      <w:r w:rsidRPr="00223542">
        <w:rPr>
          <w:rFonts w:ascii="Arial" w:hAnsi="Arial" w:cs="Arial"/>
        </w:rPr>
        <w:t xml:space="preserve"> main effect and a time</w:t>
      </w:r>
      <w:r w:rsidRPr="00223542">
        <w:rPr>
          <w:rFonts w:ascii="Arial" w:hAnsi="Arial" w:cs="Arial"/>
          <w:vertAlign w:val="superscript"/>
        </w:rPr>
        <w:t>2</w:t>
      </w:r>
      <w:r w:rsidRPr="00223542">
        <w:rPr>
          <w:rFonts w:ascii="Arial" w:hAnsi="Arial" w:cs="Arial"/>
        </w:rPr>
        <w:t xml:space="preserve"> x BF% interaction (p &lt; 0.001) compared to the model with only linear time terms. In this quadratic model, BF% </w:t>
      </w:r>
      <w:r w:rsidR="006F11CB">
        <w:rPr>
          <w:rFonts w:ascii="Arial" w:hAnsi="Arial" w:cs="Arial"/>
        </w:rPr>
        <w:t>modi</w:t>
      </w:r>
      <w:r w:rsidR="00010E77">
        <w:rPr>
          <w:rFonts w:ascii="Arial" w:hAnsi="Arial" w:cs="Arial"/>
        </w:rPr>
        <w:t>fied</w:t>
      </w:r>
      <w:r w:rsidRPr="00223542">
        <w:rPr>
          <w:rFonts w:ascii="Arial" w:hAnsi="Arial" w:cs="Arial"/>
        </w:rPr>
        <w:t xml:space="preserve"> the relationship between NEFAs </w:t>
      </w:r>
      <w:r w:rsidR="00BB5232">
        <w:rPr>
          <w:rFonts w:ascii="Arial" w:hAnsi="Arial" w:cs="Arial"/>
        </w:rPr>
        <w:t>and time (p &lt; 0.001) but</w:t>
      </w:r>
      <w:r w:rsidR="00010E77">
        <w:rPr>
          <w:rFonts w:ascii="Arial" w:hAnsi="Arial" w:cs="Arial"/>
        </w:rPr>
        <w:t xml:space="preserve"> not </w:t>
      </w:r>
      <w:r w:rsidRPr="00223542">
        <w:rPr>
          <w:rFonts w:ascii="Arial" w:hAnsi="Arial" w:cs="Arial"/>
        </w:rPr>
        <w:t>time</w:t>
      </w:r>
      <w:r w:rsidRPr="00223542">
        <w:rPr>
          <w:rFonts w:ascii="Arial" w:hAnsi="Arial" w:cs="Arial"/>
          <w:vertAlign w:val="superscript"/>
        </w:rPr>
        <w:t>2</w:t>
      </w:r>
      <w:r w:rsidRPr="00223542">
        <w:rPr>
          <w:rFonts w:ascii="Arial" w:hAnsi="Arial" w:cs="Arial"/>
        </w:rPr>
        <w:t xml:space="preserve"> (p = 0.313)</w:t>
      </w:r>
      <w:r w:rsidR="001810E0">
        <w:rPr>
          <w:rFonts w:ascii="Arial" w:hAnsi="Arial" w:cs="Arial"/>
        </w:rPr>
        <w:t>; the resulting model is plotted in Figure S2, showing an association between BF% and delayed suppression of lipolysis</w:t>
      </w:r>
      <w:r w:rsidRPr="00223542">
        <w:rPr>
          <w:rFonts w:ascii="Arial" w:hAnsi="Arial" w:cs="Arial"/>
        </w:rPr>
        <w:t xml:space="preserve">. </w:t>
      </w:r>
      <w:r w:rsidRPr="00223542">
        <w:rPr>
          <w:rFonts w:ascii="Arial" w:hAnsi="Arial" w:cs="Arial"/>
          <w:color w:val="000000"/>
        </w:rPr>
        <w:t xml:space="preserve"> </w:t>
      </w:r>
      <w:r>
        <w:rPr>
          <w:rFonts w:ascii="Arial" w:hAnsi="Arial" w:cs="Arial"/>
        </w:rPr>
        <w:t>Thus, body composition affects postprandial</w:t>
      </w:r>
      <w:r w:rsidRPr="00A77D1B">
        <w:rPr>
          <w:rFonts w:ascii="Arial" w:hAnsi="Arial" w:cs="Arial"/>
        </w:rPr>
        <w:t xml:space="preserve"> blood glucose</w:t>
      </w:r>
      <w:r>
        <w:rPr>
          <w:rFonts w:ascii="Arial" w:hAnsi="Arial" w:cs="Arial"/>
        </w:rPr>
        <w:t xml:space="preserve"> </w:t>
      </w:r>
      <w:r w:rsidR="00E35D46">
        <w:rPr>
          <w:rFonts w:ascii="Arial" w:hAnsi="Arial" w:cs="Arial"/>
        </w:rPr>
        <w:t xml:space="preserve">and NEFAs </w:t>
      </w:r>
      <w:r>
        <w:rPr>
          <w:rFonts w:ascii="Arial" w:hAnsi="Arial" w:cs="Arial"/>
        </w:rPr>
        <w:t>but not</w:t>
      </w:r>
      <w:r w:rsidRPr="00A77D1B">
        <w:rPr>
          <w:rFonts w:ascii="Arial" w:hAnsi="Arial" w:cs="Arial"/>
        </w:rPr>
        <w:t xml:space="preserve"> serum insulin </w:t>
      </w:r>
      <w:r w:rsidR="00E35D46">
        <w:rPr>
          <w:rFonts w:ascii="Arial" w:hAnsi="Arial" w:cs="Arial"/>
        </w:rPr>
        <w:t>t</w:t>
      </w:r>
      <w:r w:rsidRPr="00A77D1B">
        <w:rPr>
          <w:rFonts w:ascii="Arial" w:hAnsi="Arial" w:cs="Arial"/>
        </w:rPr>
        <w:t>hroughout the OGT</w:t>
      </w:r>
      <w:r>
        <w:rPr>
          <w:rFonts w:ascii="Arial" w:hAnsi="Arial" w:cs="Arial"/>
        </w:rPr>
        <w:t>T (</w:t>
      </w:r>
      <w:r w:rsidRPr="00B971AD">
        <w:rPr>
          <w:rFonts w:ascii="Arial" w:hAnsi="Arial" w:cs="Arial"/>
          <w:b/>
          <w:bCs/>
        </w:rPr>
        <w:t>Table 3</w:t>
      </w:r>
      <w:r>
        <w:rPr>
          <w:rFonts w:ascii="Arial" w:hAnsi="Arial" w:cs="Arial"/>
        </w:rPr>
        <w:t>)</w:t>
      </w:r>
      <w:r w:rsidRPr="00A77D1B">
        <w:rPr>
          <w:rFonts w:ascii="Arial" w:hAnsi="Arial" w:cs="Arial"/>
        </w:rPr>
        <w:t>.</w:t>
      </w:r>
    </w:p>
    <w:p w14:paraId="5056080C" w14:textId="7AE8FFFE" w:rsidR="00A125A5" w:rsidRDefault="00DF5D94" w:rsidP="00DF5D94">
      <w:pPr>
        <w:pStyle w:val="BodyText"/>
        <w:spacing w:line="480" w:lineRule="auto"/>
        <w:rPr>
          <w:rFonts w:ascii="Arial" w:hAnsi="Arial" w:cs="Arial"/>
          <w:i/>
          <w:iCs/>
        </w:rPr>
      </w:pPr>
      <w:r>
        <w:rPr>
          <w:rFonts w:ascii="Arial" w:hAnsi="Arial" w:cs="Arial"/>
          <w:i/>
          <w:iCs/>
        </w:rPr>
        <w:t>Accounting for differences in fat-free mass</w:t>
      </w:r>
    </w:p>
    <w:p w14:paraId="598A895B" w14:textId="133A7DC6" w:rsidR="00DF5D94" w:rsidRDefault="00DF5D94" w:rsidP="00DF5D94">
      <w:pPr>
        <w:pStyle w:val="BodyText"/>
        <w:spacing w:line="480" w:lineRule="auto"/>
        <w:ind w:firstLine="720"/>
        <w:rPr>
          <w:rFonts w:ascii="Arial" w:hAnsi="Arial" w:cs="Arial"/>
        </w:rPr>
      </w:pPr>
      <w:r w:rsidRPr="00A77D1B">
        <w:rPr>
          <w:rFonts w:ascii="Arial" w:hAnsi="Arial" w:cs="Arial"/>
        </w:rPr>
        <w:t xml:space="preserve">Because skeletal muscle is </w:t>
      </w:r>
      <w:r>
        <w:rPr>
          <w:rFonts w:ascii="Arial" w:hAnsi="Arial" w:cs="Arial"/>
        </w:rPr>
        <w:t>a</w:t>
      </w:r>
      <w:r w:rsidRPr="00A77D1B">
        <w:rPr>
          <w:rFonts w:ascii="Arial" w:hAnsi="Arial" w:cs="Arial"/>
        </w:rPr>
        <w:t xml:space="preserve"> primary site of postprandial glucose disposal</w:t>
      </w:r>
      <w:r w:rsidR="0092641C" w:rsidRPr="0092641C">
        <w:rPr>
          <w:rFonts w:ascii="Arial" w:hAnsi="Arial" w:cs="Arial"/>
          <w:vertAlign w:val="superscript"/>
        </w:rPr>
        <w:t>1</w:t>
      </w:r>
      <w:r w:rsidRPr="00A77D1B">
        <w:rPr>
          <w:rFonts w:ascii="Arial" w:hAnsi="Arial" w:cs="Arial"/>
        </w:rPr>
        <w:t xml:space="preserve"> </w:t>
      </w:r>
      <w:r>
        <w:rPr>
          <w:rFonts w:ascii="Arial" w:hAnsi="Arial" w:cs="Arial"/>
        </w:rPr>
        <w:t>a</w:t>
      </w:r>
      <w:r w:rsidRPr="00A77D1B">
        <w:rPr>
          <w:rFonts w:ascii="Arial" w:hAnsi="Arial" w:cs="Arial"/>
        </w:rPr>
        <w:t>nd people with obesity often have higher fat-free mass</w:t>
      </w:r>
      <w:r w:rsidR="0092641C" w:rsidRPr="0092641C">
        <w:rPr>
          <w:rFonts w:ascii="Arial" w:hAnsi="Arial" w:cs="Arial"/>
          <w:vertAlign w:val="superscript"/>
        </w:rPr>
        <w:t>2</w:t>
      </w:r>
      <w:r w:rsidRPr="00A77D1B">
        <w:rPr>
          <w:rFonts w:ascii="Arial" w:hAnsi="Arial" w:cs="Arial"/>
        </w:rPr>
        <w:t xml:space="preserve">, we tested the effect of adding fat-free mass as an additional covariate. This did not improve the model fit (p = 0.204) over the original CHO model. </w:t>
      </w:r>
      <w:r>
        <w:rPr>
          <w:rFonts w:ascii="Arial" w:hAnsi="Arial" w:cs="Arial"/>
        </w:rPr>
        <w:t>Like the original CHO model, t</w:t>
      </w:r>
      <w:r w:rsidRPr="00A77D1B">
        <w:rPr>
          <w:rFonts w:ascii="Arial" w:hAnsi="Arial" w:cs="Arial"/>
        </w:rPr>
        <w:t xml:space="preserve">he addition of </w:t>
      </w:r>
      <w:r>
        <w:rPr>
          <w:rFonts w:ascii="Arial" w:hAnsi="Arial" w:cs="Arial"/>
        </w:rPr>
        <w:t>a</w:t>
      </w:r>
      <w:r w:rsidRPr="00A77D1B">
        <w:rPr>
          <w:rFonts w:ascii="Arial" w:hAnsi="Arial" w:cs="Arial"/>
        </w:rPr>
        <w:t xml:space="preserve"> time</w:t>
      </w:r>
      <w:r w:rsidRPr="00A77D1B">
        <w:rPr>
          <w:rFonts w:ascii="Arial" w:hAnsi="Arial" w:cs="Arial"/>
          <w:vertAlign w:val="superscript"/>
        </w:rPr>
        <w:t>2</w:t>
      </w:r>
      <w:r w:rsidRPr="005A7546">
        <w:rPr>
          <w:rFonts w:ascii="Arial" w:hAnsi="Arial" w:cs="Arial"/>
        </w:rPr>
        <w:t xml:space="preserve"> </w:t>
      </w:r>
      <w:r>
        <w:rPr>
          <w:rFonts w:ascii="Arial" w:hAnsi="Arial" w:cs="Arial"/>
        </w:rPr>
        <w:t xml:space="preserve">main effect and a </w:t>
      </w:r>
      <w:r w:rsidRPr="00A77D1B">
        <w:rPr>
          <w:rFonts w:ascii="Arial" w:hAnsi="Arial" w:cs="Arial"/>
        </w:rPr>
        <w:t>time</w:t>
      </w:r>
      <w:r w:rsidRPr="00A77D1B">
        <w:rPr>
          <w:rFonts w:ascii="Arial" w:hAnsi="Arial" w:cs="Arial"/>
          <w:vertAlign w:val="superscript"/>
        </w:rPr>
        <w:t>2</w:t>
      </w:r>
      <w:r w:rsidRPr="00A77D1B">
        <w:rPr>
          <w:rFonts w:ascii="Arial" w:hAnsi="Arial" w:cs="Arial"/>
        </w:rPr>
        <w:t xml:space="preserve"> x BF% interaction term improved the model fit (p = 0.002), and percent body fat modified the relationship between </w:t>
      </w:r>
      <w:r>
        <w:rPr>
          <w:rFonts w:ascii="Arial" w:hAnsi="Arial" w:cs="Arial"/>
        </w:rPr>
        <w:t>CHO</w:t>
      </w:r>
      <w:r w:rsidRPr="00A77D1B">
        <w:rPr>
          <w:rFonts w:ascii="Arial" w:hAnsi="Arial" w:cs="Arial"/>
        </w:rPr>
        <w:t xml:space="preserve"> and time</w:t>
      </w:r>
      <w:r w:rsidRPr="00A77D1B">
        <w:rPr>
          <w:rFonts w:ascii="Arial" w:hAnsi="Arial" w:cs="Arial"/>
          <w:vertAlign w:val="superscript"/>
        </w:rPr>
        <w:t>2</w:t>
      </w:r>
      <w:r w:rsidRPr="00A77D1B">
        <w:rPr>
          <w:rFonts w:ascii="Arial" w:hAnsi="Arial" w:cs="Arial"/>
        </w:rPr>
        <w:t xml:space="preserve"> (p = 0.023)</w:t>
      </w:r>
      <w:r w:rsidR="004900D6">
        <w:rPr>
          <w:rFonts w:ascii="Arial" w:hAnsi="Arial" w:cs="Arial"/>
        </w:rPr>
        <w:t xml:space="preserve"> but not time (p = 0.182)</w:t>
      </w:r>
      <w:r w:rsidRPr="00A77D1B">
        <w:rPr>
          <w:rFonts w:ascii="Arial" w:hAnsi="Arial" w:cs="Arial"/>
        </w:rPr>
        <w:t xml:space="preserve">. </w:t>
      </w:r>
      <w:r>
        <w:rPr>
          <w:rFonts w:ascii="Arial" w:hAnsi="Arial" w:cs="Arial"/>
        </w:rPr>
        <w:t xml:space="preserve">Like RER and CHO, higher BF% was associated with greater CHO adjusted for FFM, indicating differences in FFM across our sample do not affect the interaction between time and BF%. </w:t>
      </w:r>
    </w:p>
    <w:p w14:paraId="114EADA0" w14:textId="20550BAD" w:rsidR="00F81A3B" w:rsidRDefault="00EB032C" w:rsidP="00F81A3B">
      <w:pPr>
        <w:pStyle w:val="BodyText"/>
        <w:spacing w:line="480" w:lineRule="auto"/>
        <w:rPr>
          <w:rFonts w:ascii="Arial" w:hAnsi="Arial" w:cs="Arial"/>
          <w:i/>
          <w:iCs/>
        </w:rPr>
      </w:pPr>
      <w:r>
        <w:rPr>
          <w:rFonts w:ascii="Arial" w:hAnsi="Arial" w:cs="Arial"/>
          <w:i/>
          <w:iCs/>
        </w:rPr>
        <w:t>Robustness of results</w:t>
      </w:r>
    </w:p>
    <w:p w14:paraId="27CE6504" w14:textId="49B77646" w:rsidR="002D6BB9" w:rsidRDefault="00EB032C" w:rsidP="00F81A3B">
      <w:pPr>
        <w:pStyle w:val="BodyText"/>
        <w:spacing w:line="480" w:lineRule="auto"/>
        <w:rPr>
          <w:rFonts w:ascii="Arial" w:hAnsi="Arial" w:cs="Arial"/>
        </w:rPr>
      </w:pPr>
      <w:r>
        <w:rPr>
          <w:rFonts w:ascii="Arial" w:hAnsi="Arial" w:cs="Arial"/>
        </w:rPr>
        <w:t>To better understand potential variability in our results, we calculated the 95% confidence interval for the fixed effects in our models using bootstrapping</w:t>
      </w:r>
      <w:r w:rsidR="001810E0">
        <w:rPr>
          <w:rFonts w:ascii="Arial" w:hAnsi="Arial" w:cs="Arial"/>
        </w:rPr>
        <w:t xml:space="preserve"> with resampling by subject</w:t>
      </w:r>
      <w:r w:rsidR="0049209D">
        <w:rPr>
          <w:rFonts w:ascii="Arial" w:hAnsi="Arial" w:cs="Arial"/>
        </w:rPr>
        <w:t xml:space="preserve">. We </w:t>
      </w:r>
      <w:r w:rsidR="005C5F32">
        <w:rPr>
          <w:rFonts w:ascii="Arial" w:hAnsi="Arial" w:cs="Arial"/>
        </w:rPr>
        <w:t xml:space="preserve">used </w:t>
      </w:r>
      <w:proofErr w:type="spellStart"/>
      <w:proofErr w:type="gramStart"/>
      <w:r w:rsidR="005C5F32" w:rsidRPr="005C5F32">
        <w:rPr>
          <w:rFonts w:ascii="Arial" w:hAnsi="Arial" w:cs="Arial"/>
        </w:rPr>
        <w:t>lmeresampler</w:t>
      </w:r>
      <w:proofErr w:type="spellEnd"/>
      <w:r w:rsidR="005C5F32" w:rsidRPr="005C5F32">
        <w:rPr>
          <w:rFonts w:ascii="Arial" w:hAnsi="Arial" w:cs="Arial"/>
        </w:rPr>
        <w:t>::</w:t>
      </w:r>
      <w:proofErr w:type="gramEnd"/>
      <w:r w:rsidR="005C5F32" w:rsidRPr="005C5F32">
        <w:rPr>
          <w:rFonts w:ascii="Arial" w:hAnsi="Arial" w:cs="Arial"/>
        </w:rPr>
        <w:t>bootstrap</w:t>
      </w:r>
      <w:r w:rsidR="005C5F32">
        <w:rPr>
          <w:rFonts w:ascii="Arial" w:hAnsi="Arial" w:cs="Arial"/>
        </w:rPr>
        <w:t xml:space="preserve"> with type = “case”</w:t>
      </w:r>
      <w:r w:rsidR="0049209D">
        <w:rPr>
          <w:rFonts w:ascii="Arial" w:hAnsi="Arial" w:cs="Arial"/>
        </w:rPr>
        <w:t xml:space="preserve"> to conduct bootstrapping </w:t>
      </w:r>
      <w:r w:rsidR="005C5F32">
        <w:rPr>
          <w:rFonts w:ascii="Arial" w:hAnsi="Arial" w:cs="Arial"/>
        </w:rPr>
        <w:t xml:space="preserve">with 1000 replicates. Confidence intervals were then calculated using the </w:t>
      </w:r>
      <w:proofErr w:type="spellStart"/>
      <w:r w:rsidR="005C5F32">
        <w:rPr>
          <w:rFonts w:ascii="Arial" w:hAnsi="Arial" w:cs="Arial"/>
        </w:rPr>
        <w:t>confint</w:t>
      </w:r>
      <w:proofErr w:type="spellEnd"/>
      <w:r w:rsidR="005C5F32">
        <w:rPr>
          <w:rFonts w:ascii="Arial" w:hAnsi="Arial" w:cs="Arial"/>
        </w:rPr>
        <w:t xml:space="preserve"> function and the percentile method</w:t>
      </w:r>
      <w:r w:rsidR="000F42C1">
        <w:rPr>
          <w:rFonts w:ascii="Arial" w:hAnsi="Arial" w:cs="Arial"/>
        </w:rPr>
        <w:t xml:space="preserve"> for comparison</w:t>
      </w:r>
      <w:r w:rsidR="0049209D">
        <w:rPr>
          <w:rFonts w:ascii="Arial" w:hAnsi="Arial" w:cs="Arial"/>
        </w:rPr>
        <w:t xml:space="preserve"> </w:t>
      </w:r>
      <w:r w:rsidR="005C5891">
        <w:rPr>
          <w:rFonts w:ascii="Arial" w:hAnsi="Arial" w:cs="Arial"/>
        </w:rPr>
        <w:t xml:space="preserve">to the original </w:t>
      </w:r>
      <w:r w:rsidR="005C5891" w:rsidRPr="005C5891">
        <w:rPr>
          <w:rFonts w:ascii="Arial" w:hAnsi="Arial" w:cs="Arial"/>
        </w:rPr>
        <w:t>Satterthwaite</w:t>
      </w:r>
      <w:r w:rsidR="005C5891">
        <w:rPr>
          <w:rFonts w:ascii="Arial" w:hAnsi="Arial" w:cs="Arial"/>
        </w:rPr>
        <w:t xml:space="preserve"> confidence intervals in </w:t>
      </w:r>
      <w:r w:rsidR="005C5891" w:rsidRPr="00334DA9">
        <w:rPr>
          <w:rFonts w:ascii="Arial" w:hAnsi="Arial" w:cs="Arial"/>
          <w:b/>
          <w:bCs/>
        </w:rPr>
        <w:t>Table S5</w:t>
      </w:r>
      <w:r w:rsidR="005C5891">
        <w:rPr>
          <w:rFonts w:ascii="Arial" w:hAnsi="Arial" w:cs="Arial"/>
        </w:rPr>
        <w:t xml:space="preserve">. </w:t>
      </w:r>
      <w:r w:rsidR="002D6BB9">
        <w:rPr>
          <w:rFonts w:ascii="Arial" w:hAnsi="Arial" w:cs="Arial"/>
        </w:rPr>
        <w:t>Unfortunately, w</w:t>
      </w:r>
      <w:r w:rsidR="002D6BB9" w:rsidRPr="002D6BB9">
        <w:rPr>
          <w:rFonts w:ascii="Arial" w:hAnsi="Arial" w:cs="Arial"/>
        </w:rPr>
        <w:t xml:space="preserve">e </w:t>
      </w:r>
      <w:r w:rsidR="002D6BB9">
        <w:rPr>
          <w:rFonts w:ascii="Arial" w:hAnsi="Arial" w:cs="Arial"/>
        </w:rPr>
        <w:t>were unable to</w:t>
      </w:r>
      <w:r w:rsidR="002D6BB9" w:rsidRPr="002D6BB9">
        <w:rPr>
          <w:rFonts w:ascii="Arial" w:hAnsi="Arial" w:cs="Arial"/>
        </w:rPr>
        <w:t xml:space="preserve"> calculate Satterthwaite CIs from bootstrapped data and have calculated profile </w:t>
      </w:r>
      <w:r w:rsidR="002D6BB9" w:rsidRPr="002D6BB9">
        <w:rPr>
          <w:rFonts w:ascii="Arial" w:hAnsi="Arial" w:cs="Arial"/>
        </w:rPr>
        <w:lastRenderedPageBreak/>
        <w:t xml:space="preserve">confidence intervals instead. </w:t>
      </w:r>
      <w:r w:rsidR="00074626">
        <w:rPr>
          <w:rFonts w:ascii="Arial" w:hAnsi="Arial" w:cs="Arial"/>
        </w:rPr>
        <w:t>This may artificially inflate the differences between original and</w:t>
      </w:r>
      <w:r w:rsidR="00623368">
        <w:rPr>
          <w:rFonts w:ascii="Arial" w:hAnsi="Arial" w:cs="Arial"/>
        </w:rPr>
        <w:t xml:space="preserve"> bootstrapped confidence intervals. </w:t>
      </w:r>
      <w:r w:rsidR="00074626">
        <w:rPr>
          <w:rFonts w:ascii="Arial" w:hAnsi="Arial" w:cs="Arial"/>
        </w:rPr>
        <w:t xml:space="preserve"> </w:t>
      </w:r>
    </w:p>
    <w:p w14:paraId="4360016E" w14:textId="795DDFF3" w:rsidR="00EB032C" w:rsidRPr="005C5891" w:rsidRDefault="005C5891" w:rsidP="00F81A3B">
      <w:pPr>
        <w:pStyle w:val="BodyText"/>
        <w:spacing w:line="480" w:lineRule="auto"/>
        <w:rPr>
          <w:rFonts w:ascii="Arial" w:hAnsi="Arial" w:cs="Arial"/>
        </w:rPr>
      </w:pPr>
      <w:r>
        <w:rPr>
          <w:rFonts w:ascii="Arial" w:hAnsi="Arial" w:cs="Arial"/>
        </w:rPr>
        <w:t xml:space="preserve">We also considered the potential for overfitting </w:t>
      </w:r>
      <w:r w:rsidR="0026186A">
        <w:rPr>
          <w:rFonts w:ascii="Arial" w:hAnsi="Arial" w:cs="Arial"/>
        </w:rPr>
        <w:t>and over</w:t>
      </w:r>
      <w:r w:rsidR="00334DA9">
        <w:rPr>
          <w:rFonts w:ascii="Arial" w:hAnsi="Arial" w:cs="Arial"/>
        </w:rPr>
        <w:t>-</w:t>
      </w:r>
      <w:r w:rsidR="0026186A">
        <w:rPr>
          <w:rFonts w:ascii="Arial" w:hAnsi="Arial" w:cs="Arial"/>
        </w:rPr>
        <w:t xml:space="preserve">adjusted </w:t>
      </w:r>
      <w:r w:rsidR="00334DA9">
        <w:rPr>
          <w:rFonts w:ascii="Arial" w:hAnsi="Arial" w:cs="Arial"/>
        </w:rPr>
        <w:t xml:space="preserve">models </w:t>
      </w:r>
      <w:r w:rsidR="0026186A">
        <w:rPr>
          <w:rFonts w:ascii="Arial" w:hAnsi="Arial" w:cs="Arial"/>
        </w:rPr>
        <w:t>by testing</w:t>
      </w:r>
      <w:r>
        <w:rPr>
          <w:rFonts w:ascii="Arial" w:hAnsi="Arial" w:cs="Arial"/>
        </w:rPr>
        <w:t xml:space="preserve"> models with adjustment for sex, Matsuda Index, and the fasting measure as our only covariates. In these analyses for the effect of BF% on RER, a quadratic model was</w:t>
      </w:r>
      <w:r w:rsidR="00263F0F">
        <w:rPr>
          <w:rFonts w:ascii="Arial" w:hAnsi="Arial" w:cs="Arial"/>
        </w:rPr>
        <w:t xml:space="preserve"> still</w:t>
      </w:r>
      <w:r>
        <w:rPr>
          <w:rFonts w:ascii="Arial" w:hAnsi="Arial" w:cs="Arial"/>
        </w:rPr>
        <w:t xml:space="preserve"> a better fit to the data (p=0.002)</w:t>
      </w:r>
      <w:r w:rsidR="00410FE2">
        <w:rPr>
          <w:rFonts w:ascii="Arial" w:hAnsi="Arial" w:cs="Arial"/>
        </w:rPr>
        <w:t xml:space="preserve">. In this quadratic model, BF% modified the relationship between </w:t>
      </w:r>
      <w:r w:rsidR="00965232" w:rsidRPr="00A77D1B">
        <w:rPr>
          <w:rFonts w:ascii="Arial" w:hAnsi="Arial" w:cs="Arial"/>
        </w:rPr>
        <w:t>time</w:t>
      </w:r>
      <w:r w:rsidR="00965232" w:rsidRPr="00A77D1B">
        <w:rPr>
          <w:rFonts w:ascii="Arial" w:hAnsi="Arial" w:cs="Arial"/>
          <w:vertAlign w:val="superscript"/>
        </w:rPr>
        <w:t>2</w:t>
      </w:r>
      <w:r w:rsidR="00410FE2">
        <w:rPr>
          <w:rFonts w:ascii="Arial" w:hAnsi="Arial" w:cs="Arial"/>
        </w:rPr>
        <w:t xml:space="preserve"> and RER (p = 0.0188) but not time (p = 0.187).</w:t>
      </w:r>
      <w:r w:rsidR="00C3742C">
        <w:rPr>
          <w:rFonts w:ascii="Arial" w:hAnsi="Arial" w:cs="Arial"/>
        </w:rPr>
        <w:t xml:space="preserve"> In these analyses for the effect of BF% on CHOX, </w:t>
      </w:r>
      <w:r w:rsidR="00124493">
        <w:rPr>
          <w:rFonts w:ascii="Arial" w:hAnsi="Arial" w:cs="Arial"/>
        </w:rPr>
        <w:t xml:space="preserve">we observed similar results; </w:t>
      </w:r>
      <w:r w:rsidR="0083184B">
        <w:rPr>
          <w:rFonts w:ascii="Arial" w:hAnsi="Arial" w:cs="Arial"/>
        </w:rPr>
        <w:t xml:space="preserve">a quadratic model was a better fit to the data (p = 0.002), and BF% modified the relationship between CHOX and </w:t>
      </w:r>
      <w:r w:rsidR="0083184B" w:rsidRPr="00A77D1B">
        <w:rPr>
          <w:rFonts w:ascii="Arial" w:hAnsi="Arial" w:cs="Arial"/>
        </w:rPr>
        <w:t>time</w:t>
      </w:r>
      <w:r w:rsidR="0083184B" w:rsidRPr="00A77D1B">
        <w:rPr>
          <w:rFonts w:ascii="Arial" w:hAnsi="Arial" w:cs="Arial"/>
          <w:vertAlign w:val="superscript"/>
        </w:rPr>
        <w:t>2</w:t>
      </w:r>
      <w:r w:rsidR="0083184B">
        <w:rPr>
          <w:rFonts w:ascii="Arial" w:hAnsi="Arial" w:cs="Arial"/>
        </w:rPr>
        <w:t xml:space="preserve"> (p = 0.023) but not time (p = 0.182).</w:t>
      </w:r>
      <w:r w:rsidR="00385430">
        <w:rPr>
          <w:rFonts w:ascii="Arial" w:hAnsi="Arial" w:cs="Arial"/>
        </w:rPr>
        <w:t xml:space="preserve"> These results suggest our primary models were not overfit based on inclusion of additional covariates. </w:t>
      </w:r>
    </w:p>
    <w:p w14:paraId="27212311" w14:textId="77777777" w:rsidR="00DF5D94" w:rsidRDefault="00DF5D94">
      <w:pPr>
        <w:spacing w:after="160" w:line="259" w:lineRule="auto"/>
        <w:rPr>
          <w:rFonts w:ascii="Arial" w:eastAsia="Calibri" w:hAnsi="Arial" w:cs="Arial"/>
          <w:sz w:val="22"/>
          <w:szCs w:val="22"/>
        </w:rPr>
      </w:pPr>
      <w:r>
        <w:rPr>
          <w:rFonts w:ascii="Arial" w:hAnsi="Arial" w:cs="Arial"/>
        </w:rPr>
        <w:br w:type="page"/>
      </w:r>
    </w:p>
    <w:tbl>
      <w:tblPr>
        <w:tblW w:w="10080" w:type="dxa"/>
        <w:tblLook w:val="04A0" w:firstRow="1" w:lastRow="0" w:firstColumn="1" w:lastColumn="0" w:noHBand="0" w:noVBand="1"/>
      </w:tblPr>
      <w:tblGrid>
        <w:gridCol w:w="3330"/>
        <w:gridCol w:w="1710"/>
        <w:gridCol w:w="1710"/>
        <w:gridCol w:w="1800"/>
        <w:gridCol w:w="1530"/>
      </w:tblGrid>
      <w:tr w:rsidR="007E2FCF" w14:paraId="047CBDCC" w14:textId="77777777" w:rsidTr="007E2FCF">
        <w:trPr>
          <w:trHeight w:val="320"/>
        </w:trPr>
        <w:tc>
          <w:tcPr>
            <w:tcW w:w="10080" w:type="dxa"/>
            <w:gridSpan w:val="5"/>
            <w:tcBorders>
              <w:top w:val="nil"/>
              <w:left w:val="nil"/>
              <w:bottom w:val="single" w:sz="4" w:space="0" w:color="auto"/>
              <w:right w:val="nil"/>
            </w:tcBorders>
            <w:noWrap/>
            <w:vAlign w:val="bottom"/>
            <w:hideMark/>
          </w:tcPr>
          <w:p w14:paraId="750CBB5C" w14:textId="114AB358" w:rsidR="007E2FCF" w:rsidRDefault="007E2FCF">
            <w:pPr>
              <w:rPr>
                <w:rFonts w:ascii="Arial" w:hAnsi="Arial" w:cs="Arial"/>
                <w:color w:val="000000"/>
              </w:rPr>
            </w:pPr>
            <w:r>
              <w:rPr>
                <w:rFonts w:ascii="Arial" w:hAnsi="Arial" w:cs="Arial"/>
                <w:color w:val="000000"/>
              </w:rPr>
              <w:lastRenderedPageBreak/>
              <w:t xml:space="preserve">Supplementary Table 1. Participant Anthropometric Characteristics </w:t>
            </w:r>
            <w:r w:rsidR="00EC4727">
              <w:rPr>
                <w:rFonts w:ascii="Arial" w:hAnsi="Arial" w:cs="Arial"/>
                <w:color w:val="000000"/>
              </w:rPr>
              <w:t>by B</w:t>
            </w:r>
            <w:r>
              <w:rPr>
                <w:rFonts w:ascii="Arial" w:hAnsi="Arial" w:cs="Arial"/>
                <w:color w:val="000000"/>
              </w:rPr>
              <w:t xml:space="preserve">iological </w:t>
            </w:r>
            <w:r w:rsidR="00EC4727">
              <w:rPr>
                <w:rFonts w:ascii="Arial" w:hAnsi="Arial" w:cs="Arial"/>
                <w:color w:val="000000"/>
              </w:rPr>
              <w:t>S</w:t>
            </w:r>
            <w:r>
              <w:rPr>
                <w:rFonts w:ascii="Arial" w:hAnsi="Arial" w:cs="Arial"/>
                <w:color w:val="000000"/>
              </w:rPr>
              <w:t>ex</w:t>
            </w:r>
          </w:p>
        </w:tc>
      </w:tr>
      <w:tr w:rsidR="007E2FCF" w14:paraId="09BADA88" w14:textId="77777777" w:rsidTr="007E2FCF">
        <w:trPr>
          <w:trHeight w:val="320"/>
        </w:trPr>
        <w:tc>
          <w:tcPr>
            <w:tcW w:w="3330" w:type="dxa"/>
            <w:tcBorders>
              <w:top w:val="nil"/>
              <w:left w:val="nil"/>
              <w:bottom w:val="single" w:sz="4" w:space="0" w:color="auto"/>
              <w:right w:val="nil"/>
            </w:tcBorders>
            <w:shd w:val="clear" w:color="000000" w:fill="FFFFFF"/>
            <w:vAlign w:val="center"/>
            <w:hideMark/>
          </w:tcPr>
          <w:p w14:paraId="4089FAE0" w14:textId="77777777" w:rsidR="007E2FCF" w:rsidRDefault="007E2FCF">
            <w:pPr>
              <w:rPr>
                <w:rFonts w:ascii="Arial" w:hAnsi="Arial" w:cs="Arial"/>
                <w:b/>
                <w:bCs/>
                <w:color w:val="000000"/>
                <w:sz w:val="20"/>
                <w:szCs w:val="20"/>
              </w:rPr>
            </w:pPr>
            <w:r>
              <w:rPr>
                <w:rFonts w:ascii="Arial" w:hAnsi="Arial" w:cs="Arial"/>
                <w:b/>
                <w:bCs/>
                <w:color w:val="000000"/>
                <w:sz w:val="20"/>
                <w:szCs w:val="20"/>
              </w:rPr>
              <w:t>Variable</w:t>
            </w:r>
          </w:p>
        </w:tc>
        <w:tc>
          <w:tcPr>
            <w:tcW w:w="1710" w:type="dxa"/>
            <w:tcBorders>
              <w:top w:val="nil"/>
              <w:left w:val="nil"/>
              <w:bottom w:val="single" w:sz="4" w:space="0" w:color="auto"/>
              <w:right w:val="nil"/>
            </w:tcBorders>
            <w:shd w:val="clear" w:color="000000" w:fill="FFFFFF"/>
            <w:vAlign w:val="center"/>
            <w:hideMark/>
          </w:tcPr>
          <w:p w14:paraId="086A2CF5" w14:textId="77777777" w:rsidR="007E2FCF" w:rsidRDefault="007E2FCF">
            <w:pPr>
              <w:rPr>
                <w:rFonts w:ascii="Arial" w:hAnsi="Arial" w:cs="Arial"/>
                <w:b/>
                <w:bCs/>
                <w:color w:val="000000"/>
                <w:sz w:val="20"/>
                <w:szCs w:val="20"/>
              </w:rPr>
            </w:pPr>
            <w:r>
              <w:rPr>
                <w:rFonts w:ascii="Arial" w:hAnsi="Arial" w:cs="Arial"/>
                <w:b/>
                <w:bCs/>
                <w:color w:val="000000"/>
                <w:sz w:val="20"/>
                <w:szCs w:val="20"/>
              </w:rPr>
              <w:t>All (n = 27)</w:t>
            </w:r>
          </w:p>
        </w:tc>
        <w:tc>
          <w:tcPr>
            <w:tcW w:w="1710" w:type="dxa"/>
            <w:tcBorders>
              <w:top w:val="nil"/>
              <w:left w:val="nil"/>
              <w:bottom w:val="single" w:sz="4" w:space="0" w:color="auto"/>
              <w:right w:val="nil"/>
            </w:tcBorders>
            <w:shd w:val="clear" w:color="000000" w:fill="FFFFFF"/>
            <w:vAlign w:val="center"/>
            <w:hideMark/>
          </w:tcPr>
          <w:p w14:paraId="6C4B74B7" w14:textId="77777777" w:rsidR="007E2FCF" w:rsidRDefault="007E2FCF">
            <w:pPr>
              <w:rPr>
                <w:rFonts w:ascii="Arial" w:hAnsi="Arial" w:cs="Arial"/>
                <w:b/>
                <w:bCs/>
                <w:color w:val="000000"/>
                <w:sz w:val="20"/>
                <w:szCs w:val="20"/>
              </w:rPr>
            </w:pPr>
            <w:r>
              <w:rPr>
                <w:rFonts w:ascii="Arial" w:hAnsi="Arial" w:cs="Arial"/>
                <w:b/>
                <w:bCs/>
                <w:color w:val="000000"/>
                <w:sz w:val="20"/>
                <w:szCs w:val="20"/>
              </w:rPr>
              <w:t>Female (n = 15)</w:t>
            </w:r>
          </w:p>
        </w:tc>
        <w:tc>
          <w:tcPr>
            <w:tcW w:w="1800" w:type="dxa"/>
            <w:tcBorders>
              <w:top w:val="nil"/>
              <w:left w:val="nil"/>
              <w:bottom w:val="single" w:sz="4" w:space="0" w:color="auto"/>
              <w:right w:val="nil"/>
            </w:tcBorders>
            <w:shd w:val="clear" w:color="000000" w:fill="FFFFFF"/>
            <w:vAlign w:val="center"/>
            <w:hideMark/>
          </w:tcPr>
          <w:p w14:paraId="25C975C9" w14:textId="77777777" w:rsidR="007E2FCF" w:rsidRDefault="007E2FCF">
            <w:pPr>
              <w:rPr>
                <w:rFonts w:ascii="Arial" w:hAnsi="Arial" w:cs="Arial"/>
                <w:b/>
                <w:bCs/>
                <w:color w:val="000000"/>
                <w:sz w:val="20"/>
                <w:szCs w:val="20"/>
              </w:rPr>
            </w:pPr>
            <w:r>
              <w:rPr>
                <w:rFonts w:ascii="Arial" w:hAnsi="Arial" w:cs="Arial"/>
                <w:b/>
                <w:bCs/>
                <w:color w:val="000000"/>
                <w:sz w:val="20"/>
                <w:szCs w:val="20"/>
              </w:rPr>
              <w:t>Male (n = 12)</w:t>
            </w:r>
          </w:p>
        </w:tc>
        <w:tc>
          <w:tcPr>
            <w:tcW w:w="1530" w:type="dxa"/>
            <w:tcBorders>
              <w:top w:val="nil"/>
              <w:left w:val="nil"/>
              <w:bottom w:val="single" w:sz="4" w:space="0" w:color="auto"/>
              <w:right w:val="nil"/>
            </w:tcBorders>
            <w:shd w:val="clear" w:color="000000" w:fill="FFFFFF"/>
            <w:vAlign w:val="center"/>
            <w:hideMark/>
          </w:tcPr>
          <w:p w14:paraId="3CB869AD" w14:textId="77777777" w:rsidR="007E2FCF" w:rsidRDefault="007E2FCF">
            <w:pPr>
              <w:rPr>
                <w:rFonts w:ascii="Arial" w:hAnsi="Arial" w:cs="Arial"/>
                <w:b/>
                <w:bCs/>
                <w:color w:val="000000"/>
                <w:sz w:val="20"/>
                <w:szCs w:val="20"/>
              </w:rPr>
            </w:pPr>
            <w:r>
              <w:rPr>
                <w:rFonts w:ascii="Arial" w:hAnsi="Arial" w:cs="Arial"/>
                <w:b/>
                <w:bCs/>
                <w:color w:val="000000"/>
                <w:sz w:val="20"/>
                <w:szCs w:val="20"/>
              </w:rPr>
              <w:t>p-value (Sex)</w:t>
            </w:r>
          </w:p>
        </w:tc>
      </w:tr>
      <w:tr w:rsidR="007E2FCF" w14:paraId="17732911" w14:textId="77777777" w:rsidTr="007E2FCF">
        <w:trPr>
          <w:trHeight w:val="320"/>
        </w:trPr>
        <w:tc>
          <w:tcPr>
            <w:tcW w:w="3330" w:type="dxa"/>
            <w:tcBorders>
              <w:top w:val="nil"/>
              <w:left w:val="nil"/>
              <w:bottom w:val="nil"/>
              <w:right w:val="nil"/>
            </w:tcBorders>
            <w:shd w:val="clear" w:color="000000" w:fill="FFFFFF"/>
            <w:vAlign w:val="center"/>
            <w:hideMark/>
          </w:tcPr>
          <w:p w14:paraId="605E4E39" w14:textId="77777777" w:rsidR="007E2FCF" w:rsidRDefault="007E2FCF">
            <w:pPr>
              <w:rPr>
                <w:rFonts w:ascii="Arial" w:hAnsi="Arial" w:cs="Arial"/>
                <w:color w:val="000000"/>
                <w:sz w:val="20"/>
                <w:szCs w:val="20"/>
              </w:rPr>
            </w:pPr>
            <w:r>
              <w:rPr>
                <w:rFonts w:ascii="Arial" w:hAnsi="Arial" w:cs="Arial"/>
                <w:color w:val="000000"/>
                <w:sz w:val="20"/>
                <w:szCs w:val="20"/>
              </w:rPr>
              <w:t>NIH Race/Ethnicity (%)</w:t>
            </w:r>
          </w:p>
        </w:tc>
        <w:tc>
          <w:tcPr>
            <w:tcW w:w="1710" w:type="dxa"/>
            <w:tcBorders>
              <w:top w:val="nil"/>
              <w:left w:val="nil"/>
              <w:bottom w:val="nil"/>
              <w:right w:val="nil"/>
            </w:tcBorders>
            <w:shd w:val="clear" w:color="000000" w:fill="FFFFFF"/>
            <w:vAlign w:val="center"/>
            <w:hideMark/>
          </w:tcPr>
          <w:p w14:paraId="1CEBD11A" w14:textId="77777777" w:rsidR="007E2FCF" w:rsidRDefault="007E2FCF">
            <w:pPr>
              <w:rPr>
                <w:rFonts w:ascii="Arial" w:hAnsi="Arial" w:cs="Arial"/>
                <w:color w:val="000000"/>
              </w:rPr>
            </w:pPr>
            <w:r>
              <w:rPr>
                <w:rFonts w:ascii="Arial" w:hAnsi="Arial" w:cs="Arial"/>
                <w:color w:val="000000"/>
              </w:rPr>
              <w:t> </w:t>
            </w:r>
          </w:p>
        </w:tc>
        <w:tc>
          <w:tcPr>
            <w:tcW w:w="1710" w:type="dxa"/>
            <w:tcBorders>
              <w:top w:val="nil"/>
              <w:left w:val="nil"/>
              <w:bottom w:val="nil"/>
              <w:right w:val="nil"/>
            </w:tcBorders>
            <w:shd w:val="clear" w:color="000000" w:fill="FFFFFF"/>
            <w:vAlign w:val="center"/>
            <w:hideMark/>
          </w:tcPr>
          <w:p w14:paraId="1DC1979B" w14:textId="77777777" w:rsidR="007E2FCF" w:rsidRDefault="007E2FCF">
            <w:pPr>
              <w:rPr>
                <w:rFonts w:ascii="Arial" w:hAnsi="Arial" w:cs="Arial"/>
                <w:color w:val="000000"/>
              </w:rPr>
            </w:pPr>
            <w:r>
              <w:rPr>
                <w:rFonts w:ascii="Arial" w:hAnsi="Arial" w:cs="Arial"/>
                <w:color w:val="000000"/>
              </w:rPr>
              <w:t> </w:t>
            </w:r>
          </w:p>
        </w:tc>
        <w:tc>
          <w:tcPr>
            <w:tcW w:w="1800" w:type="dxa"/>
            <w:tcBorders>
              <w:top w:val="nil"/>
              <w:left w:val="nil"/>
              <w:bottom w:val="nil"/>
              <w:right w:val="nil"/>
            </w:tcBorders>
            <w:shd w:val="clear" w:color="000000" w:fill="FFFFFF"/>
            <w:vAlign w:val="center"/>
            <w:hideMark/>
          </w:tcPr>
          <w:p w14:paraId="26E1E1E3" w14:textId="77777777" w:rsidR="007E2FCF" w:rsidRDefault="007E2FCF">
            <w:pPr>
              <w:rPr>
                <w:rFonts w:ascii="Arial" w:hAnsi="Arial" w:cs="Arial"/>
                <w:color w:val="000000"/>
              </w:rPr>
            </w:pPr>
            <w:r>
              <w:rPr>
                <w:rFonts w:ascii="Arial" w:hAnsi="Arial" w:cs="Arial"/>
                <w:color w:val="000000"/>
              </w:rPr>
              <w:t> </w:t>
            </w:r>
          </w:p>
        </w:tc>
        <w:tc>
          <w:tcPr>
            <w:tcW w:w="1530" w:type="dxa"/>
            <w:tcBorders>
              <w:top w:val="nil"/>
              <w:left w:val="nil"/>
              <w:bottom w:val="nil"/>
              <w:right w:val="nil"/>
            </w:tcBorders>
            <w:shd w:val="clear" w:color="000000" w:fill="FFFFFF"/>
            <w:vAlign w:val="center"/>
            <w:hideMark/>
          </w:tcPr>
          <w:p w14:paraId="42A38D5E" w14:textId="06959FD7" w:rsidR="007E2FCF" w:rsidRDefault="007E2FCF">
            <w:pPr>
              <w:rPr>
                <w:rFonts w:ascii="Arial" w:hAnsi="Arial" w:cs="Arial"/>
                <w:color w:val="000000"/>
                <w:sz w:val="20"/>
                <w:szCs w:val="20"/>
              </w:rPr>
            </w:pPr>
            <w:r>
              <w:rPr>
                <w:rFonts w:ascii="Arial" w:hAnsi="Arial" w:cs="Arial"/>
                <w:color w:val="000000"/>
                <w:sz w:val="20"/>
                <w:szCs w:val="20"/>
              </w:rPr>
              <w:t>0.</w:t>
            </w:r>
            <w:r w:rsidR="00C74A28">
              <w:rPr>
                <w:rFonts w:ascii="Arial" w:hAnsi="Arial" w:cs="Arial"/>
                <w:color w:val="000000"/>
                <w:sz w:val="20"/>
                <w:szCs w:val="20"/>
              </w:rPr>
              <w:t>902</w:t>
            </w:r>
          </w:p>
        </w:tc>
      </w:tr>
      <w:tr w:rsidR="007E2FCF" w14:paraId="69E5592E" w14:textId="77777777" w:rsidTr="007E2FCF">
        <w:trPr>
          <w:trHeight w:val="340"/>
        </w:trPr>
        <w:tc>
          <w:tcPr>
            <w:tcW w:w="3330" w:type="dxa"/>
            <w:tcBorders>
              <w:top w:val="nil"/>
              <w:left w:val="nil"/>
              <w:bottom w:val="nil"/>
              <w:right w:val="nil"/>
            </w:tcBorders>
            <w:shd w:val="clear" w:color="000000" w:fill="FFFFFF"/>
            <w:vAlign w:val="center"/>
            <w:hideMark/>
          </w:tcPr>
          <w:p w14:paraId="37FB2374" w14:textId="77777777" w:rsidR="007E2FCF" w:rsidRDefault="007E2FCF">
            <w:pPr>
              <w:rPr>
                <w:rFonts w:ascii="Arial" w:hAnsi="Arial" w:cs="Arial"/>
                <w:color w:val="000000"/>
                <w:sz w:val="20"/>
                <w:szCs w:val="20"/>
              </w:rPr>
            </w:pPr>
            <w:r>
              <w:rPr>
                <w:rFonts w:ascii="Arial" w:hAnsi="Arial" w:cs="Arial"/>
                <w:color w:val="000000"/>
                <w:sz w:val="20"/>
                <w:szCs w:val="20"/>
              </w:rPr>
              <w:t xml:space="preserve">   Black</w:t>
            </w:r>
          </w:p>
        </w:tc>
        <w:tc>
          <w:tcPr>
            <w:tcW w:w="1710" w:type="dxa"/>
            <w:tcBorders>
              <w:top w:val="nil"/>
              <w:left w:val="nil"/>
              <w:bottom w:val="nil"/>
              <w:right w:val="nil"/>
            </w:tcBorders>
            <w:shd w:val="clear" w:color="000000" w:fill="FFFFFF"/>
            <w:vAlign w:val="center"/>
            <w:hideMark/>
          </w:tcPr>
          <w:p w14:paraId="388BEE69" w14:textId="77777777" w:rsidR="007E2FCF" w:rsidRDefault="007E2FCF">
            <w:pPr>
              <w:rPr>
                <w:rFonts w:ascii="Arial" w:hAnsi="Arial" w:cs="Arial"/>
                <w:color w:val="000000"/>
                <w:sz w:val="20"/>
                <w:szCs w:val="20"/>
              </w:rPr>
            </w:pPr>
            <w:r>
              <w:rPr>
                <w:rFonts w:ascii="Arial" w:hAnsi="Arial" w:cs="Arial"/>
                <w:color w:val="000000"/>
                <w:sz w:val="20"/>
                <w:szCs w:val="20"/>
              </w:rPr>
              <w:t>7 (25.9%)</w:t>
            </w:r>
          </w:p>
        </w:tc>
        <w:tc>
          <w:tcPr>
            <w:tcW w:w="1710" w:type="dxa"/>
            <w:tcBorders>
              <w:top w:val="nil"/>
              <w:left w:val="nil"/>
              <w:bottom w:val="nil"/>
              <w:right w:val="nil"/>
            </w:tcBorders>
            <w:shd w:val="clear" w:color="000000" w:fill="FFFFFF"/>
            <w:vAlign w:val="center"/>
            <w:hideMark/>
          </w:tcPr>
          <w:p w14:paraId="6B4600BE" w14:textId="77777777" w:rsidR="007E2FCF" w:rsidRDefault="007E2FCF">
            <w:pPr>
              <w:rPr>
                <w:rFonts w:ascii="Arial" w:hAnsi="Arial" w:cs="Arial"/>
                <w:color w:val="000000"/>
                <w:sz w:val="20"/>
                <w:szCs w:val="20"/>
              </w:rPr>
            </w:pPr>
            <w:r>
              <w:rPr>
                <w:rFonts w:ascii="Arial" w:hAnsi="Arial" w:cs="Arial"/>
                <w:color w:val="000000"/>
                <w:sz w:val="20"/>
                <w:szCs w:val="20"/>
              </w:rPr>
              <w:t>4 (26.7%)</w:t>
            </w:r>
          </w:p>
        </w:tc>
        <w:tc>
          <w:tcPr>
            <w:tcW w:w="1800" w:type="dxa"/>
            <w:tcBorders>
              <w:top w:val="nil"/>
              <w:left w:val="nil"/>
              <w:bottom w:val="nil"/>
              <w:right w:val="nil"/>
            </w:tcBorders>
            <w:shd w:val="clear" w:color="000000" w:fill="FFFFFF"/>
            <w:vAlign w:val="center"/>
            <w:hideMark/>
          </w:tcPr>
          <w:p w14:paraId="7797679D" w14:textId="77777777" w:rsidR="007E2FCF" w:rsidRDefault="007E2FCF">
            <w:pPr>
              <w:rPr>
                <w:rFonts w:ascii="Arial" w:hAnsi="Arial" w:cs="Arial"/>
                <w:color w:val="000000"/>
                <w:sz w:val="20"/>
                <w:szCs w:val="20"/>
              </w:rPr>
            </w:pPr>
            <w:r>
              <w:rPr>
                <w:rFonts w:ascii="Arial" w:hAnsi="Arial" w:cs="Arial"/>
                <w:color w:val="000000"/>
                <w:sz w:val="20"/>
                <w:szCs w:val="20"/>
              </w:rPr>
              <w:t>3 (25.0%)</w:t>
            </w:r>
          </w:p>
        </w:tc>
        <w:tc>
          <w:tcPr>
            <w:tcW w:w="1530" w:type="dxa"/>
            <w:tcBorders>
              <w:top w:val="nil"/>
              <w:left w:val="nil"/>
              <w:bottom w:val="nil"/>
              <w:right w:val="nil"/>
            </w:tcBorders>
            <w:shd w:val="clear" w:color="000000" w:fill="FFFFFF"/>
            <w:vAlign w:val="center"/>
            <w:hideMark/>
          </w:tcPr>
          <w:p w14:paraId="066EF623" w14:textId="77777777" w:rsidR="007E2FCF" w:rsidRDefault="007E2FCF">
            <w:pPr>
              <w:rPr>
                <w:rFonts w:ascii="Arial" w:hAnsi="Arial" w:cs="Arial"/>
                <w:color w:val="000000"/>
              </w:rPr>
            </w:pPr>
            <w:r>
              <w:rPr>
                <w:rFonts w:ascii="Arial" w:hAnsi="Arial" w:cs="Arial"/>
                <w:color w:val="000000"/>
              </w:rPr>
              <w:t>---</w:t>
            </w:r>
          </w:p>
        </w:tc>
      </w:tr>
      <w:tr w:rsidR="007E2FCF" w14:paraId="3B919F70" w14:textId="77777777" w:rsidTr="007E2FCF">
        <w:trPr>
          <w:trHeight w:val="340"/>
        </w:trPr>
        <w:tc>
          <w:tcPr>
            <w:tcW w:w="3330" w:type="dxa"/>
            <w:tcBorders>
              <w:top w:val="nil"/>
              <w:left w:val="nil"/>
              <w:bottom w:val="nil"/>
              <w:right w:val="nil"/>
            </w:tcBorders>
            <w:shd w:val="clear" w:color="000000" w:fill="FFFFFF"/>
            <w:vAlign w:val="center"/>
            <w:hideMark/>
          </w:tcPr>
          <w:p w14:paraId="1E9B29F5" w14:textId="77777777" w:rsidR="007E2FCF" w:rsidRDefault="007E2FCF">
            <w:pPr>
              <w:rPr>
                <w:rFonts w:ascii="Arial" w:hAnsi="Arial" w:cs="Arial"/>
                <w:color w:val="000000"/>
                <w:sz w:val="20"/>
                <w:szCs w:val="20"/>
              </w:rPr>
            </w:pPr>
            <w:r>
              <w:rPr>
                <w:rFonts w:ascii="Arial" w:hAnsi="Arial" w:cs="Arial"/>
                <w:color w:val="000000"/>
                <w:sz w:val="20"/>
                <w:szCs w:val="20"/>
              </w:rPr>
              <w:t xml:space="preserve">   Hispanic or Latino</w:t>
            </w:r>
          </w:p>
        </w:tc>
        <w:tc>
          <w:tcPr>
            <w:tcW w:w="1710" w:type="dxa"/>
            <w:tcBorders>
              <w:top w:val="nil"/>
              <w:left w:val="nil"/>
              <w:bottom w:val="nil"/>
              <w:right w:val="nil"/>
            </w:tcBorders>
            <w:shd w:val="clear" w:color="000000" w:fill="FFFFFF"/>
            <w:vAlign w:val="center"/>
            <w:hideMark/>
          </w:tcPr>
          <w:p w14:paraId="41A5533A" w14:textId="77777777" w:rsidR="007E2FCF" w:rsidRDefault="007E2FCF">
            <w:pPr>
              <w:rPr>
                <w:rFonts w:ascii="Arial" w:hAnsi="Arial" w:cs="Arial"/>
                <w:color w:val="000000"/>
                <w:sz w:val="20"/>
                <w:szCs w:val="20"/>
              </w:rPr>
            </w:pPr>
            <w:r>
              <w:rPr>
                <w:rFonts w:ascii="Arial" w:hAnsi="Arial" w:cs="Arial"/>
                <w:color w:val="000000"/>
                <w:sz w:val="20"/>
                <w:szCs w:val="20"/>
              </w:rPr>
              <w:t>1 (3.7%)</w:t>
            </w:r>
          </w:p>
        </w:tc>
        <w:tc>
          <w:tcPr>
            <w:tcW w:w="1710" w:type="dxa"/>
            <w:tcBorders>
              <w:top w:val="nil"/>
              <w:left w:val="nil"/>
              <w:bottom w:val="nil"/>
              <w:right w:val="nil"/>
            </w:tcBorders>
            <w:shd w:val="clear" w:color="000000" w:fill="FFFFFF"/>
            <w:vAlign w:val="center"/>
            <w:hideMark/>
          </w:tcPr>
          <w:p w14:paraId="7E76ACE3" w14:textId="77777777" w:rsidR="007E2FCF" w:rsidRDefault="007E2FCF">
            <w:pPr>
              <w:rPr>
                <w:rFonts w:ascii="Arial" w:hAnsi="Arial" w:cs="Arial"/>
                <w:color w:val="000000"/>
                <w:sz w:val="20"/>
                <w:szCs w:val="20"/>
              </w:rPr>
            </w:pPr>
            <w:r>
              <w:rPr>
                <w:rFonts w:ascii="Arial" w:hAnsi="Arial" w:cs="Arial"/>
                <w:color w:val="000000"/>
                <w:sz w:val="20"/>
                <w:szCs w:val="20"/>
              </w:rPr>
              <w:t>0 (0.0%)</w:t>
            </w:r>
          </w:p>
        </w:tc>
        <w:tc>
          <w:tcPr>
            <w:tcW w:w="1800" w:type="dxa"/>
            <w:tcBorders>
              <w:top w:val="nil"/>
              <w:left w:val="nil"/>
              <w:bottom w:val="nil"/>
              <w:right w:val="nil"/>
            </w:tcBorders>
            <w:shd w:val="clear" w:color="000000" w:fill="FFFFFF"/>
            <w:vAlign w:val="center"/>
            <w:hideMark/>
          </w:tcPr>
          <w:p w14:paraId="29D371FC" w14:textId="77777777" w:rsidR="007E2FCF" w:rsidRDefault="007E2FCF">
            <w:pPr>
              <w:rPr>
                <w:rFonts w:ascii="Arial" w:hAnsi="Arial" w:cs="Arial"/>
                <w:color w:val="000000"/>
                <w:sz w:val="20"/>
                <w:szCs w:val="20"/>
              </w:rPr>
            </w:pPr>
            <w:r>
              <w:rPr>
                <w:rFonts w:ascii="Arial" w:hAnsi="Arial" w:cs="Arial"/>
                <w:color w:val="000000"/>
                <w:sz w:val="20"/>
                <w:szCs w:val="20"/>
              </w:rPr>
              <w:t>1 (8.3%)</w:t>
            </w:r>
          </w:p>
        </w:tc>
        <w:tc>
          <w:tcPr>
            <w:tcW w:w="1530" w:type="dxa"/>
            <w:tcBorders>
              <w:top w:val="nil"/>
              <w:left w:val="nil"/>
              <w:bottom w:val="nil"/>
              <w:right w:val="nil"/>
            </w:tcBorders>
            <w:shd w:val="clear" w:color="000000" w:fill="FFFFFF"/>
            <w:vAlign w:val="center"/>
            <w:hideMark/>
          </w:tcPr>
          <w:p w14:paraId="2FC88B38" w14:textId="77777777" w:rsidR="007E2FCF" w:rsidRDefault="007E2FCF">
            <w:pPr>
              <w:rPr>
                <w:rFonts w:ascii="Arial" w:hAnsi="Arial" w:cs="Arial"/>
                <w:color w:val="000000"/>
              </w:rPr>
            </w:pPr>
            <w:r>
              <w:rPr>
                <w:rFonts w:ascii="Arial" w:hAnsi="Arial" w:cs="Arial"/>
                <w:color w:val="000000"/>
              </w:rPr>
              <w:t>---</w:t>
            </w:r>
          </w:p>
        </w:tc>
      </w:tr>
      <w:tr w:rsidR="007E2FCF" w14:paraId="4501B484" w14:textId="77777777" w:rsidTr="007E2FCF">
        <w:trPr>
          <w:trHeight w:val="340"/>
        </w:trPr>
        <w:tc>
          <w:tcPr>
            <w:tcW w:w="3330" w:type="dxa"/>
            <w:tcBorders>
              <w:top w:val="nil"/>
              <w:left w:val="nil"/>
              <w:bottom w:val="nil"/>
              <w:right w:val="nil"/>
            </w:tcBorders>
            <w:shd w:val="clear" w:color="000000" w:fill="FFFFFF"/>
            <w:vAlign w:val="center"/>
            <w:hideMark/>
          </w:tcPr>
          <w:p w14:paraId="5C9E5916" w14:textId="77777777" w:rsidR="007E2FCF" w:rsidRDefault="007E2FCF">
            <w:pPr>
              <w:rPr>
                <w:rFonts w:ascii="Arial" w:hAnsi="Arial" w:cs="Arial"/>
                <w:color w:val="000000"/>
                <w:sz w:val="20"/>
                <w:szCs w:val="20"/>
              </w:rPr>
            </w:pPr>
            <w:r>
              <w:rPr>
                <w:rFonts w:ascii="Arial" w:hAnsi="Arial" w:cs="Arial"/>
                <w:color w:val="000000"/>
                <w:sz w:val="20"/>
                <w:szCs w:val="20"/>
              </w:rPr>
              <w:t xml:space="preserve">   Unknown</w:t>
            </w:r>
          </w:p>
        </w:tc>
        <w:tc>
          <w:tcPr>
            <w:tcW w:w="1710" w:type="dxa"/>
            <w:tcBorders>
              <w:top w:val="nil"/>
              <w:left w:val="nil"/>
              <w:bottom w:val="nil"/>
              <w:right w:val="nil"/>
            </w:tcBorders>
            <w:shd w:val="clear" w:color="000000" w:fill="FFFFFF"/>
            <w:vAlign w:val="center"/>
            <w:hideMark/>
          </w:tcPr>
          <w:p w14:paraId="41CC932F" w14:textId="77777777" w:rsidR="007E2FCF" w:rsidRDefault="007E2FCF">
            <w:pPr>
              <w:rPr>
                <w:rFonts w:ascii="Arial" w:hAnsi="Arial" w:cs="Arial"/>
                <w:color w:val="000000"/>
                <w:sz w:val="20"/>
                <w:szCs w:val="20"/>
              </w:rPr>
            </w:pPr>
            <w:r>
              <w:rPr>
                <w:rFonts w:ascii="Arial" w:hAnsi="Arial" w:cs="Arial"/>
                <w:color w:val="000000"/>
                <w:sz w:val="20"/>
                <w:szCs w:val="20"/>
              </w:rPr>
              <w:t>1 (3.7%)</w:t>
            </w:r>
          </w:p>
        </w:tc>
        <w:tc>
          <w:tcPr>
            <w:tcW w:w="1710" w:type="dxa"/>
            <w:tcBorders>
              <w:top w:val="nil"/>
              <w:left w:val="nil"/>
              <w:bottom w:val="nil"/>
              <w:right w:val="nil"/>
            </w:tcBorders>
            <w:shd w:val="clear" w:color="000000" w:fill="FFFFFF"/>
            <w:vAlign w:val="center"/>
            <w:hideMark/>
          </w:tcPr>
          <w:p w14:paraId="60374505" w14:textId="77777777" w:rsidR="007E2FCF" w:rsidRDefault="007E2FCF">
            <w:pPr>
              <w:rPr>
                <w:rFonts w:ascii="Arial" w:hAnsi="Arial" w:cs="Arial"/>
                <w:color w:val="000000"/>
                <w:sz w:val="20"/>
                <w:szCs w:val="20"/>
              </w:rPr>
            </w:pPr>
            <w:r>
              <w:rPr>
                <w:rFonts w:ascii="Arial" w:hAnsi="Arial" w:cs="Arial"/>
                <w:color w:val="000000"/>
                <w:sz w:val="20"/>
                <w:szCs w:val="20"/>
              </w:rPr>
              <w:t>1 (6.7%)</w:t>
            </w:r>
          </w:p>
        </w:tc>
        <w:tc>
          <w:tcPr>
            <w:tcW w:w="1800" w:type="dxa"/>
            <w:tcBorders>
              <w:top w:val="nil"/>
              <w:left w:val="nil"/>
              <w:bottom w:val="nil"/>
              <w:right w:val="nil"/>
            </w:tcBorders>
            <w:shd w:val="clear" w:color="000000" w:fill="FFFFFF"/>
            <w:vAlign w:val="center"/>
            <w:hideMark/>
          </w:tcPr>
          <w:p w14:paraId="435FAD94" w14:textId="77777777" w:rsidR="007E2FCF" w:rsidRDefault="007E2FCF">
            <w:pPr>
              <w:rPr>
                <w:rFonts w:ascii="Arial" w:hAnsi="Arial" w:cs="Arial"/>
                <w:color w:val="000000"/>
                <w:sz w:val="20"/>
                <w:szCs w:val="20"/>
              </w:rPr>
            </w:pPr>
            <w:r>
              <w:rPr>
                <w:rFonts w:ascii="Arial" w:hAnsi="Arial" w:cs="Arial"/>
                <w:color w:val="000000"/>
                <w:sz w:val="20"/>
                <w:szCs w:val="20"/>
              </w:rPr>
              <w:t>0 (0.0%)</w:t>
            </w:r>
          </w:p>
        </w:tc>
        <w:tc>
          <w:tcPr>
            <w:tcW w:w="1530" w:type="dxa"/>
            <w:tcBorders>
              <w:top w:val="nil"/>
              <w:left w:val="nil"/>
              <w:bottom w:val="nil"/>
              <w:right w:val="nil"/>
            </w:tcBorders>
            <w:shd w:val="clear" w:color="000000" w:fill="FFFFFF"/>
            <w:vAlign w:val="center"/>
            <w:hideMark/>
          </w:tcPr>
          <w:p w14:paraId="4892DBA9" w14:textId="77777777" w:rsidR="007E2FCF" w:rsidRDefault="007E2FCF">
            <w:pPr>
              <w:rPr>
                <w:rFonts w:ascii="Arial" w:hAnsi="Arial" w:cs="Arial"/>
                <w:color w:val="000000"/>
              </w:rPr>
            </w:pPr>
            <w:r>
              <w:rPr>
                <w:rFonts w:ascii="Arial" w:hAnsi="Arial" w:cs="Arial"/>
                <w:color w:val="000000"/>
              </w:rPr>
              <w:t>---</w:t>
            </w:r>
          </w:p>
        </w:tc>
      </w:tr>
      <w:tr w:rsidR="007E2FCF" w14:paraId="67C1DA32" w14:textId="77777777" w:rsidTr="007E2FCF">
        <w:trPr>
          <w:trHeight w:val="340"/>
        </w:trPr>
        <w:tc>
          <w:tcPr>
            <w:tcW w:w="3330" w:type="dxa"/>
            <w:tcBorders>
              <w:top w:val="nil"/>
              <w:left w:val="nil"/>
              <w:bottom w:val="nil"/>
              <w:right w:val="nil"/>
            </w:tcBorders>
            <w:shd w:val="clear" w:color="000000" w:fill="FFFFFF"/>
            <w:vAlign w:val="center"/>
            <w:hideMark/>
          </w:tcPr>
          <w:p w14:paraId="6D7708C9" w14:textId="77777777" w:rsidR="007E2FCF" w:rsidRDefault="007E2FCF">
            <w:pPr>
              <w:rPr>
                <w:rFonts w:ascii="Arial" w:hAnsi="Arial" w:cs="Arial"/>
                <w:color w:val="000000"/>
                <w:sz w:val="20"/>
                <w:szCs w:val="20"/>
              </w:rPr>
            </w:pPr>
            <w:r>
              <w:rPr>
                <w:rFonts w:ascii="Arial" w:hAnsi="Arial" w:cs="Arial"/>
                <w:color w:val="000000"/>
                <w:sz w:val="20"/>
                <w:szCs w:val="20"/>
              </w:rPr>
              <w:t xml:space="preserve">   White</w:t>
            </w:r>
          </w:p>
        </w:tc>
        <w:tc>
          <w:tcPr>
            <w:tcW w:w="1710" w:type="dxa"/>
            <w:tcBorders>
              <w:top w:val="nil"/>
              <w:left w:val="nil"/>
              <w:bottom w:val="nil"/>
              <w:right w:val="nil"/>
            </w:tcBorders>
            <w:shd w:val="clear" w:color="000000" w:fill="FFFFFF"/>
            <w:vAlign w:val="center"/>
            <w:hideMark/>
          </w:tcPr>
          <w:p w14:paraId="0A990940" w14:textId="77777777" w:rsidR="007E2FCF" w:rsidRDefault="007E2FCF">
            <w:pPr>
              <w:rPr>
                <w:rFonts w:ascii="Arial" w:hAnsi="Arial" w:cs="Arial"/>
                <w:color w:val="000000"/>
                <w:sz w:val="20"/>
                <w:szCs w:val="20"/>
              </w:rPr>
            </w:pPr>
            <w:r>
              <w:rPr>
                <w:rFonts w:ascii="Arial" w:hAnsi="Arial" w:cs="Arial"/>
                <w:color w:val="000000"/>
                <w:sz w:val="20"/>
                <w:szCs w:val="20"/>
              </w:rPr>
              <w:t>18 (66.7%)</w:t>
            </w:r>
          </w:p>
        </w:tc>
        <w:tc>
          <w:tcPr>
            <w:tcW w:w="1710" w:type="dxa"/>
            <w:tcBorders>
              <w:top w:val="nil"/>
              <w:left w:val="nil"/>
              <w:bottom w:val="nil"/>
              <w:right w:val="nil"/>
            </w:tcBorders>
            <w:shd w:val="clear" w:color="000000" w:fill="FFFFFF"/>
            <w:vAlign w:val="center"/>
            <w:hideMark/>
          </w:tcPr>
          <w:p w14:paraId="2C0483E3" w14:textId="77777777" w:rsidR="007E2FCF" w:rsidRDefault="007E2FCF">
            <w:pPr>
              <w:rPr>
                <w:rFonts w:ascii="Arial" w:hAnsi="Arial" w:cs="Arial"/>
                <w:color w:val="000000"/>
                <w:sz w:val="20"/>
                <w:szCs w:val="20"/>
              </w:rPr>
            </w:pPr>
            <w:r>
              <w:rPr>
                <w:rFonts w:ascii="Arial" w:hAnsi="Arial" w:cs="Arial"/>
                <w:color w:val="000000"/>
                <w:sz w:val="20"/>
                <w:szCs w:val="20"/>
              </w:rPr>
              <w:t>10 (66.7%)</w:t>
            </w:r>
          </w:p>
        </w:tc>
        <w:tc>
          <w:tcPr>
            <w:tcW w:w="1800" w:type="dxa"/>
            <w:tcBorders>
              <w:top w:val="nil"/>
              <w:left w:val="nil"/>
              <w:bottom w:val="nil"/>
              <w:right w:val="nil"/>
            </w:tcBorders>
            <w:shd w:val="clear" w:color="000000" w:fill="FFFFFF"/>
            <w:vAlign w:val="center"/>
            <w:hideMark/>
          </w:tcPr>
          <w:p w14:paraId="444478AD" w14:textId="77777777" w:rsidR="007E2FCF" w:rsidRDefault="007E2FCF">
            <w:pPr>
              <w:rPr>
                <w:rFonts w:ascii="Arial" w:hAnsi="Arial" w:cs="Arial"/>
                <w:color w:val="000000"/>
                <w:sz w:val="20"/>
                <w:szCs w:val="20"/>
              </w:rPr>
            </w:pPr>
            <w:r>
              <w:rPr>
                <w:rFonts w:ascii="Arial" w:hAnsi="Arial" w:cs="Arial"/>
                <w:color w:val="000000"/>
                <w:sz w:val="20"/>
                <w:szCs w:val="20"/>
              </w:rPr>
              <w:t>8 (66.7%)</w:t>
            </w:r>
          </w:p>
        </w:tc>
        <w:tc>
          <w:tcPr>
            <w:tcW w:w="1530" w:type="dxa"/>
            <w:tcBorders>
              <w:top w:val="nil"/>
              <w:left w:val="nil"/>
              <w:bottom w:val="nil"/>
              <w:right w:val="nil"/>
            </w:tcBorders>
            <w:shd w:val="clear" w:color="000000" w:fill="FFFFFF"/>
            <w:vAlign w:val="center"/>
            <w:hideMark/>
          </w:tcPr>
          <w:p w14:paraId="11D65D31" w14:textId="77777777" w:rsidR="007E2FCF" w:rsidRDefault="007E2FCF">
            <w:pPr>
              <w:rPr>
                <w:rFonts w:ascii="Arial" w:hAnsi="Arial" w:cs="Arial"/>
                <w:color w:val="000000"/>
              </w:rPr>
            </w:pPr>
            <w:r>
              <w:rPr>
                <w:rFonts w:ascii="Arial" w:hAnsi="Arial" w:cs="Arial"/>
                <w:color w:val="000000"/>
              </w:rPr>
              <w:t>---</w:t>
            </w:r>
          </w:p>
        </w:tc>
      </w:tr>
      <w:tr w:rsidR="007E2FCF" w14:paraId="2284BF62" w14:textId="77777777" w:rsidTr="007E2FCF">
        <w:trPr>
          <w:trHeight w:val="320"/>
        </w:trPr>
        <w:tc>
          <w:tcPr>
            <w:tcW w:w="3330" w:type="dxa"/>
            <w:tcBorders>
              <w:top w:val="nil"/>
              <w:left w:val="nil"/>
              <w:bottom w:val="nil"/>
              <w:right w:val="nil"/>
            </w:tcBorders>
            <w:shd w:val="clear" w:color="000000" w:fill="FFFFFF"/>
            <w:vAlign w:val="center"/>
            <w:hideMark/>
          </w:tcPr>
          <w:p w14:paraId="12DC8F40" w14:textId="77777777" w:rsidR="007E2FCF" w:rsidRDefault="007E2FCF">
            <w:pPr>
              <w:rPr>
                <w:rFonts w:ascii="Arial" w:hAnsi="Arial" w:cs="Arial"/>
                <w:color w:val="000000"/>
                <w:sz w:val="20"/>
                <w:szCs w:val="20"/>
              </w:rPr>
            </w:pPr>
            <w:r>
              <w:rPr>
                <w:rFonts w:ascii="Arial" w:hAnsi="Arial" w:cs="Arial"/>
                <w:color w:val="000000"/>
                <w:sz w:val="20"/>
                <w:szCs w:val="20"/>
              </w:rPr>
              <w:t>Age (years)</w:t>
            </w:r>
          </w:p>
        </w:tc>
        <w:tc>
          <w:tcPr>
            <w:tcW w:w="1710" w:type="dxa"/>
            <w:tcBorders>
              <w:top w:val="nil"/>
              <w:left w:val="nil"/>
              <w:bottom w:val="nil"/>
              <w:right w:val="nil"/>
            </w:tcBorders>
            <w:shd w:val="clear" w:color="000000" w:fill="FFFFFF"/>
            <w:vAlign w:val="center"/>
            <w:hideMark/>
          </w:tcPr>
          <w:p w14:paraId="327050FC" w14:textId="77777777" w:rsidR="007E2FCF" w:rsidRDefault="007E2FCF">
            <w:pPr>
              <w:rPr>
                <w:rFonts w:ascii="Arial" w:hAnsi="Arial" w:cs="Arial"/>
                <w:color w:val="000000"/>
                <w:sz w:val="20"/>
                <w:szCs w:val="20"/>
              </w:rPr>
            </w:pPr>
            <w:r>
              <w:rPr>
                <w:rFonts w:ascii="Arial" w:hAnsi="Arial" w:cs="Arial"/>
                <w:color w:val="000000"/>
                <w:sz w:val="20"/>
                <w:szCs w:val="20"/>
              </w:rPr>
              <w:t>22 [19, 27]</w:t>
            </w:r>
          </w:p>
        </w:tc>
        <w:tc>
          <w:tcPr>
            <w:tcW w:w="1710" w:type="dxa"/>
            <w:tcBorders>
              <w:top w:val="nil"/>
              <w:left w:val="nil"/>
              <w:bottom w:val="nil"/>
              <w:right w:val="nil"/>
            </w:tcBorders>
            <w:shd w:val="clear" w:color="000000" w:fill="FFFFFF"/>
            <w:vAlign w:val="center"/>
            <w:hideMark/>
          </w:tcPr>
          <w:p w14:paraId="19DF9902" w14:textId="77777777" w:rsidR="007E2FCF" w:rsidRDefault="007E2FCF">
            <w:pPr>
              <w:rPr>
                <w:rFonts w:ascii="Arial" w:hAnsi="Arial" w:cs="Arial"/>
                <w:color w:val="000000"/>
                <w:sz w:val="20"/>
                <w:szCs w:val="20"/>
              </w:rPr>
            </w:pPr>
            <w:r>
              <w:rPr>
                <w:rFonts w:ascii="Arial" w:hAnsi="Arial" w:cs="Arial"/>
                <w:color w:val="000000"/>
                <w:sz w:val="20"/>
                <w:szCs w:val="20"/>
              </w:rPr>
              <w:t>22 [19, 24]</w:t>
            </w:r>
          </w:p>
        </w:tc>
        <w:tc>
          <w:tcPr>
            <w:tcW w:w="1800" w:type="dxa"/>
            <w:tcBorders>
              <w:top w:val="nil"/>
              <w:left w:val="nil"/>
              <w:bottom w:val="nil"/>
              <w:right w:val="nil"/>
            </w:tcBorders>
            <w:shd w:val="clear" w:color="000000" w:fill="FFFFFF"/>
            <w:vAlign w:val="center"/>
            <w:hideMark/>
          </w:tcPr>
          <w:p w14:paraId="31FDA3D1" w14:textId="77777777" w:rsidR="007E2FCF" w:rsidRDefault="007E2FCF">
            <w:pPr>
              <w:rPr>
                <w:rFonts w:ascii="Arial" w:hAnsi="Arial" w:cs="Arial"/>
                <w:color w:val="000000"/>
                <w:sz w:val="20"/>
                <w:szCs w:val="20"/>
              </w:rPr>
            </w:pPr>
            <w:r>
              <w:rPr>
                <w:rFonts w:ascii="Arial" w:hAnsi="Arial" w:cs="Arial"/>
                <w:color w:val="000000"/>
                <w:sz w:val="20"/>
                <w:szCs w:val="20"/>
              </w:rPr>
              <w:t>25 [21, 28]</w:t>
            </w:r>
          </w:p>
        </w:tc>
        <w:tc>
          <w:tcPr>
            <w:tcW w:w="1530" w:type="dxa"/>
            <w:tcBorders>
              <w:top w:val="nil"/>
              <w:left w:val="nil"/>
              <w:bottom w:val="nil"/>
              <w:right w:val="nil"/>
            </w:tcBorders>
            <w:shd w:val="clear" w:color="000000" w:fill="FFFFFF"/>
            <w:vAlign w:val="center"/>
            <w:hideMark/>
          </w:tcPr>
          <w:p w14:paraId="6A824457" w14:textId="77777777" w:rsidR="007E2FCF" w:rsidRDefault="007E2FCF">
            <w:pPr>
              <w:rPr>
                <w:rFonts w:ascii="Arial" w:hAnsi="Arial" w:cs="Arial"/>
                <w:color w:val="000000"/>
                <w:sz w:val="20"/>
                <w:szCs w:val="20"/>
              </w:rPr>
            </w:pPr>
            <w:r>
              <w:rPr>
                <w:rFonts w:ascii="Arial" w:hAnsi="Arial" w:cs="Arial"/>
                <w:color w:val="000000"/>
                <w:sz w:val="20"/>
                <w:szCs w:val="20"/>
              </w:rPr>
              <w:t>0.138</w:t>
            </w:r>
          </w:p>
        </w:tc>
      </w:tr>
      <w:tr w:rsidR="007E2FCF" w14:paraId="0E4084B5" w14:textId="77777777" w:rsidTr="007E2FCF">
        <w:trPr>
          <w:trHeight w:val="320"/>
        </w:trPr>
        <w:tc>
          <w:tcPr>
            <w:tcW w:w="3330" w:type="dxa"/>
            <w:tcBorders>
              <w:top w:val="nil"/>
              <w:left w:val="nil"/>
              <w:bottom w:val="nil"/>
              <w:right w:val="nil"/>
            </w:tcBorders>
            <w:shd w:val="clear" w:color="000000" w:fill="FFFFFF"/>
            <w:vAlign w:val="center"/>
            <w:hideMark/>
          </w:tcPr>
          <w:p w14:paraId="59AEDD27" w14:textId="77777777" w:rsidR="007E2FCF" w:rsidRDefault="007E2FCF">
            <w:pPr>
              <w:rPr>
                <w:rFonts w:ascii="Arial" w:hAnsi="Arial" w:cs="Arial"/>
                <w:color w:val="000000"/>
                <w:sz w:val="20"/>
                <w:szCs w:val="20"/>
              </w:rPr>
            </w:pPr>
            <w:r>
              <w:rPr>
                <w:rFonts w:ascii="Arial" w:hAnsi="Arial" w:cs="Arial"/>
                <w:color w:val="000000"/>
                <w:sz w:val="20"/>
                <w:szCs w:val="20"/>
              </w:rPr>
              <w:t>Height (m)</w:t>
            </w:r>
          </w:p>
        </w:tc>
        <w:tc>
          <w:tcPr>
            <w:tcW w:w="1710" w:type="dxa"/>
            <w:tcBorders>
              <w:top w:val="nil"/>
              <w:left w:val="nil"/>
              <w:bottom w:val="nil"/>
              <w:right w:val="nil"/>
            </w:tcBorders>
            <w:shd w:val="clear" w:color="000000" w:fill="FFFFFF"/>
            <w:vAlign w:val="center"/>
            <w:hideMark/>
          </w:tcPr>
          <w:p w14:paraId="2467171B" w14:textId="77777777" w:rsidR="007E2FCF" w:rsidRDefault="007E2FCF">
            <w:pPr>
              <w:rPr>
                <w:rFonts w:ascii="Arial" w:hAnsi="Arial" w:cs="Arial"/>
                <w:color w:val="000000"/>
                <w:sz w:val="20"/>
                <w:szCs w:val="20"/>
              </w:rPr>
            </w:pPr>
            <w:r>
              <w:rPr>
                <w:rFonts w:ascii="Arial" w:hAnsi="Arial" w:cs="Arial"/>
                <w:color w:val="000000"/>
                <w:sz w:val="20"/>
                <w:szCs w:val="20"/>
              </w:rPr>
              <w:t>1.7 (0.09)</w:t>
            </w:r>
          </w:p>
        </w:tc>
        <w:tc>
          <w:tcPr>
            <w:tcW w:w="1710" w:type="dxa"/>
            <w:tcBorders>
              <w:top w:val="nil"/>
              <w:left w:val="nil"/>
              <w:bottom w:val="nil"/>
              <w:right w:val="nil"/>
            </w:tcBorders>
            <w:shd w:val="clear" w:color="000000" w:fill="FFFFFF"/>
            <w:vAlign w:val="center"/>
            <w:hideMark/>
          </w:tcPr>
          <w:p w14:paraId="21EE3CE7" w14:textId="77777777" w:rsidR="007E2FCF" w:rsidRDefault="007E2FCF">
            <w:pPr>
              <w:rPr>
                <w:rFonts w:ascii="Arial" w:hAnsi="Arial" w:cs="Arial"/>
                <w:color w:val="000000"/>
                <w:sz w:val="20"/>
                <w:szCs w:val="20"/>
              </w:rPr>
            </w:pPr>
            <w:r>
              <w:rPr>
                <w:rFonts w:ascii="Arial" w:hAnsi="Arial" w:cs="Arial"/>
                <w:color w:val="000000"/>
                <w:sz w:val="20"/>
                <w:szCs w:val="20"/>
              </w:rPr>
              <w:t>1.6 (0.05)</w:t>
            </w:r>
          </w:p>
        </w:tc>
        <w:tc>
          <w:tcPr>
            <w:tcW w:w="1800" w:type="dxa"/>
            <w:tcBorders>
              <w:top w:val="nil"/>
              <w:left w:val="nil"/>
              <w:bottom w:val="nil"/>
              <w:right w:val="nil"/>
            </w:tcBorders>
            <w:shd w:val="clear" w:color="000000" w:fill="FFFFFF"/>
            <w:vAlign w:val="center"/>
            <w:hideMark/>
          </w:tcPr>
          <w:p w14:paraId="4BA33871" w14:textId="77777777" w:rsidR="007E2FCF" w:rsidRDefault="007E2FCF">
            <w:pPr>
              <w:rPr>
                <w:rFonts w:ascii="Arial" w:hAnsi="Arial" w:cs="Arial"/>
                <w:color w:val="000000"/>
                <w:sz w:val="20"/>
                <w:szCs w:val="20"/>
              </w:rPr>
            </w:pPr>
            <w:r>
              <w:rPr>
                <w:rFonts w:ascii="Arial" w:hAnsi="Arial" w:cs="Arial"/>
                <w:color w:val="000000"/>
                <w:sz w:val="20"/>
                <w:szCs w:val="20"/>
              </w:rPr>
              <w:t>1.8 (0.05)</w:t>
            </w:r>
          </w:p>
        </w:tc>
        <w:tc>
          <w:tcPr>
            <w:tcW w:w="1530" w:type="dxa"/>
            <w:tcBorders>
              <w:top w:val="nil"/>
              <w:left w:val="nil"/>
              <w:bottom w:val="nil"/>
              <w:right w:val="nil"/>
            </w:tcBorders>
            <w:shd w:val="clear" w:color="000000" w:fill="FFFFFF"/>
            <w:vAlign w:val="center"/>
            <w:hideMark/>
          </w:tcPr>
          <w:p w14:paraId="4FB92EAD" w14:textId="77777777" w:rsidR="007E2FCF" w:rsidRDefault="007E2FCF">
            <w:pPr>
              <w:rPr>
                <w:rFonts w:ascii="Arial" w:hAnsi="Arial" w:cs="Arial"/>
                <w:b/>
                <w:bCs/>
                <w:color w:val="000000"/>
                <w:sz w:val="20"/>
                <w:szCs w:val="20"/>
              </w:rPr>
            </w:pPr>
            <w:r>
              <w:rPr>
                <w:rFonts w:ascii="Arial" w:hAnsi="Arial" w:cs="Arial"/>
                <w:b/>
                <w:bCs/>
                <w:color w:val="000000"/>
                <w:sz w:val="20"/>
                <w:szCs w:val="20"/>
              </w:rPr>
              <w:t>&lt;0.001</w:t>
            </w:r>
          </w:p>
        </w:tc>
      </w:tr>
      <w:tr w:rsidR="007E2FCF" w14:paraId="6E8A85F5" w14:textId="77777777" w:rsidTr="007E2FCF">
        <w:trPr>
          <w:trHeight w:val="560"/>
        </w:trPr>
        <w:tc>
          <w:tcPr>
            <w:tcW w:w="3330" w:type="dxa"/>
            <w:tcBorders>
              <w:top w:val="nil"/>
              <w:left w:val="nil"/>
              <w:bottom w:val="nil"/>
              <w:right w:val="nil"/>
            </w:tcBorders>
            <w:shd w:val="clear" w:color="000000" w:fill="FFFFFF"/>
            <w:vAlign w:val="center"/>
            <w:hideMark/>
          </w:tcPr>
          <w:p w14:paraId="5C2FCFC5" w14:textId="77777777" w:rsidR="007E2FCF" w:rsidRDefault="007E2FCF">
            <w:pPr>
              <w:rPr>
                <w:rFonts w:ascii="Arial" w:hAnsi="Arial" w:cs="Arial"/>
                <w:color w:val="000000"/>
                <w:sz w:val="20"/>
                <w:szCs w:val="20"/>
              </w:rPr>
            </w:pPr>
            <w:r>
              <w:rPr>
                <w:rFonts w:ascii="Arial" w:hAnsi="Arial" w:cs="Arial"/>
                <w:color w:val="000000"/>
                <w:sz w:val="20"/>
                <w:szCs w:val="20"/>
              </w:rPr>
              <w:t>Weight (kg)</w:t>
            </w:r>
          </w:p>
        </w:tc>
        <w:tc>
          <w:tcPr>
            <w:tcW w:w="1710" w:type="dxa"/>
            <w:tcBorders>
              <w:top w:val="nil"/>
              <w:left w:val="nil"/>
              <w:bottom w:val="nil"/>
              <w:right w:val="nil"/>
            </w:tcBorders>
            <w:shd w:val="clear" w:color="000000" w:fill="FFFFFF"/>
            <w:vAlign w:val="center"/>
            <w:hideMark/>
          </w:tcPr>
          <w:p w14:paraId="3142A55D" w14:textId="77777777" w:rsidR="007E2FCF" w:rsidRDefault="007E2FCF">
            <w:pPr>
              <w:rPr>
                <w:rFonts w:ascii="Arial" w:hAnsi="Arial" w:cs="Arial"/>
                <w:color w:val="000000"/>
                <w:sz w:val="20"/>
                <w:szCs w:val="20"/>
              </w:rPr>
            </w:pPr>
            <w:r>
              <w:rPr>
                <w:rFonts w:ascii="Arial" w:hAnsi="Arial" w:cs="Arial"/>
                <w:color w:val="000000"/>
                <w:sz w:val="20"/>
                <w:szCs w:val="20"/>
              </w:rPr>
              <w:t>73.0 [66.6, 90.0]</w:t>
            </w:r>
          </w:p>
        </w:tc>
        <w:tc>
          <w:tcPr>
            <w:tcW w:w="1710" w:type="dxa"/>
            <w:tcBorders>
              <w:top w:val="nil"/>
              <w:left w:val="nil"/>
              <w:bottom w:val="nil"/>
              <w:right w:val="nil"/>
            </w:tcBorders>
            <w:shd w:val="clear" w:color="000000" w:fill="FFFFFF"/>
            <w:vAlign w:val="center"/>
            <w:hideMark/>
          </w:tcPr>
          <w:p w14:paraId="64CEB0BB" w14:textId="77777777" w:rsidR="007E2FCF" w:rsidRDefault="007E2FCF">
            <w:pPr>
              <w:rPr>
                <w:rFonts w:ascii="Arial" w:hAnsi="Arial" w:cs="Arial"/>
                <w:color w:val="000000"/>
                <w:sz w:val="20"/>
                <w:szCs w:val="20"/>
              </w:rPr>
            </w:pPr>
            <w:r>
              <w:rPr>
                <w:rFonts w:ascii="Arial" w:hAnsi="Arial" w:cs="Arial"/>
                <w:color w:val="000000"/>
                <w:sz w:val="20"/>
                <w:szCs w:val="20"/>
              </w:rPr>
              <w:t>72.4 [63.5, 87.7]</w:t>
            </w:r>
          </w:p>
        </w:tc>
        <w:tc>
          <w:tcPr>
            <w:tcW w:w="1800" w:type="dxa"/>
            <w:tcBorders>
              <w:top w:val="nil"/>
              <w:left w:val="nil"/>
              <w:bottom w:val="nil"/>
              <w:right w:val="nil"/>
            </w:tcBorders>
            <w:shd w:val="clear" w:color="000000" w:fill="FFFFFF"/>
            <w:vAlign w:val="center"/>
            <w:hideMark/>
          </w:tcPr>
          <w:p w14:paraId="685EEEDE" w14:textId="77777777" w:rsidR="007E2FCF" w:rsidRDefault="007E2FCF">
            <w:pPr>
              <w:rPr>
                <w:rFonts w:ascii="Arial" w:hAnsi="Arial" w:cs="Arial"/>
                <w:color w:val="000000"/>
                <w:sz w:val="20"/>
                <w:szCs w:val="20"/>
              </w:rPr>
            </w:pPr>
            <w:r>
              <w:rPr>
                <w:rFonts w:ascii="Arial" w:hAnsi="Arial" w:cs="Arial"/>
                <w:color w:val="000000"/>
                <w:sz w:val="20"/>
                <w:szCs w:val="20"/>
              </w:rPr>
              <w:t>76.8 [71.1, 100.0]</w:t>
            </w:r>
          </w:p>
        </w:tc>
        <w:tc>
          <w:tcPr>
            <w:tcW w:w="1530" w:type="dxa"/>
            <w:tcBorders>
              <w:top w:val="nil"/>
              <w:left w:val="nil"/>
              <w:bottom w:val="nil"/>
              <w:right w:val="nil"/>
            </w:tcBorders>
            <w:shd w:val="clear" w:color="000000" w:fill="FFFFFF"/>
            <w:vAlign w:val="center"/>
            <w:hideMark/>
          </w:tcPr>
          <w:p w14:paraId="1CFE9AEF" w14:textId="77777777" w:rsidR="007E2FCF" w:rsidRDefault="007E2FCF">
            <w:pPr>
              <w:rPr>
                <w:rFonts w:ascii="Arial" w:hAnsi="Arial" w:cs="Arial"/>
                <w:color w:val="000000"/>
                <w:sz w:val="20"/>
                <w:szCs w:val="20"/>
              </w:rPr>
            </w:pPr>
            <w:r>
              <w:rPr>
                <w:rFonts w:ascii="Arial" w:hAnsi="Arial" w:cs="Arial"/>
                <w:color w:val="000000"/>
                <w:sz w:val="20"/>
                <w:szCs w:val="20"/>
              </w:rPr>
              <w:t>0.075</w:t>
            </w:r>
          </w:p>
        </w:tc>
      </w:tr>
      <w:tr w:rsidR="007E2FCF" w14:paraId="4C0CBD49" w14:textId="77777777" w:rsidTr="007E2FCF">
        <w:trPr>
          <w:trHeight w:val="320"/>
        </w:trPr>
        <w:tc>
          <w:tcPr>
            <w:tcW w:w="3330" w:type="dxa"/>
            <w:tcBorders>
              <w:top w:val="nil"/>
              <w:left w:val="nil"/>
              <w:bottom w:val="nil"/>
              <w:right w:val="nil"/>
            </w:tcBorders>
            <w:shd w:val="clear" w:color="000000" w:fill="FFFFFF"/>
            <w:vAlign w:val="center"/>
            <w:hideMark/>
          </w:tcPr>
          <w:p w14:paraId="5341FE9D" w14:textId="77777777" w:rsidR="007E2FCF" w:rsidRDefault="007E2FCF">
            <w:pPr>
              <w:rPr>
                <w:rFonts w:ascii="Arial" w:hAnsi="Arial" w:cs="Arial"/>
                <w:color w:val="000000"/>
                <w:sz w:val="20"/>
                <w:szCs w:val="20"/>
              </w:rPr>
            </w:pPr>
            <w:r>
              <w:rPr>
                <w:rFonts w:ascii="Arial" w:hAnsi="Arial" w:cs="Arial"/>
                <w:color w:val="000000"/>
                <w:sz w:val="20"/>
                <w:szCs w:val="20"/>
              </w:rPr>
              <w:t>BMI (kg/m</w:t>
            </w:r>
            <w:r>
              <w:rPr>
                <w:rFonts w:ascii="Arial" w:hAnsi="Arial" w:cs="Arial"/>
                <w:color w:val="000000"/>
                <w:sz w:val="20"/>
                <w:szCs w:val="20"/>
                <w:vertAlign w:val="superscript"/>
              </w:rPr>
              <w:t>2</w:t>
            </w:r>
            <w:r>
              <w:rPr>
                <w:rFonts w:ascii="Arial" w:hAnsi="Arial" w:cs="Arial"/>
                <w:color w:val="000000"/>
                <w:sz w:val="20"/>
                <w:szCs w:val="20"/>
              </w:rPr>
              <w:t>)</w:t>
            </w:r>
          </w:p>
        </w:tc>
        <w:tc>
          <w:tcPr>
            <w:tcW w:w="1710" w:type="dxa"/>
            <w:tcBorders>
              <w:top w:val="nil"/>
              <w:left w:val="nil"/>
              <w:bottom w:val="nil"/>
              <w:right w:val="nil"/>
            </w:tcBorders>
            <w:shd w:val="clear" w:color="000000" w:fill="FFFFFF"/>
            <w:vAlign w:val="center"/>
            <w:hideMark/>
          </w:tcPr>
          <w:p w14:paraId="25D1BB8E" w14:textId="3521BEFE" w:rsidR="007E2FCF" w:rsidRDefault="008939EF">
            <w:pPr>
              <w:rPr>
                <w:rFonts w:ascii="Arial" w:hAnsi="Arial" w:cs="Arial"/>
                <w:color w:val="000000"/>
                <w:sz w:val="20"/>
                <w:szCs w:val="20"/>
              </w:rPr>
            </w:pPr>
            <w:r>
              <w:rPr>
                <w:rFonts w:ascii="Arial" w:hAnsi="Arial" w:cs="Arial"/>
                <w:color w:val="000000"/>
                <w:sz w:val="20"/>
                <w:szCs w:val="20"/>
              </w:rPr>
              <w:t>26.2 [24.1, 31.4]</w:t>
            </w:r>
          </w:p>
        </w:tc>
        <w:tc>
          <w:tcPr>
            <w:tcW w:w="1710" w:type="dxa"/>
            <w:tcBorders>
              <w:top w:val="nil"/>
              <w:left w:val="nil"/>
              <w:bottom w:val="nil"/>
              <w:right w:val="nil"/>
            </w:tcBorders>
            <w:shd w:val="clear" w:color="000000" w:fill="FFFFFF"/>
            <w:vAlign w:val="center"/>
            <w:hideMark/>
          </w:tcPr>
          <w:p w14:paraId="7A150D5A" w14:textId="6AA8DF7A" w:rsidR="007E2FCF" w:rsidRDefault="008939EF">
            <w:pPr>
              <w:rPr>
                <w:rFonts w:ascii="Arial" w:hAnsi="Arial" w:cs="Arial"/>
                <w:color w:val="000000"/>
                <w:sz w:val="20"/>
                <w:szCs w:val="20"/>
              </w:rPr>
            </w:pPr>
            <w:r w:rsidRPr="008939EF">
              <w:rPr>
                <w:rFonts w:ascii="Arial" w:hAnsi="Arial" w:cs="Arial"/>
                <w:color w:val="000000"/>
                <w:sz w:val="20"/>
                <w:szCs w:val="20"/>
              </w:rPr>
              <w:t>26.2 [24.3,</w:t>
            </w:r>
            <w:r>
              <w:rPr>
                <w:rFonts w:ascii="Arial" w:hAnsi="Arial" w:cs="Arial"/>
                <w:color w:val="000000"/>
                <w:sz w:val="20"/>
                <w:szCs w:val="20"/>
              </w:rPr>
              <w:t xml:space="preserve"> </w:t>
            </w:r>
            <w:r w:rsidRPr="008939EF">
              <w:rPr>
                <w:rFonts w:ascii="Arial" w:hAnsi="Arial" w:cs="Arial"/>
                <w:color w:val="000000"/>
                <w:sz w:val="20"/>
                <w:szCs w:val="20"/>
              </w:rPr>
              <w:t>32.</w:t>
            </w:r>
            <w:r>
              <w:rPr>
                <w:rFonts w:ascii="Arial" w:hAnsi="Arial" w:cs="Arial"/>
                <w:color w:val="000000"/>
                <w:sz w:val="20"/>
                <w:szCs w:val="20"/>
              </w:rPr>
              <w:t>0</w:t>
            </w:r>
            <w:r w:rsidRPr="008939EF">
              <w:rPr>
                <w:rFonts w:ascii="Arial" w:hAnsi="Arial" w:cs="Arial"/>
                <w:color w:val="000000"/>
                <w:sz w:val="20"/>
                <w:szCs w:val="20"/>
              </w:rPr>
              <w:t>]</w:t>
            </w:r>
          </w:p>
        </w:tc>
        <w:tc>
          <w:tcPr>
            <w:tcW w:w="1800" w:type="dxa"/>
            <w:tcBorders>
              <w:top w:val="nil"/>
              <w:left w:val="nil"/>
              <w:bottom w:val="nil"/>
              <w:right w:val="nil"/>
            </w:tcBorders>
            <w:shd w:val="clear" w:color="000000" w:fill="FFFFFF"/>
            <w:vAlign w:val="center"/>
            <w:hideMark/>
          </w:tcPr>
          <w:p w14:paraId="14AE1C93" w14:textId="6B9236EA" w:rsidR="007E2FCF" w:rsidRDefault="0025015D">
            <w:pPr>
              <w:rPr>
                <w:rFonts w:ascii="Arial" w:hAnsi="Arial" w:cs="Arial"/>
                <w:color w:val="000000"/>
                <w:sz w:val="20"/>
                <w:szCs w:val="20"/>
              </w:rPr>
            </w:pPr>
            <w:r>
              <w:rPr>
                <w:rFonts w:ascii="Arial" w:hAnsi="Arial" w:cs="Arial"/>
                <w:color w:val="000000"/>
                <w:sz w:val="20"/>
                <w:szCs w:val="20"/>
              </w:rPr>
              <w:t>24.9 [23.2, 30.4]</w:t>
            </w:r>
          </w:p>
        </w:tc>
        <w:tc>
          <w:tcPr>
            <w:tcW w:w="1530" w:type="dxa"/>
            <w:tcBorders>
              <w:top w:val="nil"/>
              <w:left w:val="nil"/>
              <w:bottom w:val="nil"/>
              <w:right w:val="nil"/>
            </w:tcBorders>
            <w:shd w:val="clear" w:color="000000" w:fill="FFFFFF"/>
            <w:vAlign w:val="center"/>
            <w:hideMark/>
          </w:tcPr>
          <w:p w14:paraId="768AF603" w14:textId="6351A8EA" w:rsidR="007E2FCF" w:rsidRDefault="007E2FCF">
            <w:pPr>
              <w:rPr>
                <w:rFonts w:ascii="Arial" w:hAnsi="Arial" w:cs="Arial"/>
                <w:color w:val="000000"/>
                <w:sz w:val="20"/>
                <w:szCs w:val="20"/>
              </w:rPr>
            </w:pPr>
            <w:r>
              <w:rPr>
                <w:rFonts w:ascii="Arial" w:hAnsi="Arial" w:cs="Arial"/>
                <w:color w:val="000000"/>
                <w:sz w:val="20"/>
                <w:szCs w:val="20"/>
              </w:rPr>
              <w:t>0.4</w:t>
            </w:r>
            <w:r w:rsidR="00BF6D8F">
              <w:rPr>
                <w:rFonts w:ascii="Arial" w:hAnsi="Arial" w:cs="Arial"/>
                <w:color w:val="000000"/>
                <w:sz w:val="20"/>
                <w:szCs w:val="20"/>
              </w:rPr>
              <w:t>86</w:t>
            </w:r>
          </w:p>
        </w:tc>
      </w:tr>
      <w:tr w:rsidR="007E2FCF" w14:paraId="2472FF55" w14:textId="77777777" w:rsidTr="007E2FCF">
        <w:trPr>
          <w:trHeight w:val="320"/>
        </w:trPr>
        <w:tc>
          <w:tcPr>
            <w:tcW w:w="3330" w:type="dxa"/>
            <w:tcBorders>
              <w:top w:val="nil"/>
              <w:left w:val="nil"/>
              <w:bottom w:val="nil"/>
              <w:right w:val="nil"/>
            </w:tcBorders>
            <w:shd w:val="clear" w:color="000000" w:fill="FFFFFF"/>
            <w:vAlign w:val="center"/>
            <w:hideMark/>
          </w:tcPr>
          <w:p w14:paraId="1FC67E73" w14:textId="77777777" w:rsidR="007E2FCF" w:rsidRDefault="007E2FCF">
            <w:pPr>
              <w:rPr>
                <w:rFonts w:ascii="Arial" w:hAnsi="Arial" w:cs="Arial"/>
                <w:color w:val="000000"/>
                <w:sz w:val="20"/>
                <w:szCs w:val="20"/>
              </w:rPr>
            </w:pPr>
            <w:r>
              <w:rPr>
                <w:rFonts w:ascii="Arial" w:hAnsi="Arial" w:cs="Arial"/>
                <w:color w:val="000000"/>
                <w:sz w:val="20"/>
                <w:szCs w:val="20"/>
              </w:rPr>
              <w:t>Fat Mass (kg)</w:t>
            </w:r>
          </w:p>
        </w:tc>
        <w:tc>
          <w:tcPr>
            <w:tcW w:w="1710" w:type="dxa"/>
            <w:tcBorders>
              <w:top w:val="nil"/>
              <w:left w:val="nil"/>
              <w:bottom w:val="nil"/>
              <w:right w:val="nil"/>
            </w:tcBorders>
            <w:shd w:val="clear" w:color="000000" w:fill="FFFFFF"/>
            <w:vAlign w:val="center"/>
            <w:hideMark/>
          </w:tcPr>
          <w:p w14:paraId="1CEDCEF5" w14:textId="77777777" w:rsidR="007E2FCF" w:rsidRDefault="007E2FCF">
            <w:pPr>
              <w:rPr>
                <w:rFonts w:ascii="Arial" w:hAnsi="Arial" w:cs="Arial"/>
                <w:color w:val="000000"/>
                <w:sz w:val="20"/>
                <w:szCs w:val="20"/>
              </w:rPr>
            </w:pPr>
            <w:r>
              <w:rPr>
                <w:rFonts w:ascii="Arial" w:hAnsi="Arial" w:cs="Arial"/>
                <w:color w:val="000000"/>
                <w:sz w:val="20"/>
                <w:szCs w:val="20"/>
              </w:rPr>
              <w:t>24.2 (9.6)</w:t>
            </w:r>
          </w:p>
        </w:tc>
        <w:tc>
          <w:tcPr>
            <w:tcW w:w="1710" w:type="dxa"/>
            <w:tcBorders>
              <w:top w:val="nil"/>
              <w:left w:val="nil"/>
              <w:bottom w:val="nil"/>
              <w:right w:val="nil"/>
            </w:tcBorders>
            <w:shd w:val="clear" w:color="000000" w:fill="FFFFFF"/>
            <w:vAlign w:val="center"/>
            <w:hideMark/>
          </w:tcPr>
          <w:p w14:paraId="6A2943ED" w14:textId="77777777" w:rsidR="007E2FCF" w:rsidRDefault="007E2FCF">
            <w:pPr>
              <w:rPr>
                <w:rFonts w:ascii="Arial" w:hAnsi="Arial" w:cs="Arial"/>
                <w:color w:val="000000"/>
                <w:sz w:val="20"/>
                <w:szCs w:val="20"/>
              </w:rPr>
            </w:pPr>
            <w:r>
              <w:rPr>
                <w:rFonts w:ascii="Arial" w:hAnsi="Arial" w:cs="Arial"/>
                <w:color w:val="000000"/>
                <w:sz w:val="20"/>
                <w:szCs w:val="20"/>
              </w:rPr>
              <w:t>26.3 (8.6)</w:t>
            </w:r>
          </w:p>
        </w:tc>
        <w:tc>
          <w:tcPr>
            <w:tcW w:w="1800" w:type="dxa"/>
            <w:tcBorders>
              <w:top w:val="nil"/>
              <w:left w:val="nil"/>
              <w:bottom w:val="nil"/>
              <w:right w:val="nil"/>
            </w:tcBorders>
            <w:shd w:val="clear" w:color="000000" w:fill="FFFFFF"/>
            <w:vAlign w:val="center"/>
            <w:hideMark/>
          </w:tcPr>
          <w:p w14:paraId="4C1FBA68" w14:textId="77777777" w:rsidR="007E2FCF" w:rsidRDefault="007E2FCF">
            <w:pPr>
              <w:rPr>
                <w:rFonts w:ascii="Arial" w:hAnsi="Arial" w:cs="Arial"/>
                <w:color w:val="000000"/>
                <w:sz w:val="20"/>
                <w:szCs w:val="20"/>
              </w:rPr>
            </w:pPr>
            <w:r>
              <w:rPr>
                <w:rFonts w:ascii="Arial" w:hAnsi="Arial" w:cs="Arial"/>
                <w:color w:val="000000"/>
                <w:sz w:val="20"/>
                <w:szCs w:val="20"/>
              </w:rPr>
              <w:t>21.7 (10.6)</w:t>
            </w:r>
          </w:p>
        </w:tc>
        <w:tc>
          <w:tcPr>
            <w:tcW w:w="1530" w:type="dxa"/>
            <w:tcBorders>
              <w:top w:val="nil"/>
              <w:left w:val="nil"/>
              <w:bottom w:val="nil"/>
              <w:right w:val="nil"/>
            </w:tcBorders>
            <w:shd w:val="clear" w:color="000000" w:fill="FFFFFF"/>
            <w:vAlign w:val="center"/>
            <w:hideMark/>
          </w:tcPr>
          <w:p w14:paraId="783F036A" w14:textId="77777777" w:rsidR="007E2FCF" w:rsidRDefault="007E2FCF">
            <w:pPr>
              <w:rPr>
                <w:rFonts w:ascii="Arial" w:hAnsi="Arial" w:cs="Arial"/>
                <w:color w:val="000000"/>
                <w:sz w:val="20"/>
                <w:szCs w:val="20"/>
              </w:rPr>
            </w:pPr>
            <w:r>
              <w:rPr>
                <w:rFonts w:ascii="Arial" w:hAnsi="Arial" w:cs="Arial"/>
                <w:color w:val="000000"/>
                <w:sz w:val="20"/>
                <w:szCs w:val="20"/>
              </w:rPr>
              <w:t>0.221</w:t>
            </w:r>
          </w:p>
        </w:tc>
      </w:tr>
      <w:tr w:rsidR="007E2FCF" w14:paraId="7C060EE6" w14:textId="77777777" w:rsidTr="007E2FCF">
        <w:trPr>
          <w:trHeight w:val="320"/>
        </w:trPr>
        <w:tc>
          <w:tcPr>
            <w:tcW w:w="3330" w:type="dxa"/>
            <w:tcBorders>
              <w:top w:val="nil"/>
              <w:left w:val="nil"/>
              <w:bottom w:val="nil"/>
              <w:right w:val="nil"/>
            </w:tcBorders>
            <w:shd w:val="clear" w:color="000000" w:fill="FFFFFF"/>
            <w:vAlign w:val="center"/>
            <w:hideMark/>
          </w:tcPr>
          <w:p w14:paraId="6ABA2316" w14:textId="77777777" w:rsidR="007E2FCF" w:rsidRDefault="007E2FCF">
            <w:pPr>
              <w:rPr>
                <w:rFonts w:ascii="Arial" w:hAnsi="Arial" w:cs="Arial"/>
                <w:color w:val="000000"/>
                <w:sz w:val="20"/>
                <w:szCs w:val="20"/>
              </w:rPr>
            </w:pPr>
            <w:r>
              <w:rPr>
                <w:rFonts w:ascii="Arial" w:hAnsi="Arial" w:cs="Arial"/>
                <w:color w:val="000000"/>
                <w:sz w:val="20"/>
                <w:szCs w:val="20"/>
              </w:rPr>
              <w:t>Fat Free Mass (kg)</w:t>
            </w:r>
          </w:p>
        </w:tc>
        <w:tc>
          <w:tcPr>
            <w:tcW w:w="1710" w:type="dxa"/>
            <w:tcBorders>
              <w:top w:val="nil"/>
              <w:left w:val="nil"/>
              <w:bottom w:val="nil"/>
              <w:right w:val="nil"/>
            </w:tcBorders>
            <w:shd w:val="clear" w:color="000000" w:fill="FFFFFF"/>
            <w:vAlign w:val="center"/>
            <w:hideMark/>
          </w:tcPr>
          <w:p w14:paraId="01E10093" w14:textId="77777777" w:rsidR="007E2FCF" w:rsidRDefault="007E2FCF">
            <w:pPr>
              <w:rPr>
                <w:rFonts w:ascii="Arial" w:hAnsi="Arial" w:cs="Arial"/>
                <w:color w:val="000000"/>
                <w:sz w:val="20"/>
                <w:szCs w:val="20"/>
              </w:rPr>
            </w:pPr>
            <w:r>
              <w:rPr>
                <w:rFonts w:ascii="Arial" w:hAnsi="Arial" w:cs="Arial"/>
                <w:color w:val="000000"/>
                <w:sz w:val="20"/>
                <w:szCs w:val="20"/>
              </w:rPr>
              <w:t>51.7 (10.9)</w:t>
            </w:r>
          </w:p>
        </w:tc>
        <w:tc>
          <w:tcPr>
            <w:tcW w:w="1710" w:type="dxa"/>
            <w:tcBorders>
              <w:top w:val="nil"/>
              <w:left w:val="nil"/>
              <w:bottom w:val="nil"/>
              <w:right w:val="nil"/>
            </w:tcBorders>
            <w:shd w:val="clear" w:color="000000" w:fill="FFFFFF"/>
            <w:vAlign w:val="center"/>
            <w:hideMark/>
          </w:tcPr>
          <w:p w14:paraId="2FDFCB5D" w14:textId="77777777" w:rsidR="007E2FCF" w:rsidRDefault="007E2FCF">
            <w:pPr>
              <w:rPr>
                <w:rFonts w:ascii="Arial" w:hAnsi="Arial" w:cs="Arial"/>
                <w:color w:val="000000"/>
                <w:sz w:val="20"/>
                <w:szCs w:val="20"/>
              </w:rPr>
            </w:pPr>
            <w:r>
              <w:rPr>
                <w:rFonts w:ascii="Arial" w:hAnsi="Arial" w:cs="Arial"/>
                <w:color w:val="000000"/>
                <w:sz w:val="20"/>
                <w:szCs w:val="20"/>
              </w:rPr>
              <w:t>45.2 (6.3)</w:t>
            </w:r>
          </w:p>
        </w:tc>
        <w:tc>
          <w:tcPr>
            <w:tcW w:w="1800" w:type="dxa"/>
            <w:tcBorders>
              <w:top w:val="nil"/>
              <w:left w:val="nil"/>
              <w:bottom w:val="nil"/>
              <w:right w:val="nil"/>
            </w:tcBorders>
            <w:shd w:val="clear" w:color="000000" w:fill="FFFFFF"/>
            <w:vAlign w:val="center"/>
            <w:hideMark/>
          </w:tcPr>
          <w:p w14:paraId="37897EF6" w14:textId="149AABA9" w:rsidR="007E2FCF" w:rsidRDefault="007E2FCF">
            <w:pPr>
              <w:rPr>
                <w:rFonts w:ascii="Arial" w:hAnsi="Arial" w:cs="Arial"/>
                <w:color w:val="000000"/>
                <w:sz w:val="20"/>
                <w:szCs w:val="20"/>
              </w:rPr>
            </w:pPr>
            <w:r>
              <w:rPr>
                <w:rFonts w:ascii="Arial" w:hAnsi="Arial" w:cs="Arial"/>
                <w:color w:val="000000"/>
                <w:sz w:val="20"/>
                <w:szCs w:val="20"/>
              </w:rPr>
              <w:t>59.7 (10</w:t>
            </w:r>
            <w:r w:rsidR="00C74A28">
              <w:rPr>
                <w:rFonts w:ascii="Arial" w:hAnsi="Arial" w:cs="Arial"/>
                <w:color w:val="000000"/>
                <w:sz w:val="20"/>
                <w:szCs w:val="20"/>
              </w:rPr>
              <w:t>.0</w:t>
            </w:r>
            <w:r>
              <w:rPr>
                <w:rFonts w:ascii="Arial" w:hAnsi="Arial" w:cs="Arial"/>
                <w:color w:val="000000"/>
                <w:sz w:val="20"/>
                <w:szCs w:val="20"/>
              </w:rPr>
              <w:t>)</w:t>
            </w:r>
          </w:p>
        </w:tc>
        <w:tc>
          <w:tcPr>
            <w:tcW w:w="1530" w:type="dxa"/>
            <w:tcBorders>
              <w:top w:val="nil"/>
              <w:left w:val="nil"/>
              <w:bottom w:val="nil"/>
              <w:right w:val="nil"/>
            </w:tcBorders>
            <w:shd w:val="clear" w:color="000000" w:fill="FFFFFF"/>
            <w:vAlign w:val="center"/>
            <w:hideMark/>
          </w:tcPr>
          <w:p w14:paraId="30D87B7C" w14:textId="77777777" w:rsidR="007E2FCF" w:rsidRDefault="007E2FCF">
            <w:pPr>
              <w:rPr>
                <w:rFonts w:ascii="Arial" w:hAnsi="Arial" w:cs="Arial"/>
                <w:b/>
                <w:bCs/>
                <w:color w:val="000000"/>
                <w:sz w:val="20"/>
                <w:szCs w:val="20"/>
              </w:rPr>
            </w:pPr>
            <w:r>
              <w:rPr>
                <w:rFonts w:ascii="Arial" w:hAnsi="Arial" w:cs="Arial"/>
                <w:b/>
                <w:bCs/>
                <w:color w:val="000000"/>
                <w:sz w:val="20"/>
                <w:szCs w:val="20"/>
              </w:rPr>
              <w:t>&lt;0.001</w:t>
            </w:r>
          </w:p>
        </w:tc>
      </w:tr>
      <w:tr w:rsidR="007E2FCF" w14:paraId="036D4487" w14:textId="77777777" w:rsidTr="007E2FCF">
        <w:trPr>
          <w:trHeight w:val="320"/>
        </w:trPr>
        <w:tc>
          <w:tcPr>
            <w:tcW w:w="3330" w:type="dxa"/>
            <w:tcBorders>
              <w:top w:val="nil"/>
              <w:left w:val="nil"/>
              <w:bottom w:val="nil"/>
              <w:right w:val="nil"/>
            </w:tcBorders>
            <w:shd w:val="clear" w:color="000000" w:fill="FFFFFF"/>
            <w:vAlign w:val="center"/>
            <w:hideMark/>
          </w:tcPr>
          <w:p w14:paraId="0F767901" w14:textId="77777777" w:rsidR="007E2FCF" w:rsidRDefault="007E2FCF">
            <w:pPr>
              <w:rPr>
                <w:rFonts w:ascii="Arial" w:hAnsi="Arial" w:cs="Arial"/>
                <w:color w:val="000000"/>
                <w:sz w:val="20"/>
                <w:szCs w:val="20"/>
              </w:rPr>
            </w:pPr>
            <w:r>
              <w:rPr>
                <w:rFonts w:ascii="Arial" w:hAnsi="Arial" w:cs="Arial"/>
                <w:color w:val="000000"/>
                <w:sz w:val="20"/>
                <w:szCs w:val="20"/>
              </w:rPr>
              <w:t>Body Fat (%)</w:t>
            </w:r>
          </w:p>
        </w:tc>
        <w:tc>
          <w:tcPr>
            <w:tcW w:w="1710" w:type="dxa"/>
            <w:tcBorders>
              <w:top w:val="nil"/>
              <w:left w:val="nil"/>
              <w:bottom w:val="nil"/>
              <w:right w:val="nil"/>
            </w:tcBorders>
            <w:shd w:val="clear" w:color="000000" w:fill="FFFFFF"/>
            <w:vAlign w:val="center"/>
            <w:hideMark/>
          </w:tcPr>
          <w:p w14:paraId="4F0CE0F9" w14:textId="77777777" w:rsidR="007E2FCF" w:rsidRDefault="007E2FCF">
            <w:pPr>
              <w:rPr>
                <w:rFonts w:ascii="Arial" w:hAnsi="Arial" w:cs="Arial"/>
                <w:color w:val="000000"/>
                <w:sz w:val="20"/>
                <w:szCs w:val="20"/>
              </w:rPr>
            </w:pPr>
            <w:r>
              <w:rPr>
                <w:rFonts w:ascii="Arial" w:hAnsi="Arial" w:cs="Arial"/>
                <w:color w:val="000000"/>
                <w:sz w:val="20"/>
                <w:szCs w:val="20"/>
              </w:rPr>
              <w:t>30.4 (8.7)</w:t>
            </w:r>
          </w:p>
        </w:tc>
        <w:tc>
          <w:tcPr>
            <w:tcW w:w="1710" w:type="dxa"/>
            <w:tcBorders>
              <w:top w:val="nil"/>
              <w:left w:val="nil"/>
              <w:bottom w:val="nil"/>
              <w:right w:val="nil"/>
            </w:tcBorders>
            <w:shd w:val="clear" w:color="000000" w:fill="FFFFFF"/>
            <w:vAlign w:val="center"/>
            <w:hideMark/>
          </w:tcPr>
          <w:p w14:paraId="3C1F807B" w14:textId="77777777" w:rsidR="007E2FCF" w:rsidRDefault="007E2FCF">
            <w:pPr>
              <w:rPr>
                <w:rFonts w:ascii="Arial" w:hAnsi="Arial" w:cs="Arial"/>
                <w:color w:val="000000"/>
                <w:sz w:val="20"/>
                <w:szCs w:val="20"/>
              </w:rPr>
            </w:pPr>
            <w:r>
              <w:rPr>
                <w:rFonts w:ascii="Arial" w:hAnsi="Arial" w:cs="Arial"/>
                <w:color w:val="000000"/>
                <w:sz w:val="20"/>
                <w:szCs w:val="20"/>
              </w:rPr>
              <w:t>34.9 (6.3)</w:t>
            </w:r>
          </w:p>
        </w:tc>
        <w:tc>
          <w:tcPr>
            <w:tcW w:w="1800" w:type="dxa"/>
            <w:tcBorders>
              <w:top w:val="nil"/>
              <w:left w:val="nil"/>
              <w:bottom w:val="nil"/>
              <w:right w:val="nil"/>
            </w:tcBorders>
            <w:shd w:val="clear" w:color="000000" w:fill="FFFFFF"/>
            <w:vAlign w:val="center"/>
            <w:hideMark/>
          </w:tcPr>
          <w:p w14:paraId="1F90C83A" w14:textId="77777777" w:rsidR="007E2FCF" w:rsidRDefault="007E2FCF">
            <w:pPr>
              <w:rPr>
                <w:rFonts w:ascii="Arial" w:hAnsi="Arial" w:cs="Arial"/>
                <w:color w:val="000000"/>
                <w:sz w:val="20"/>
                <w:szCs w:val="20"/>
              </w:rPr>
            </w:pPr>
            <w:r>
              <w:rPr>
                <w:rFonts w:ascii="Arial" w:hAnsi="Arial" w:cs="Arial"/>
                <w:color w:val="000000"/>
                <w:sz w:val="20"/>
                <w:szCs w:val="20"/>
              </w:rPr>
              <w:t>24.7 (8.1)</w:t>
            </w:r>
          </w:p>
        </w:tc>
        <w:tc>
          <w:tcPr>
            <w:tcW w:w="1530" w:type="dxa"/>
            <w:tcBorders>
              <w:top w:val="nil"/>
              <w:left w:val="nil"/>
              <w:bottom w:val="nil"/>
              <w:right w:val="nil"/>
            </w:tcBorders>
            <w:shd w:val="clear" w:color="000000" w:fill="FFFFFF"/>
            <w:vAlign w:val="center"/>
            <w:hideMark/>
          </w:tcPr>
          <w:p w14:paraId="105E0EDF" w14:textId="77777777" w:rsidR="007E2FCF" w:rsidRDefault="007E2FCF">
            <w:pPr>
              <w:rPr>
                <w:rFonts w:ascii="Arial" w:hAnsi="Arial" w:cs="Arial"/>
                <w:b/>
                <w:bCs/>
                <w:color w:val="000000"/>
                <w:sz w:val="20"/>
                <w:szCs w:val="20"/>
              </w:rPr>
            </w:pPr>
            <w:r>
              <w:rPr>
                <w:rFonts w:ascii="Arial" w:hAnsi="Arial" w:cs="Arial"/>
                <w:b/>
                <w:bCs/>
                <w:color w:val="000000"/>
                <w:sz w:val="20"/>
                <w:szCs w:val="20"/>
              </w:rPr>
              <w:t>0.001</w:t>
            </w:r>
          </w:p>
        </w:tc>
      </w:tr>
      <w:tr w:rsidR="007E2FCF" w14:paraId="006C5983" w14:textId="77777777" w:rsidTr="007E2FCF">
        <w:trPr>
          <w:trHeight w:val="320"/>
        </w:trPr>
        <w:tc>
          <w:tcPr>
            <w:tcW w:w="3330" w:type="dxa"/>
            <w:tcBorders>
              <w:top w:val="nil"/>
              <w:left w:val="nil"/>
              <w:bottom w:val="nil"/>
              <w:right w:val="nil"/>
            </w:tcBorders>
            <w:shd w:val="clear" w:color="000000" w:fill="FFFFFF"/>
            <w:vAlign w:val="center"/>
            <w:hideMark/>
          </w:tcPr>
          <w:p w14:paraId="11EA9569" w14:textId="77777777" w:rsidR="007E2FCF" w:rsidRDefault="007E2FCF">
            <w:pPr>
              <w:rPr>
                <w:rFonts w:ascii="Arial" w:hAnsi="Arial" w:cs="Arial"/>
                <w:color w:val="000000"/>
                <w:sz w:val="20"/>
                <w:szCs w:val="20"/>
              </w:rPr>
            </w:pPr>
            <w:r>
              <w:rPr>
                <w:rFonts w:ascii="Arial" w:hAnsi="Arial" w:cs="Arial"/>
                <w:color w:val="000000"/>
                <w:sz w:val="20"/>
                <w:szCs w:val="20"/>
              </w:rPr>
              <w:t>VAT Volume (in</w:t>
            </w:r>
            <w:r>
              <w:rPr>
                <w:rFonts w:ascii="Arial" w:hAnsi="Arial" w:cs="Arial"/>
                <w:color w:val="000000"/>
                <w:sz w:val="20"/>
                <w:szCs w:val="20"/>
                <w:vertAlign w:val="superscript"/>
              </w:rPr>
              <w:t>3</w:t>
            </w:r>
            <w:r>
              <w:rPr>
                <w:rFonts w:ascii="Arial" w:hAnsi="Arial" w:cs="Arial"/>
                <w:color w:val="000000"/>
                <w:sz w:val="20"/>
                <w:szCs w:val="20"/>
              </w:rPr>
              <w:t>)</w:t>
            </w:r>
          </w:p>
        </w:tc>
        <w:tc>
          <w:tcPr>
            <w:tcW w:w="1710" w:type="dxa"/>
            <w:tcBorders>
              <w:top w:val="nil"/>
              <w:left w:val="nil"/>
              <w:bottom w:val="nil"/>
              <w:right w:val="nil"/>
            </w:tcBorders>
            <w:shd w:val="clear" w:color="000000" w:fill="FFFFFF"/>
            <w:vAlign w:val="center"/>
            <w:hideMark/>
          </w:tcPr>
          <w:p w14:paraId="6F72909E" w14:textId="4ECA073A" w:rsidR="007E2FCF" w:rsidRDefault="00A332FE">
            <w:pPr>
              <w:rPr>
                <w:rFonts w:ascii="Arial" w:hAnsi="Arial" w:cs="Arial"/>
                <w:color w:val="000000"/>
                <w:sz w:val="20"/>
                <w:szCs w:val="20"/>
              </w:rPr>
            </w:pPr>
            <w:r>
              <w:rPr>
                <w:rFonts w:ascii="Arial" w:hAnsi="Arial" w:cs="Arial"/>
                <w:color w:val="000000"/>
                <w:sz w:val="20"/>
                <w:szCs w:val="20"/>
              </w:rPr>
              <w:t>22.4 [7.3, 50.8]</w:t>
            </w:r>
          </w:p>
        </w:tc>
        <w:tc>
          <w:tcPr>
            <w:tcW w:w="1710" w:type="dxa"/>
            <w:tcBorders>
              <w:top w:val="nil"/>
              <w:left w:val="nil"/>
              <w:bottom w:val="nil"/>
              <w:right w:val="nil"/>
            </w:tcBorders>
            <w:shd w:val="clear" w:color="000000" w:fill="FFFFFF"/>
            <w:vAlign w:val="center"/>
            <w:hideMark/>
          </w:tcPr>
          <w:p w14:paraId="1922F570" w14:textId="37841D54" w:rsidR="007E2FCF" w:rsidRDefault="00166E7B">
            <w:pPr>
              <w:rPr>
                <w:rFonts w:ascii="Arial" w:hAnsi="Arial" w:cs="Arial"/>
                <w:color w:val="000000"/>
                <w:sz w:val="20"/>
                <w:szCs w:val="20"/>
              </w:rPr>
            </w:pPr>
            <w:r>
              <w:rPr>
                <w:rFonts w:ascii="Arial" w:hAnsi="Arial" w:cs="Arial"/>
                <w:color w:val="000000"/>
                <w:sz w:val="20"/>
                <w:szCs w:val="20"/>
              </w:rPr>
              <w:t>11.7 [4.2, 37.5]</w:t>
            </w:r>
          </w:p>
        </w:tc>
        <w:tc>
          <w:tcPr>
            <w:tcW w:w="1800" w:type="dxa"/>
            <w:tcBorders>
              <w:top w:val="nil"/>
              <w:left w:val="nil"/>
              <w:bottom w:val="nil"/>
              <w:right w:val="nil"/>
            </w:tcBorders>
            <w:shd w:val="clear" w:color="000000" w:fill="FFFFFF"/>
            <w:vAlign w:val="center"/>
            <w:hideMark/>
          </w:tcPr>
          <w:p w14:paraId="6D2E7CB6" w14:textId="6265F083" w:rsidR="007E2FCF" w:rsidRDefault="00166E7B">
            <w:pPr>
              <w:rPr>
                <w:rFonts w:ascii="Arial" w:hAnsi="Arial" w:cs="Arial"/>
                <w:color w:val="000000"/>
                <w:sz w:val="20"/>
                <w:szCs w:val="20"/>
              </w:rPr>
            </w:pPr>
            <w:r>
              <w:rPr>
                <w:rFonts w:ascii="Arial" w:hAnsi="Arial" w:cs="Arial"/>
                <w:color w:val="000000"/>
                <w:sz w:val="20"/>
                <w:szCs w:val="20"/>
              </w:rPr>
              <w:t>30.0 [14.8, 67.1]</w:t>
            </w:r>
          </w:p>
        </w:tc>
        <w:tc>
          <w:tcPr>
            <w:tcW w:w="1530" w:type="dxa"/>
            <w:tcBorders>
              <w:top w:val="nil"/>
              <w:left w:val="nil"/>
              <w:bottom w:val="nil"/>
              <w:right w:val="nil"/>
            </w:tcBorders>
            <w:shd w:val="clear" w:color="000000" w:fill="FFFFFF"/>
            <w:vAlign w:val="center"/>
            <w:hideMark/>
          </w:tcPr>
          <w:p w14:paraId="2B7346B5" w14:textId="7BC8B8FD" w:rsidR="007E2FCF" w:rsidRDefault="00BF6D8F">
            <w:pPr>
              <w:rPr>
                <w:rFonts w:ascii="Arial" w:hAnsi="Arial" w:cs="Arial"/>
                <w:b/>
                <w:bCs/>
                <w:color w:val="000000"/>
                <w:sz w:val="20"/>
                <w:szCs w:val="20"/>
              </w:rPr>
            </w:pPr>
            <w:r>
              <w:rPr>
                <w:rFonts w:ascii="Arial" w:hAnsi="Arial" w:cs="Arial"/>
                <w:b/>
                <w:bCs/>
                <w:color w:val="000000"/>
                <w:sz w:val="20"/>
                <w:szCs w:val="20"/>
              </w:rPr>
              <w:t>0.048</w:t>
            </w:r>
          </w:p>
        </w:tc>
      </w:tr>
      <w:tr w:rsidR="007E2FCF" w14:paraId="4031E1F7" w14:textId="77777777" w:rsidTr="007E2FCF">
        <w:trPr>
          <w:trHeight w:val="320"/>
        </w:trPr>
        <w:tc>
          <w:tcPr>
            <w:tcW w:w="3330" w:type="dxa"/>
            <w:tcBorders>
              <w:top w:val="nil"/>
              <w:left w:val="nil"/>
              <w:bottom w:val="nil"/>
              <w:right w:val="nil"/>
            </w:tcBorders>
            <w:shd w:val="clear" w:color="000000" w:fill="FFFFFF"/>
            <w:vAlign w:val="center"/>
            <w:hideMark/>
          </w:tcPr>
          <w:p w14:paraId="57B29C34" w14:textId="77777777" w:rsidR="007E2FCF" w:rsidRDefault="007E2FCF">
            <w:pPr>
              <w:rPr>
                <w:rFonts w:ascii="Arial" w:hAnsi="Arial" w:cs="Arial"/>
                <w:color w:val="000000"/>
                <w:sz w:val="20"/>
                <w:szCs w:val="20"/>
              </w:rPr>
            </w:pPr>
            <w:r>
              <w:rPr>
                <w:rFonts w:ascii="Arial" w:hAnsi="Arial" w:cs="Arial"/>
                <w:color w:val="000000"/>
                <w:sz w:val="20"/>
                <w:szCs w:val="20"/>
              </w:rPr>
              <w:t>Resting Metabolic Rate (kcal/d)</w:t>
            </w:r>
          </w:p>
        </w:tc>
        <w:tc>
          <w:tcPr>
            <w:tcW w:w="1710" w:type="dxa"/>
            <w:tcBorders>
              <w:top w:val="nil"/>
              <w:left w:val="nil"/>
              <w:bottom w:val="nil"/>
              <w:right w:val="nil"/>
            </w:tcBorders>
            <w:shd w:val="clear" w:color="000000" w:fill="FFFFFF"/>
            <w:vAlign w:val="center"/>
            <w:hideMark/>
          </w:tcPr>
          <w:p w14:paraId="7A1F57C5" w14:textId="31CE3A87" w:rsidR="007E2FCF" w:rsidRDefault="007E2FCF">
            <w:pPr>
              <w:rPr>
                <w:rFonts w:ascii="Arial" w:hAnsi="Arial" w:cs="Arial"/>
                <w:color w:val="000000"/>
                <w:sz w:val="20"/>
                <w:szCs w:val="20"/>
              </w:rPr>
            </w:pPr>
            <w:r>
              <w:rPr>
                <w:rFonts w:ascii="Arial" w:hAnsi="Arial" w:cs="Arial"/>
                <w:color w:val="000000"/>
                <w:sz w:val="20"/>
                <w:szCs w:val="20"/>
              </w:rPr>
              <w:t>17</w:t>
            </w:r>
            <w:r w:rsidR="00764423">
              <w:rPr>
                <w:rFonts w:ascii="Arial" w:hAnsi="Arial" w:cs="Arial"/>
                <w:color w:val="000000"/>
                <w:sz w:val="20"/>
                <w:szCs w:val="20"/>
              </w:rPr>
              <w:t>10</w:t>
            </w:r>
            <w:r>
              <w:rPr>
                <w:rFonts w:ascii="Arial" w:hAnsi="Arial" w:cs="Arial"/>
                <w:color w:val="000000"/>
                <w:sz w:val="20"/>
                <w:szCs w:val="20"/>
              </w:rPr>
              <w:t xml:space="preserve"> (28</w:t>
            </w:r>
            <w:r w:rsidR="00764423">
              <w:rPr>
                <w:rFonts w:ascii="Arial" w:hAnsi="Arial" w:cs="Arial"/>
                <w:color w:val="000000"/>
                <w:sz w:val="20"/>
                <w:szCs w:val="20"/>
              </w:rPr>
              <w:t>8</w:t>
            </w:r>
            <w:r>
              <w:rPr>
                <w:rFonts w:ascii="Arial" w:hAnsi="Arial" w:cs="Arial"/>
                <w:color w:val="000000"/>
                <w:sz w:val="20"/>
                <w:szCs w:val="20"/>
              </w:rPr>
              <w:t>)</w:t>
            </w:r>
          </w:p>
        </w:tc>
        <w:tc>
          <w:tcPr>
            <w:tcW w:w="1710" w:type="dxa"/>
            <w:tcBorders>
              <w:top w:val="nil"/>
              <w:left w:val="nil"/>
              <w:bottom w:val="nil"/>
              <w:right w:val="nil"/>
            </w:tcBorders>
            <w:shd w:val="clear" w:color="000000" w:fill="FFFFFF"/>
            <w:vAlign w:val="center"/>
            <w:hideMark/>
          </w:tcPr>
          <w:p w14:paraId="1F7726EA" w14:textId="7EE0352E" w:rsidR="007E2FCF" w:rsidRDefault="007E2FCF">
            <w:pPr>
              <w:rPr>
                <w:rFonts w:ascii="Arial" w:hAnsi="Arial" w:cs="Arial"/>
                <w:color w:val="000000"/>
                <w:sz w:val="20"/>
                <w:szCs w:val="20"/>
              </w:rPr>
            </w:pPr>
            <w:r>
              <w:rPr>
                <w:rFonts w:ascii="Arial" w:hAnsi="Arial" w:cs="Arial"/>
                <w:color w:val="000000"/>
                <w:sz w:val="20"/>
                <w:szCs w:val="20"/>
              </w:rPr>
              <w:t>1538 (222)</w:t>
            </w:r>
          </w:p>
        </w:tc>
        <w:tc>
          <w:tcPr>
            <w:tcW w:w="1800" w:type="dxa"/>
            <w:tcBorders>
              <w:top w:val="nil"/>
              <w:left w:val="nil"/>
              <w:bottom w:val="nil"/>
              <w:right w:val="nil"/>
            </w:tcBorders>
            <w:shd w:val="clear" w:color="000000" w:fill="FFFFFF"/>
            <w:vAlign w:val="center"/>
            <w:hideMark/>
          </w:tcPr>
          <w:p w14:paraId="391CACB6" w14:textId="1227D951" w:rsidR="007E2FCF" w:rsidRDefault="007E2FCF">
            <w:pPr>
              <w:rPr>
                <w:rFonts w:ascii="Arial" w:hAnsi="Arial" w:cs="Arial"/>
                <w:color w:val="000000"/>
                <w:sz w:val="20"/>
                <w:szCs w:val="20"/>
              </w:rPr>
            </w:pPr>
            <w:r>
              <w:rPr>
                <w:rFonts w:ascii="Arial" w:hAnsi="Arial" w:cs="Arial"/>
                <w:color w:val="000000"/>
                <w:sz w:val="20"/>
                <w:szCs w:val="20"/>
              </w:rPr>
              <w:t>1924 (20</w:t>
            </w:r>
            <w:r w:rsidR="00764423">
              <w:rPr>
                <w:rFonts w:ascii="Arial" w:hAnsi="Arial" w:cs="Arial"/>
                <w:color w:val="000000"/>
                <w:sz w:val="20"/>
                <w:szCs w:val="20"/>
              </w:rPr>
              <w:t>7</w:t>
            </w:r>
            <w:r>
              <w:rPr>
                <w:rFonts w:ascii="Arial" w:hAnsi="Arial" w:cs="Arial"/>
                <w:color w:val="000000"/>
                <w:sz w:val="20"/>
                <w:szCs w:val="20"/>
              </w:rPr>
              <w:t>)</w:t>
            </w:r>
          </w:p>
        </w:tc>
        <w:tc>
          <w:tcPr>
            <w:tcW w:w="1530" w:type="dxa"/>
            <w:tcBorders>
              <w:top w:val="nil"/>
              <w:left w:val="nil"/>
              <w:bottom w:val="nil"/>
              <w:right w:val="nil"/>
            </w:tcBorders>
            <w:shd w:val="clear" w:color="000000" w:fill="FFFFFF"/>
            <w:vAlign w:val="center"/>
            <w:hideMark/>
          </w:tcPr>
          <w:p w14:paraId="1C1A8375" w14:textId="77777777" w:rsidR="007E2FCF" w:rsidRDefault="007E2FCF">
            <w:pPr>
              <w:rPr>
                <w:rFonts w:ascii="Arial" w:hAnsi="Arial" w:cs="Arial"/>
                <w:b/>
                <w:bCs/>
                <w:color w:val="000000"/>
                <w:sz w:val="20"/>
                <w:szCs w:val="20"/>
              </w:rPr>
            </w:pPr>
            <w:r>
              <w:rPr>
                <w:rFonts w:ascii="Arial" w:hAnsi="Arial" w:cs="Arial"/>
                <w:b/>
                <w:bCs/>
                <w:color w:val="000000"/>
                <w:sz w:val="20"/>
                <w:szCs w:val="20"/>
              </w:rPr>
              <w:t>&lt;0.001</w:t>
            </w:r>
          </w:p>
        </w:tc>
      </w:tr>
      <w:tr w:rsidR="007E2FCF" w14:paraId="34B9B1A6" w14:textId="77777777" w:rsidTr="007E2FCF">
        <w:trPr>
          <w:trHeight w:val="320"/>
        </w:trPr>
        <w:tc>
          <w:tcPr>
            <w:tcW w:w="3330" w:type="dxa"/>
            <w:tcBorders>
              <w:top w:val="nil"/>
              <w:left w:val="nil"/>
              <w:bottom w:val="nil"/>
              <w:right w:val="nil"/>
            </w:tcBorders>
            <w:shd w:val="clear" w:color="000000" w:fill="FFFFFF"/>
            <w:vAlign w:val="center"/>
            <w:hideMark/>
          </w:tcPr>
          <w:p w14:paraId="54B69EFD" w14:textId="77777777" w:rsidR="007E2FCF" w:rsidRDefault="007E2FCF">
            <w:pPr>
              <w:rPr>
                <w:rFonts w:ascii="Arial" w:hAnsi="Arial" w:cs="Arial"/>
                <w:color w:val="000000"/>
                <w:sz w:val="20"/>
                <w:szCs w:val="20"/>
              </w:rPr>
            </w:pPr>
            <w:r>
              <w:rPr>
                <w:rFonts w:ascii="Arial" w:hAnsi="Arial" w:cs="Arial"/>
                <w:color w:val="000000"/>
                <w:sz w:val="20"/>
                <w:szCs w:val="20"/>
              </w:rPr>
              <w:t>Respiratory Exchange Ratio (RER)</w:t>
            </w:r>
          </w:p>
        </w:tc>
        <w:tc>
          <w:tcPr>
            <w:tcW w:w="1710" w:type="dxa"/>
            <w:tcBorders>
              <w:top w:val="nil"/>
              <w:left w:val="nil"/>
              <w:bottom w:val="nil"/>
              <w:right w:val="nil"/>
            </w:tcBorders>
            <w:shd w:val="clear" w:color="000000" w:fill="FFFFFF"/>
            <w:vAlign w:val="center"/>
            <w:hideMark/>
          </w:tcPr>
          <w:p w14:paraId="7CFE3D14" w14:textId="77777777" w:rsidR="007E2FCF" w:rsidRDefault="007E2FCF">
            <w:pPr>
              <w:rPr>
                <w:rFonts w:ascii="Arial" w:hAnsi="Arial" w:cs="Arial"/>
                <w:color w:val="000000"/>
                <w:sz w:val="20"/>
                <w:szCs w:val="20"/>
              </w:rPr>
            </w:pPr>
            <w:r>
              <w:rPr>
                <w:rFonts w:ascii="Arial" w:hAnsi="Arial" w:cs="Arial"/>
                <w:color w:val="000000"/>
                <w:sz w:val="20"/>
                <w:szCs w:val="20"/>
              </w:rPr>
              <w:t>0.80 (0.06)</w:t>
            </w:r>
          </w:p>
        </w:tc>
        <w:tc>
          <w:tcPr>
            <w:tcW w:w="1710" w:type="dxa"/>
            <w:tcBorders>
              <w:top w:val="nil"/>
              <w:left w:val="nil"/>
              <w:bottom w:val="nil"/>
              <w:right w:val="nil"/>
            </w:tcBorders>
            <w:shd w:val="clear" w:color="000000" w:fill="FFFFFF"/>
            <w:vAlign w:val="center"/>
            <w:hideMark/>
          </w:tcPr>
          <w:p w14:paraId="407A1B0E" w14:textId="77777777" w:rsidR="007E2FCF" w:rsidRDefault="007E2FCF">
            <w:pPr>
              <w:rPr>
                <w:rFonts w:ascii="Arial" w:hAnsi="Arial" w:cs="Arial"/>
                <w:color w:val="000000"/>
                <w:sz w:val="20"/>
                <w:szCs w:val="20"/>
              </w:rPr>
            </w:pPr>
            <w:r>
              <w:rPr>
                <w:rFonts w:ascii="Arial" w:hAnsi="Arial" w:cs="Arial"/>
                <w:color w:val="000000"/>
                <w:sz w:val="20"/>
                <w:szCs w:val="20"/>
              </w:rPr>
              <w:t>0.78 (0.05)</w:t>
            </w:r>
          </w:p>
        </w:tc>
        <w:tc>
          <w:tcPr>
            <w:tcW w:w="1800" w:type="dxa"/>
            <w:tcBorders>
              <w:top w:val="nil"/>
              <w:left w:val="nil"/>
              <w:bottom w:val="nil"/>
              <w:right w:val="nil"/>
            </w:tcBorders>
            <w:shd w:val="clear" w:color="000000" w:fill="FFFFFF"/>
            <w:vAlign w:val="center"/>
            <w:hideMark/>
          </w:tcPr>
          <w:p w14:paraId="276CCC6B" w14:textId="77777777" w:rsidR="007E2FCF" w:rsidRDefault="007E2FCF">
            <w:pPr>
              <w:rPr>
                <w:rFonts w:ascii="Arial" w:hAnsi="Arial" w:cs="Arial"/>
                <w:color w:val="000000"/>
                <w:sz w:val="20"/>
                <w:szCs w:val="20"/>
              </w:rPr>
            </w:pPr>
            <w:r>
              <w:rPr>
                <w:rFonts w:ascii="Arial" w:hAnsi="Arial" w:cs="Arial"/>
                <w:color w:val="000000"/>
                <w:sz w:val="20"/>
                <w:szCs w:val="20"/>
              </w:rPr>
              <w:t>0.82 (0.06)</w:t>
            </w:r>
          </w:p>
        </w:tc>
        <w:tc>
          <w:tcPr>
            <w:tcW w:w="1530" w:type="dxa"/>
            <w:tcBorders>
              <w:top w:val="nil"/>
              <w:left w:val="nil"/>
              <w:bottom w:val="nil"/>
              <w:right w:val="nil"/>
            </w:tcBorders>
            <w:shd w:val="clear" w:color="000000" w:fill="FFFFFF"/>
            <w:vAlign w:val="center"/>
            <w:hideMark/>
          </w:tcPr>
          <w:p w14:paraId="13EAE0AB" w14:textId="77777777" w:rsidR="007E2FCF" w:rsidRDefault="007E2FCF">
            <w:pPr>
              <w:rPr>
                <w:rFonts w:ascii="Arial" w:hAnsi="Arial" w:cs="Arial"/>
                <w:color w:val="000000"/>
                <w:sz w:val="20"/>
                <w:szCs w:val="20"/>
              </w:rPr>
            </w:pPr>
            <w:r>
              <w:rPr>
                <w:rFonts w:ascii="Arial" w:hAnsi="Arial" w:cs="Arial"/>
                <w:color w:val="000000"/>
                <w:sz w:val="20"/>
                <w:szCs w:val="20"/>
              </w:rPr>
              <w:t>0.056</w:t>
            </w:r>
          </w:p>
        </w:tc>
      </w:tr>
      <w:tr w:rsidR="007E2FCF" w14:paraId="6E435E2B" w14:textId="77777777" w:rsidTr="007E2FCF">
        <w:trPr>
          <w:trHeight w:val="320"/>
        </w:trPr>
        <w:tc>
          <w:tcPr>
            <w:tcW w:w="3330" w:type="dxa"/>
            <w:tcBorders>
              <w:top w:val="nil"/>
              <w:left w:val="nil"/>
              <w:bottom w:val="nil"/>
              <w:right w:val="nil"/>
            </w:tcBorders>
            <w:shd w:val="clear" w:color="000000" w:fill="FFFFFF"/>
            <w:vAlign w:val="center"/>
            <w:hideMark/>
          </w:tcPr>
          <w:p w14:paraId="52E1099E" w14:textId="77777777" w:rsidR="007E2FCF" w:rsidRDefault="007E2FCF">
            <w:pPr>
              <w:rPr>
                <w:rFonts w:ascii="Arial" w:hAnsi="Arial" w:cs="Arial"/>
                <w:color w:val="000000"/>
                <w:sz w:val="20"/>
                <w:szCs w:val="20"/>
              </w:rPr>
            </w:pPr>
            <w:r>
              <w:rPr>
                <w:rFonts w:ascii="Arial" w:hAnsi="Arial" w:cs="Arial"/>
                <w:color w:val="000000"/>
                <w:sz w:val="20"/>
                <w:szCs w:val="20"/>
              </w:rPr>
              <w:t>Carbohydrate Oxidation (g/min)</w:t>
            </w:r>
          </w:p>
        </w:tc>
        <w:tc>
          <w:tcPr>
            <w:tcW w:w="1710" w:type="dxa"/>
            <w:tcBorders>
              <w:top w:val="nil"/>
              <w:left w:val="nil"/>
              <w:bottom w:val="nil"/>
              <w:right w:val="nil"/>
            </w:tcBorders>
            <w:shd w:val="clear" w:color="000000" w:fill="FFFFFF"/>
            <w:vAlign w:val="center"/>
            <w:hideMark/>
          </w:tcPr>
          <w:p w14:paraId="1E3AC3D9" w14:textId="77777777" w:rsidR="007E2FCF" w:rsidRDefault="007E2FCF">
            <w:pPr>
              <w:rPr>
                <w:rFonts w:ascii="Arial" w:hAnsi="Arial" w:cs="Arial"/>
                <w:color w:val="000000"/>
                <w:sz w:val="20"/>
                <w:szCs w:val="20"/>
              </w:rPr>
            </w:pPr>
            <w:r>
              <w:rPr>
                <w:rFonts w:ascii="Arial" w:hAnsi="Arial" w:cs="Arial"/>
                <w:color w:val="000000"/>
                <w:sz w:val="20"/>
                <w:szCs w:val="20"/>
              </w:rPr>
              <w:t>0.1 (0.07)</w:t>
            </w:r>
          </w:p>
        </w:tc>
        <w:tc>
          <w:tcPr>
            <w:tcW w:w="1710" w:type="dxa"/>
            <w:tcBorders>
              <w:top w:val="nil"/>
              <w:left w:val="nil"/>
              <w:bottom w:val="nil"/>
              <w:right w:val="nil"/>
            </w:tcBorders>
            <w:shd w:val="clear" w:color="000000" w:fill="FFFFFF"/>
            <w:vAlign w:val="center"/>
            <w:hideMark/>
          </w:tcPr>
          <w:p w14:paraId="4F782051" w14:textId="77777777" w:rsidR="007E2FCF" w:rsidRDefault="007E2FCF">
            <w:pPr>
              <w:rPr>
                <w:rFonts w:ascii="Arial" w:hAnsi="Arial" w:cs="Arial"/>
                <w:color w:val="000000"/>
                <w:sz w:val="20"/>
                <w:szCs w:val="20"/>
              </w:rPr>
            </w:pPr>
            <w:r>
              <w:rPr>
                <w:rFonts w:ascii="Arial" w:hAnsi="Arial" w:cs="Arial"/>
                <w:color w:val="000000"/>
                <w:sz w:val="20"/>
                <w:szCs w:val="20"/>
              </w:rPr>
              <w:t>0.07 (0.04)</w:t>
            </w:r>
          </w:p>
        </w:tc>
        <w:tc>
          <w:tcPr>
            <w:tcW w:w="1800" w:type="dxa"/>
            <w:tcBorders>
              <w:top w:val="nil"/>
              <w:left w:val="nil"/>
              <w:bottom w:val="nil"/>
              <w:right w:val="nil"/>
            </w:tcBorders>
            <w:shd w:val="clear" w:color="000000" w:fill="FFFFFF"/>
            <w:vAlign w:val="center"/>
            <w:hideMark/>
          </w:tcPr>
          <w:p w14:paraId="4E7C9E03" w14:textId="77777777" w:rsidR="007E2FCF" w:rsidRDefault="007E2FCF">
            <w:pPr>
              <w:rPr>
                <w:rFonts w:ascii="Arial" w:hAnsi="Arial" w:cs="Arial"/>
                <w:color w:val="000000"/>
                <w:sz w:val="20"/>
                <w:szCs w:val="20"/>
              </w:rPr>
            </w:pPr>
            <w:r>
              <w:rPr>
                <w:rFonts w:ascii="Arial" w:hAnsi="Arial" w:cs="Arial"/>
                <w:color w:val="000000"/>
                <w:sz w:val="20"/>
                <w:szCs w:val="20"/>
              </w:rPr>
              <w:t>0.14 (0.08)</w:t>
            </w:r>
          </w:p>
        </w:tc>
        <w:tc>
          <w:tcPr>
            <w:tcW w:w="1530" w:type="dxa"/>
            <w:tcBorders>
              <w:top w:val="nil"/>
              <w:left w:val="nil"/>
              <w:bottom w:val="nil"/>
              <w:right w:val="nil"/>
            </w:tcBorders>
            <w:shd w:val="clear" w:color="000000" w:fill="FFFFFF"/>
            <w:vAlign w:val="center"/>
            <w:hideMark/>
          </w:tcPr>
          <w:p w14:paraId="1DC6CA16" w14:textId="77777777" w:rsidR="007E2FCF" w:rsidRDefault="007E2FCF">
            <w:pPr>
              <w:rPr>
                <w:rFonts w:ascii="Arial" w:hAnsi="Arial" w:cs="Arial"/>
                <w:b/>
                <w:bCs/>
                <w:color w:val="000000"/>
                <w:sz w:val="20"/>
                <w:szCs w:val="20"/>
              </w:rPr>
            </w:pPr>
            <w:r>
              <w:rPr>
                <w:rFonts w:ascii="Arial" w:hAnsi="Arial" w:cs="Arial"/>
                <w:b/>
                <w:bCs/>
                <w:color w:val="000000"/>
                <w:sz w:val="20"/>
                <w:szCs w:val="20"/>
              </w:rPr>
              <w:t>0.005</w:t>
            </w:r>
          </w:p>
        </w:tc>
      </w:tr>
      <w:tr w:rsidR="007E2FCF" w14:paraId="4B60062B" w14:textId="77777777" w:rsidTr="007E2FCF">
        <w:trPr>
          <w:trHeight w:val="320"/>
        </w:trPr>
        <w:tc>
          <w:tcPr>
            <w:tcW w:w="3330" w:type="dxa"/>
            <w:tcBorders>
              <w:top w:val="nil"/>
              <w:left w:val="nil"/>
              <w:bottom w:val="nil"/>
              <w:right w:val="nil"/>
            </w:tcBorders>
            <w:shd w:val="clear" w:color="000000" w:fill="FFFFFF"/>
            <w:vAlign w:val="center"/>
            <w:hideMark/>
          </w:tcPr>
          <w:p w14:paraId="29808FF5" w14:textId="77777777" w:rsidR="007E2FCF" w:rsidRDefault="007E2FCF">
            <w:pPr>
              <w:rPr>
                <w:rFonts w:ascii="Arial" w:hAnsi="Arial" w:cs="Arial"/>
                <w:color w:val="000000"/>
                <w:sz w:val="20"/>
                <w:szCs w:val="20"/>
              </w:rPr>
            </w:pPr>
            <w:r>
              <w:rPr>
                <w:rFonts w:ascii="Arial" w:hAnsi="Arial" w:cs="Arial"/>
                <w:color w:val="000000"/>
                <w:sz w:val="20"/>
                <w:szCs w:val="20"/>
              </w:rPr>
              <w:t>Lipid Oxidation (g/min)</w:t>
            </w:r>
          </w:p>
        </w:tc>
        <w:tc>
          <w:tcPr>
            <w:tcW w:w="1710" w:type="dxa"/>
            <w:tcBorders>
              <w:top w:val="nil"/>
              <w:left w:val="nil"/>
              <w:bottom w:val="nil"/>
              <w:right w:val="nil"/>
            </w:tcBorders>
            <w:shd w:val="clear" w:color="000000" w:fill="FFFFFF"/>
            <w:vAlign w:val="center"/>
            <w:hideMark/>
          </w:tcPr>
          <w:p w14:paraId="441F78E7" w14:textId="77777777" w:rsidR="007E2FCF" w:rsidRDefault="007E2FCF">
            <w:pPr>
              <w:rPr>
                <w:rFonts w:ascii="Arial" w:hAnsi="Arial" w:cs="Arial"/>
                <w:color w:val="000000"/>
                <w:sz w:val="20"/>
                <w:szCs w:val="20"/>
              </w:rPr>
            </w:pPr>
            <w:r>
              <w:rPr>
                <w:rFonts w:ascii="Arial" w:hAnsi="Arial" w:cs="Arial"/>
                <w:color w:val="000000"/>
                <w:sz w:val="20"/>
                <w:szCs w:val="20"/>
              </w:rPr>
              <w:t>0.08 (0.02)</w:t>
            </w:r>
          </w:p>
        </w:tc>
        <w:tc>
          <w:tcPr>
            <w:tcW w:w="1710" w:type="dxa"/>
            <w:tcBorders>
              <w:top w:val="nil"/>
              <w:left w:val="nil"/>
              <w:bottom w:val="nil"/>
              <w:right w:val="nil"/>
            </w:tcBorders>
            <w:shd w:val="clear" w:color="000000" w:fill="FFFFFF"/>
            <w:vAlign w:val="center"/>
            <w:hideMark/>
          </w:tcPr>
          <w:p w14:paraId="066E1A07" w14:textId="77777777" w:rsidR="007E2FCF" w:rsidRDefault="007E2FCF">
            <w:pPr>
              <w:rPr>
                <w:rFonts w:ascii="Arial" w:hAnsi="Arial" w:cs="Arial"/>
                <w:color w:val="000000"/>
                <w:sz w:val="20"/>
                <w:szCs w:val="20"/>
              </w:rPr>
            </w:pPr>
            <w:r>
              <w:rPr>
                <w:rFonts w:ascii="Arial" w:hAnsi="Arial" w:cs="Arial"/>
                <w:color w:val="000000"/>
                <w:sz w:val="20"/>
                <w:szCs w:val="20"/>
              </w:rPr>
              <w:t>0.08 (0.03)</w:t>
            </w:r>
          </w:p>
        </w:tc>
        <w:tc>
          <w:tcPr>
            <w:tcW w:w="1800" w:type="dxa"/>
            <w:tcBorders>
              <w:top w:val="nil"/>
              <w:left w:val="nil"/>
              <w:bottom w:val="nil"/>
              <w:right w:val="nil"/>
            </w:tcBorders>
            <w:shd w:val="clear" w:color="000000" w:fill="FFFFFF"/>
            <w:vAlign w:val="center"/>
            <w:hideMark/>
          </w:tcPr>
          <w:p w14:paraId="48E9256E" w14:textId="77777777" w:rsidR="007E2FCF" w:rsidRDefault="007E2FCF">
            <w:pPr>
              <w:rPr>
                <w:rFonts w:ascii="Arial" w:hAnsi="Arial" w:cs="Arial"/>
                <w:color w:val="000000"/>
                <w:sz w:val="20"/>
                <w:szCs w:val="20"/>
              </w:rPr>
            </w:pPr>
            <w:r>
              <w:rPr>
                <w:rFonts w:ascii="Arial" w:hAnsi="Arial" w:cs="Arial"/>
                <w:color w:val="000000"/>
                <w:sz w:val="20"/>
                <w:szCs w:val="20"/>
              </w:rPr>
              <w:t>0.08 (0.02)</w:t>
            </w:r>
          </w:p>
        </w:tc>
        <w:tc>
          <w:tcPr>
            <w:tcW w:w="1530" w:type="dxa"/>
            <w:tcBorders>
              <w:top w:val="nil"/>
              <w:left w:val="nil"/>
              <w:bottom w:val="nil"/>
              <w:right w:val="nil"/>
            </w:tcBorders>
            <w:shd w:val="clear" w:color="000000" w:fill="FFFFFF"/>
            <w:vAlign w:val="center"/>
            <w:hideMark/>
          </w:tcPr>
          <w:p w14:paraId="334DD137" w14:textId="2E660A8E" w:rsidR="007E2FCF" w:rsidRDefault="007E2FCF">
            <w:pPr>
              <w:rPr>
                <w:rFonts w:ascii="Arial" w:hAnsi="Arial" w:cs="Arial"/>
                <w:color w:val="000000"/>
                <w:sz w:val="20"/>
                <w:szCs w:val="20"/>
              </w:rPr>
            </w:pPr>
            <w:r>
              <w:rPr>
                <w:rFonts w:ascii="Arial" w:hAnsi="Arial" w:cs="Arial"/>
                <w:color w:val="000000"/>
                <w:sz w:val="20"/>
                <w:szCs w:val="20"/>
              </w:rPr>
              <w:t>0.91</w:t>
            </w:r>
            <w:r w:rsidR="00C74A28">
              <w:rPr>
                <w:rFonts w:ascii="Arial" w:hAnsi="Arial" w:cs="Arial"/>
                <w:color w:val="000000"/>
                <w:sz w:val="20"/>
                <w:szCs w:val="20"/>
              </w:rPr>
              <w:t>0</w:t>
            </w:r>
          </w:p>
        </w:tc>
      </w:tr>
      <w:tr w:rsidR="007E2FCF" w14:paraId="0CADA389" w14:textId="77777777" w:rsidTr="007E2FCF">
        <w:trPr>
          <w:trHeight w:val="320"/>
        </w:trPr>
        <w:tc>
          <w:tcPr>
            <w:tcW w:w="3330" w:type="dxa"/>
            <w:tcBorders>
              <w:top w:val="nil"/>
              <w:left w:val="nil"/>
              <w:bottom w:val="nil"/>
              <w:right w:val="nil"/>
            </w:tcBorders>
            <w:shd w:val="clear" w:color="000000" w:fill="FFFFFF"/>
            <w:vAlign w:val="center"/>
            <w:hideMark/>
          </w:tcPr>
          <w:p w14:paraId="3DD97BA2" w14:textId="77777777" w:rsidR="007E2FCF" w:rsidRDefault="007E2FCF">
            <w:pPr>
              <w:rPr>
                <w:rFonts w:ascii="Arial" w:hAnsi="Arial" w:cs="Arial"/>
                <w:color w:val="000000"/>
                <w:sz w:val="20"/>
                <w:szCs w:val="20"/>
              </w:rPr>
            </w:pPr>
            <w:r>
              <w:rPr>
                <w:rFonts w:ascii="Arial" w:hAnsi="Arial" w:cs="Arial"/>
                <w:color w:val="000000"/>
                <w:sz w:val="20"/>
                <w:szCs w:val="20"/>
              </w:rPr>
              <w:t>VO</w:t>
            </w:r>
            <w:r>
              <w:rPr>
                <w:rFonts w:ascii="Arial" w:hAnsi="Arial" w:cs="Arial"/>
                <w:color w:val="000000"/>
                <w:sz w:val="20"/>
                <w:szCs w:val="20"/>
                <w:vertAlign w:val="subscript"/>
              </w:rPr>
              <w:t>2PEAK</w:t>
            </w:r>
            <w:r>
              <w:rPr>
                <w:rFonts w:ascii="Arial" w:hAnsi="Arial" w:cs="Arial"/>
                <w:color w:val="000000"/>
                <w:sz w:val="20"/>
                <w:szCs w:val="20"/>
              </w:rPr>
              <w:t xml:space="preserve"> (mL/kg/min)</w:t>
            </w:r>
          </w:p>
        </w:tc>
        <w:tc>
          <w:tcPr>
            <w:tcW w:w="1710" w:type="dxa"/>
            <w:tcBorders>
              <w:top w:val="nil"/>
              <w:left w:val="nil"/>
              <w:bottom w:val="nil"/>
              <w:right w:val="nil"/>
            </w:tcBorders>
            <w:shd w:val="clear" w:color="000000" w:fill="FFFFFF"/>
            <w:vAlign w:val="center"/>
            <w:hideMark/>
          </w:tcPr>
          <w:p w14:paraId="5B68D1CA" w14:textId="77777777" w:rsidR="007E2FCF" w:rsidRDefault="007E2FCF">
            <w:pPr>
              <w:rPr>
                <w:rFonts w:ascii="Arial" w:hAnsi="Arial" w:cs="Arial"/>
                <w:color w:val="000000"/>
                <w:sz w:val="20"/>
                <w:szCs w:val="20"/>
              </w:rPr>
            </w:pPr>
            <w:r>
              <w:rPr>
                <w:rFonts w:ascii="Arial" w:hAnsi="Arial" w:cs="Arial"/>
                <w:color w:val="000000"/>
                <w:sz w:val="20"/>
                <w:szCs w:val="20"/>
              </w:rPr>
              <w:t>34.1 (8.8)</w:t>
            </w:r>
          </w:p>
        </w:tc>
        <w:tc>
          <w:tcPr>
            <w:tcW w:w="1710" w:type="dxa"/>
            <w:tcBorders>
              <w:top w:val="nil"/>
              <w:left w:val="nil"/>
              <w:bottom w:val="nil"/>
              <w:right w:val="nil"/>
            </w:tcBorders>
            <w:shd w:val="clear" w:color="000000" w:fill="FFFFFF"/>
            <w:vAlign w:val="center"/>
            <w:hideMark/>
          </w:tcPr>
          <w:p w14:paraId="5F45075A" w14:textId="77777777" w:rsidR="007E2FCF" w:rsidRDefault="007E2FCF">
            <w:pPr>
              <w:rPr>
                <w:rFonts w:ascii="Arial" w:hAnsi="Arial" w:cs="Arial"/>
                <w:color w:val="000000"/>
                <w:sz w:val="20"/>
                <w:szCs w:val="20"/>
              </w:rPr>
            </w:pPr>
            <w:r>
              <w:rPr>
                <w:rFonts w:ascii="Arial" w:hAnsi="Arial" w:cs="Arial"/>
                <w:color w:val="000000"/>
                <w:sz w:val="20"/>
                <w:szCs w:val="20"/>
              </w:rPr>
              <w:t>31.4 (7.3)</w:t>
            </w:r>
          </w:p>
        </w:tc>
        <w:tc>
          <w:tcPr>
            <w:tcW w:w="1800" w:type="dxa"/>
            <w:tcBorders>
              <w:top w:val="nil"/>
              <w:left w:val="nil"/>
              <w:bottom w:val="nil"/>
              <w:right w:val="nil"/>
            </w:tcBorders>
            <w:shd w:val="clear" w:color="000000" w:fill="FFFFFF"/>
            <w:vAlign w:val="center"/>
            <w:hideMark/>
          </w:tcPr>
          <w:p w14:paraId="7637E0C8" w14:textId="77777777" w:rsidR="007E2FCF" w:rsidRDefault="007E2FCF">
            <w:pPr>
              <w:rPr>
                <w:rFonts w:ascii="Arial" w:hAnsi="Arial" w:cs="Arial"/>
                <w:color w:val="000000"/>
                <w:sz w:val="20"/>
                <w:szCs w:val="20"/>
              </w:rPr>
            </w:pPr>
            <w:r>
              <w:rPr>
                <w:rFonts w:ascii="Arial" w:hAnsi="Arial" w:cs="Arial"/>
                <w:color w:val="000000"/>
                <w:sz w:val="20"/>
                <w:szCs w:val="20"/>
              </w:rPr>
              <w:t>37.5 (9.7)</w:t>
            </w:r>
          </w:p>
        </w:tc>
        <w:tc>
          <w:tcPr>
            <w:tcW w:w="1530" w:type="dxa"/>
            <w:tcBorders>
              <w:top w:val="nil"/>
              <w:left w:val="nil"/>
              <w:bottom w:val="nil"/>
              <w:right w:val="nil"/>
            </w:tcBorders>
            <w:shd w:val="clear" w:color="000000" w:fill="FFFFFF"/>
            <w:vAlign w:val="center"/>
            <w:hideMark/>
          </w:tcPr>
          <w:p w14:paraId="58B757BC" w14:textId="77777777" w:rsidR="007E2FCF" w:rsidRDefault="007E2FCF">
            <w:pPr>
              <w:rPr>
                <w:rFonts w:ascii="Arial" w:hAnsi="Arial" w:cs="Arial"/>
                <w:color w:val="000000"/>
                <w:sz w:val="20"/>
                <w:szCs w:val="20"/>
              </w:rPr>
            </w:pPr>
            <w:r>
              <w:rPr>
                <w:rFonts w:ascii="Arial" w:hAnsi="Arial" w:cs="Arial"/>
                <w:color w:val="000000"/>
                <w:sz w:val="20"/>
                <w:szCs w:val="20"/>
              </w:rPr>
              <w:t>0.075</w:t>
            </w:r>
          </w:p>
        </w:tc>
      </w:tr>
      <w:tr w:rsidR="007E2FCF" w14:paraId="7CC789CE" w14:textId="77777777" w:rsidTr="007E2FCF">
        <w:trPr>
          <w:trHeight w:val="320"/>
        </w:trPr>
        <w:tc>
          <w:tcPr>
            <w:tcW w:w="3330" w:type="dxa"/>
            <w:tcBorders>
              <w:top w:val="nil"/>
              <w:left w:val="nil"/>
              <w:bottom w:val="single" w:sz="4" w:space="0" w:color="auto"/>
              <w:right w:val="nil"/>
            </w:tcBorders>
            <w:shd w:val="clear" w:color="000000" w:fill="FFFFFF"/>
            <w:vAlign w:val="center"/>
            <w:hideMark/>
          </w:tcPr>
          <w:p w14:paraId="7C67893F" w14:textId="77777777" w:rsidR="007E2FCF" w:rsidRDefault="007E2FCF">
            <w:pPr>
              <w:rPr>
                <w:rFonts w:ascii="Arial" w:hAnsi="Arial" w:cs="Arial"/>
                <w:color w:val="000000"/>
                <w:sz w:val="20"/>
                <w:szCs w:val="20"/>
              </w:rPr>
            </w:pPr>
            <w:r>
              <w:rPr>
                <w:rFonts w:ascii="Arial" w:hAnsi="Arial" w:cs="Arial"/>
                <w:color w:val="000000"/>
                <w:sz w:val="20"/>
                <w:szCs w:val="20"/>
              </w:rPr>
              <w:t>VO</w:t>
            </w:r>
            <w:r>
              <w:rPr>
                <w:rFonts w:ascii="Arial" w:hAnsi="Arial" w:cs="Arial"/>
                <w:color w:val="000000"/>
                <w:sz w:val="20"/>
                <w:szCs w:val="20"/>
                <w:vertAlign w:val="subscript"/>
              </w:rPr>
              <w:t>2PEAK</w:t>
            </w:r>
            <w:r>
              <w:rPr>
                <w:rFonts w:ascii="Arial" w:hAnsi="Arial" w:cs="Arial"/>
                <w:color w:val="000000"/>
                <w:sz w:val="20"/>
                <w:szCs w:val="20"/>
              </w:rPr>
              <w:t xml:space="preserve"> (L/min)</w:t>
            </w:r>
          </w:p>
        </w:tc>
        <w:tc>
          <w:tcPr>
            <w:tcW w:w="1710" w:type="dxa"/>
            <w:tcBorders>
              <w:top w:val="nil"/>
              <w:left w:val="nil"/>
              <w:bottom w:val="single" w:sz="4" w:space="0" w:color="auto"/>
              <w:right w:val="nil"/>
            </w:tcBorders>
            <w:shd w:val="clear" w:color="000000" w:fill="FFFFFF"/>
            <w:vAlign w:val="center"/>
            <w:hideMark/>
          </w:tcPr>
          <w:p w14:paraId="2B0924DB" w14:textId="77777777" w:rsidR="007E2FCF" w:rsidRDefault="007E2FCF">
            <w:pPr>
              <w:rPr>
                <w:rFonts w:ascii="Arial" w:hAnsi="Arial" w:cs="Arial"/>
                <w:color w:val="000000"/>
                <w:sz w:val="20"/>
                <w:szCs w:val="20"/>
              </w:rPr>
            </w:pPr>
            <w:r>
              <w:rPr>
                <w:rFonts w:ascii="Arial" w:hAnsi="Arial" w:cs="Arial"/>
                <w:color w:val="000000"/>
                <w:sz w:val="20"/>
                <w:szCs w:val="20"/>
              </w:rPr>
              <w:t>2.6 (0.6)</w:t>
            </w:r>
          </w:p>
        </w:tc>
        <w:tc>
          <w:tcPr>
            <w:tcW w:w="1710" w:type="dxa"/>
            <w:tcBorders>
              <w:top w:val="nil"/>
              <w:left w:val="nil"/>
              <w:bottom w:val="single" w:sz="4" w:space="0" w:color="auto"/>
              <w:right w:val="nil"/>
            </w:tcBorders>
            <w:shd w:val="clear" w:color="000000" w:fill="FFFFFF"/>
            <w:vAlign w:val="center"/>
            <w:hideMark/>
          </w:tcPr>
          <w:p w14:paraId="18D7BFDA" w14:textId="77777777" w:rsidR="007E2FCF" w:rsidRDefault="007E2FCF">
            <w:pPr>
              <w:rPr>
                <w:rFonts w:ascii="Arial" w:hAnsi="Arial" w:cs="Arial"/>
                <w:color w:val="000000"/>
                <w:sz w:val="20"/>
                <w:szCs w:val="20"/>
              </w:rPr>
            </w:pPr>
            <w:r>
              <w:rPr>
                <w:rFonts w:ascii="Arial" w:hAnsi="Arial" w:cs="Arial"/>
                <w:color w:val="000000"/>
                <w:sz w:val="20"/>
                <w:szCs w:val="20"/>
              </w:rPr>
              <w:t>2.3 (0.37)</w:t>
            </w:r>
          </w:p>
        </w:tc>
        <w:tc>
          <w:tcPr>
            <w:tcW w:w="1800" w:type="dxa"/>
            <w:tcBorders>
              <w:top w:val="nil"/>
              <w:left w:val="nil"/>
              <w:bottom w:val="single" w:sz="4" w:space="0" w:color="auto"/>
              <w:right w:val="nil"/>
            </w:tcBorders>
            <w:shd w:val="clear" w:color="000000" w:fill="FFFFFF"/>
            <w:vAlign w:val="center"/>
            <w:hideMark/>
          </w:tcPr>
          <w:p w14:paraId="27E7BCF4" w14:textId="77777777" w:rsidR="007E2FCF" w:rsidRDefault="007E2FCF">
            <w:pPr>
              <w:rPr>
                <w:rFonts w:ascii="Arial" w:hAnsi="Arial" w:cs="Arial"/>
                <w:color w:val="000000"/>
                <w:sz w:val="20"/>
                <w:szCs w:val="20"/>
              </w:rPr>
            </w:pPr>
            <w:r>
              <w:rPr>
                <w:rFonts w:ascii="Arial" w:hAnsi="Arial" w:cs="Arial"/>
                <w:color w:val="000000"/>
                <w:sz w:val="20"/>
                <w:szCs w:val="20"/>
              </w:rPr>
              <w:t>3.1 (0.53)</w:t>
            </w:r>
          </w:p>
        </w:tc>
        <w:tc>
          <w:tcPr>
            <w:tcW w:w="1530" w:type="dxa"/>
            <w:tcBorders>
              <w:top w:val="nil"/>
              <w:left w:val="nil"/>
              <w:bottom w:val="single" w:sz="4" w:space="0" w:color="auto"/>
              <w:right w:val="nil"/>
            </w:tcBorders>
            <w:shd w:val="clear" w:color="000000" w:fill="FFFFFF"/>
            <w:vAlign w:val="center"/>
            <w:hideMark/>
          </w:tcPr>
          <w:p w14:paraId="00489D4F" w14:textId="77777777" w:rsidR="007E2FCF" w:rsidRDefault="007E2FCF">
            <w:pPr>
              <w:rPr>
                <w:rFonts w:ascii="Arial" w:hAnsi="Arial" w:cs="Arial"/>
                <w:b/>
                <w:bCs/>
                <w:color w:val="000000"/>
                <w:sz w:val="20"/>
                <w:szCs w:val="20"/>
              </w:rPr>
            </w:pPr>
            <w:r>
              <w:rPr>
                <w:rFonts w:ascii="Arial" w:hAnsi="Arial" w:cs="Arial"/>
                <w:b/>
                <w:bCs/>
                <w:color w:val="000000"/>
                <w:sz w:val="20"/>
                <w:szCs w:val="20"/>
              </w:rPr>
              <w:t>&lt;0.001</w:t>
            </w:r>
          </w:p>
        </w:tc>
      </w:tr>
      <w:tr w:rsidR="007E2FCF" w14:paraId="7D60AE2E" w14:textId="77777777" w:rsidTr="00334DA9">
        <w:trPr>
          <w:trHeight w:val="575"/>
        </w:trPr>
        <w:tc>
          <w:tcPr>
            <w:tcW w:w="10080" w:type="dxa"/>
            <w:gridSpan w:val="5"/>
            <w:tcBorders>
              <w:top w:val="nil"/>
              <w:left w:val="nil"/>
              <w:bottom w:val="nil"/>
              <w:right w:val="nil"/>
            </w:tcBorders>
            <w:shd w:val="clear" w:color="000000" w:fill="FFFFFF"/>
            <w:vAlign w:val="center"/>
            <w:hideMark/>
          </w:tcPr>
          <w:p w14:paraId="0DFEA731" w14:textId="2FD7952B" w:rsidR="007E2FCF" w:rsidRDefault="007E2FCF">
            <w:pPr>
              <w:rPr>
                <w:rFonts w:ascii="Arial" w:hAnsi="Arial" w:cs="Arial"/>
                <w:color w:val="000000"/>
                <w:sz w:val="20"/>
                <w:szCs w:val="20"/>
              </w:rPr>
            </w:pPr>
            <w:r>
              <w:rPr>
                <w:rFonts w:ascii="Arial" w:hAnsi="Arial" w:cs="Arial"/>
                <w:color w:val="000000"/>
                <w:sz w:val="20"/>
                <w:szCs w:val="20"/>
              </w:rPr>
              <w:t xml:space="preserve">Race/ethnicity is reported as count (percent). Numerical data are mean ± SD or median [IQR] based on normality. </w:t>
            </w:r>
            <w:r w:rsidR="00A332FE">
              <w:rPr>
                <w:rFonts w:ascii="Arial" w:hAnsi="Arial" w:cs="Arial"/>
                <w:color w:val="000000"/>
                <w:sz w:val="20"/>
                <w:szCs w:val="20"/>
              </w:rPr>
              <w:t>All data are presented using untransformed values.</w:t>
            </w:r>
          </w:p>
        </w:tc>
      </w:tr>
    </w:tbl>
    <w:p w14:paraId="00193B61" w14:textId="77777777" w:rsidR="00A125A5" w:rsidRDefault="00A125A5" w:rsidP="002A1F30">
      <w:pPr>
        <w:pStyle w:val="BodyText"/>
        <w:rPr>
          <w:rFonts w:ascii="Arial" w:eastAsia="Times New Roman" w:hAnsi="Arial" w:cs="Arial"/>
          <w:sz w:val="24"/>
          <w:szCs w:val="24"/>
        </w:rPr>
      </w:pPr>
    </w:p>
    <w:p w14:paraId="7A4FD63D" w14:textId="77777777" w:rsidR="00A125A5" w:rsidRDefault="00A125A5" w:rsidP="002A1F30">
      <w:pPr>
        <w:pStyle w:val="BodyText"/>
        <w:rPr>
          <w:rFonts w:ascii="Arial" w:eastAsia="Times New Roman" w:hAnsi="Arial" w:cs="Arial"/>
          <w:sz w:val="24"/>
          <w:szCs w:val="24"/>
        </w:rPr>
      </w:pPr>
    </w:p>
    <w:p w14:paraId="4BCC5ED5" w14:textId="77777777" w:rsidR="00A125A5" w:rsidRPr="00001248" w:rsidRDefault="00A125A5" w:rsidP="002A1F30">
      <w:pPr>
        <w:pStyle w:val="BodyText"/>
        <w:rPr>
          <w:rFonts w:ascii="Arial" w:hAnsi="Arial" w:cs="Arial"/>
        </w:rPr>
      </w:pPr>
    </w:p>
    <w:p w14:paraId="4E992D72" w14:textId="77777777" w:rsidR="00A125A5" w:rsidRDefault="00A125A5"/>
    <w:p w14:paraId="393CF6C1" w14:textId="77777777" w:rsidR="00A125A5" w:rsidRDefault="00A125A5"/>
    <w:p w14:paraId="1D05DAFD" w14:textId="77777777" w:rsidR="00A125A5" w:rsidRDefault="00A125A5">
      <w:pPr>
        <w:sectPr w:rsidR="00A125A5" w:rsidSect="006C163C">
          <w:headerReference w:type="default" r:id="rId7"/>
          <w:pgSz w:w="12240" w:h="15840"/>
          <w:pgMar w:top="1440" w:right="1440" w:bottom="1440" w:left="1440" w:header="720" w:footer="720" w:gutter="0"/>
          <w:cols w:space="720"/>
          <w:docGrid w:linePitch="360"/>
        </w:sectPr>
      </w:pPr>
    </w:p>
    <w:p w14:paraId="3F5BC473" w14:textId="3A2C79A7" w:rsidR="00A125A5" w:rsidRDefault="00A125A5"/>
    <w:tbl>
      <w:tblPr>
        <w:tblW w:w="13796" w:type="dxa"/>
        <w:tblInd w:w="-617" w:type="dxa"/>
        <w:tblLayout w:type="fixed"/>
        <w:tblCellMar>
          <w:left w:w="30" w:type="dxa"/>
          <w:right w:w="30" w:type="dxa"/>
        </w:tblCellMar>
        <w:tblLook w:val="0000" w:firstRow="0" w:lastRow="0" w:firstColumn="0" w:lastColumn="0" w:noHBand="0" w:noVBand="0"/>
      </w:tblPr>
      <w:tblGrid>
        <w:gridCol w:w="2199"/>
        <w:gridCol w:w="888"/>
        <w:gridCol w:w="1701"/>
        <w:gridCol w:w="1075"/>
        <w:gridCol w:w="952"/>
        <w:gridCol w:w="1691"/>
        <w:gridCol w:w="1076"/>
        <w:gridCol w:w="888"/>
        <w:gridCol w:w="2245"/>
        <w:gridCol w:w="1081"/>
      </w:tblGrid>
      <w:tr w:rsidR="00A125A5" w14:paraId="5E511027" w14:textId="77777777" w:rsidTr="006C163C">
        <w:trPr>
          <w:trHeight w:val="95"/>
        </w:trPr>
        <w:tc>
          <w:tcPr>
            <w:tcW w:w="8506" w:type="dxa"/>
            <w:gridSpan w:val="6"/>
            <w:tcBorders>
              <w:top w:val="nil"/>
              <w:left w:val="nil"/>
              <w:bottom w:val="single" w:sz="6" w:space="0" w:color="auto"/>
              <w:right w:val="nil"/>
            </w:tcBorders>
            <w:shd w:val="solid" w:color="FFFFFF" w:fill="auto"/>
          </w:tcPr>
          <w:p w14:paraId="137BEC07" w14:textId="72D3B88C" w:rsidR="00EC4727" w:rsidRPr="006C163C" w:rsidRDefault="00EC4727" w:rsidP="000C4913">
            <w:pPr>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Supplementary </w:t>
            </w:r>
            <w:r w:rsidRPr="006C163C">
              <w:rPr>
                <w:rFonts w:ascii="Arial" w:hAnsi="Arial" w:cs="Arial"/>
                <w:b/>
                <w:bCs/>
                <w:color w:val="000000"/>
                <w:sz w:val="20"/>
                <w:szCs w:val="20"/>
              </w:rPr>
              <w:t xml:space="preserve">Table </w:t>
            </w:r>
            <w:r>
              <w:rPr>
                <w:rFonts w:ascii="Arial" w:hAnsi="Arial" w:cs="Arial"/>
                <w:b/>
                <w:bCs/>
                <w:color w:val="000000"/>
                <w:sz w:val="20"/>
                <w:szCs w:val="20"/>
              </w:rPr>
              <w:t>2</w:t>
            </w:r>
            <w:r w:rsidRPr="006C163C">
              <w:rPr>
                <w:rFonts w:ascii="Arial" w:hAnsi="Arial" w:cs="Arial"/>
                <w:b/>
                <w:bCs/>
                <w:color w:val="000000"/>
                <w:sz w:val="20"/>
                <w:szCs w:val="20"/>
              </w:rPr>
              <w:t>.</w:t>
            </w:r>
            <w:r w:rsidRPr="006C163C">
              <w:rPr>
                <w:rFonts w:ascii="Arial" w:hAnsi="Arial" w:cs="Arial"/>
                <w:color w:val="000000"/>
                <w:sz w:val="20"/>
                <w:szCs w:val="20"/>
              </w:rPr>
              <w:t xml:space="preserve"> Effect of body composition on OGTT response</w:t>
            </w:r>
          </w:p>
        </w:tc>
        <w:tc>
          <w:tcPr>
            <w:tcW w:w="1076" w:type="dxa"/>
            <w:tcBorders>
              <w:top w:val="nil"/>
              <w:left w:val="nil"/>
              <w:bottom w:val="single" w:sz="6" w:space="0" w:color="auto"/>
              <w:right w:val="nil"/>
            </w:tcBorders>
            <w:shd w:val="solid" w:color="FFFFFF" w:fill="auto"/>
          </w:tcPr>
          <w:p w14:paraId="141A83D0" w14:textId="77777777" w:rsidR="00EC4727" w:rsidRPr="006C163C" w:rsidRDefault="00EC4727" w:rsidP="000C4913">
            <w:pPr>
              <w:autoSpaceDE w:val="0"/>
              <w:autoSpaceDN w:val="0"/>
              <w:adjustRightInd w:val="0"/>
              <w:rPr>
                <w:rFonts w:ascii="Arial" w:hAnsi="Arial" w:cs="Arial"/>
                <w:color w:val="000000"/>
                <w:sz w:val="20"/>
                <w:szCs w:val="20"/>
              </w:rPr>
            </w:pPr>
          </w:p>
        </w:tc>
        <w:tc>
          <w:tcPr>
            <w:tcW w:w="888" w:type="dxa"/>
            <w:tcBorders>
              <w:top w:val="nil"/>
              <w:left w:val="nil"/>
              <w:bottom w:val="single" w:sz="6" w:space="0" w:color="auto"/>
              <w:right w:val="nil"/>
            </w:tcBorders>
            <w:shd w:val="solid" w:color="FFFFFF" w:fill="auto"/>
          </w:tcPr>
          <w:p w14:paraId="583F900A" w14:textId="77777777" w:rsidR="00EC4727" w:rsidRPr="006C163C" w:rsidRDefault="00EC4727" w:rsidP="000C4913">
            <w:pPr>
              <w:autoSpaceDE w:val="0"/>
              <w:autoSpaceDN w:val="0"/>
              <w:adjustRightInd w:val="0"/>
              <w:rPr>
                <w:rFonts w:ascii="Arial" w:hAnsi="Arial" w:cs="Arial"/>
                <w:color w:val="000000"/>
                <w:sz w:val="20"/>
                <w:szCs w:val="20"/>
              </w:rPr>
            </w:pPr>
          </w:p>
        </w:tc>
        <w:tc>
          <w:tcPr>
            <w:tcW w:w="2245" w:type="dxa"/>
            <w:tcBorders>
              <w:top w:val="nil"/>
              <w:left w:val="nil"/>
              <w:bottom w:val="single" w:sz="6" w:space="0" w:color="auto"/>
              <w:right w:val="nil"/>
            </w:tcBorders>
            <w:shd w:val="solid" w:color="FFFFFF" w:fill="auto"/>
          </w:tcPr>
          <w:p w14:paraId="1985A26E" w14:textId="77777777" w:rsidR="00EC4727" w:rsidRPr="006C163C" w:rsidRDefault="00EC4727" w:rsidP="000C4913">
            <w:pPr>
              <w:autoSpaceDE w:val="0"/>
              <w:autoSpaceDN w:val="0"/>
              <w:adjustRightInd w:val="0"/>
              <w:rPr>
                <w:rFonts w:ascii="Arial" w:hAnsi="Arial" w:cs="Arial"/>
                <w:color w:val="000000"/>
                <w:sz w:val="20"/>
                <w:szCs w:val="20"/>
              </w:rPr>
            </w:pPr>
          </w:p>
        </w:tc>
        <w:tc>
          <w:tcPr>
            <w:tcW w:w="1081" w:type="dxa"/>
            <w:tcBorders>
              <w:top w:val="nil"/>
              <w:left w:val="nil"/>
              <w:bottom w:val="single" w:sz="6" w:space="0" w:color="auto"/>
              <w:right w:val="nil"/>
            </w:tcBorders>
            <w:shd w:val="solid" w:color="FFFFFF" w:fill="auto"/>
          </w:tcPr>
          <w:p w14:paraId="36B524C9" w14:textId="77777777" w:rsidR="00EC4727" w:rsidRPr="006C163C" w:rsidRDefault="00EC4727" w:rsidP="000C4913">
            <w:pPr>
              <w:autoSpaceDE w:val="0"/>
              <w:autoSpaceDN w:val="0"/>
              <w:adjustRightInd w:val="0"/>
              <w:rPr>
                <w:rFonts w:ascii="Arial" w:hAnsi="Arial" w:cs="Arial"/>
                <w:color w:val="000000"/>
                <w:sz w:val="20"/>
                <w:szCs w:val="20"/>
              </w:rPr>
            </w:pPr>
          </w:p>
        </w:tc>
      </w:tr>
      <w:tr w:rsidR="00A125A5" w14:paraId="66EFF452" w14:textId="77777777" w:rsidTr="00334DA9">
        <w:trPr>
          <w:trHeight w:val="95"/>
        </w:trPr>
        <w:tc>
          <w:tcPr>
            <w:tcW w:w="2199" w:type="dxa"/>
            <w:tcBorders>
              <w:top w:val="nil"/>
              <w:left w:val="nil"/>
              <w:bottom w:val="single" w:sz="4" w:space="0" w:color="auto"/>
              <w:right w:val="nil"/>
            </w:tcBorders>
            <w:shd w:val="solid" w:color="FFFFFF" w:fill="auto"/>
          </w:tcPr>
          <w:p w14:paraId="66E59FE7" w14:textId="77777777" w:rsidR="00A125A5" w:rsidRPr="006C163C" w:rsidRDefault="00A125A5" w:rsidP="000C4913">
            <w:pPr>
              <w:autoSpaceDE w:val="0"/>
              <w:autoSpaceDN w:val="0"/>
              <w:adjustRightInd w:val="0"/>
              <w:jc w:val="right"/>
              <w:rPr>
                <w:rFonts w:ascii="Arial" w:hAnsi="Arial" w:cs="Arial"/>
                <w:b/>
                <w:bCs/>
                <w:color w:val="000000"/>
                <w:sz w:val="20"/>
                <w:szCs w:val="20"/>
              </w:rPr>
            </w:pPr>
          </w:p>
        </w:tc>
        <w:tc>
          <w:tcPr>
            <w:tcW w:w="3664" w:type="dxa"/>
            <w:gridSpan w:val="3"/>
            <w:tcBorders>
              <w:top w:val="nil"/>
              <w:left w:val="nil"/>
              <w:bottom w:val="single" w:sz="4" w:space="0" w:color="auto"/>
              <w:right w:val="nil"/>
            </w:tcBorders>
            <w:shd w:val="solid" w:color="FFFFFF" w:fill="auto"/>
          </w:tcPr>
          <w:p w14:paraId="7A4024D1" w14:textId="00304754" w:rsidR="00A125A5" w:rsidRPr="006C163C" w:rsidRDefault="00A125A5"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Glucose</w:t>
            </w:r>
          </w:p>
        </w:tc>
        <w:tc>
          <w:tcPr>
            <w:tcW w:w="3719" w:type="dxa"/>
            <w:gridSpan w:val="3"/>
            <w:tcBorders>
              <w:top w:val="single" w:sz="6" w:space="0" w:color="auto"/>
              <w:left w:val="single" w:sz="6" w:space="0" w:color="auto"/>
              <w:bottom w:val="single" w:sz="4" w:space="0" w:color="auto"/>
              <w:right w:val="nil"/>
            </w:tcBorders>
            <w:shd w:val="solid" w:color="FFFFFF" w:fill="auto"/>
          </w:tcPr>
          <w:p w14:paraId="620FF065" w14:textId="626DC3FD" w:rsidR="00A125A5" w:rsidRPr="006C163C" w:rsidRDefault="00A125A5"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Insulin</w:t>
            </w:r>
          </w:p>
        </w:tc>
        <w:tc>
          <w:tcPr>
            <w:tcW w:w="4214" w:type="dxa"/>
            <w:gridSpan w:val="3"/>
            <w:tcBorders>
              <w:top w:val="single" w:sz="6" w:space="0" w:color="auto"/>
              <w:left w:val="single" w:sz="6" w:space="0" w:color="auto"/>
              <w:bottom w:val="single" w:sz="4" w:space="0" w:color="auto"/>
              <w:right w:val="nil"/>
            </w:tcBorders>
            <w:shd w:val="solid" w:color="FFFFFF" w:fill="auto"/>
          </w:tcPr>
          <w:p w14:paraId="3A303863" w14:textId="105D91DA" w:rsidR="00A125A5" w:rsidRPr="006C163C" w:rsidRDefault="00A125A5"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NEFA</w:t>
            </w:r>
          </w:p>
        </w:tc>
      </w:tr>
      <w:tr w:rsidR="00E33087" w14:paraId="5A8A76D8" w14:textId="77777777" w:rsidTr="00334DA9">
        <w:trPr>
          <w:trHeight w:val="192"/>
        </w:trPr>
        <w:tc>
          <w:tcPr>
            <w:tcW w:w="2199" w:type="dxa"/>
            <w:tcBorders>
              <w:top w:val="single" w:sz="4" w:space="0" w:color="auto"/>
              <w:left w:val="single" w:sz="4" w:space="0" w:color="auto"/>
              <w:bottom w:val="single" w:sz="4" w:space="0" w:color="auto"/>
              <w:right w:val="single" w:sz="4" w:space="0" w:color="auto"/>
            </w:tcBorders>
            <w:shd w:val="solid" w:color="FFFFFF" w:fill="auto"/>
          </w:tcPr>
          <w:p w14:paraId="1E7CDD23" w14:textId="77777777" w:rsidR="00EC4727" w:rsidRPr="006C163C" w:rsidRDefault="00EC4727" w:rsidP="000C4913">
            <w:pPr>
              <w:autoSpaceDE w:val="0"/>
              <w:autoSpaceDN w:val="0"/>
              <w:adjustRightInd w:val="0"/>
              <w:rPr>
                <w:rFonts w:ascii="Arial" w:hAnsi="Arial" w:cs="Arial"/>
                <w:color w:val="000000"/>
                <w:sz w:val="20"/>
                <w:szCs w:val="20"/>
                <w:vertAlign w:val="superscript"/>
              </w:rPr>
            </w:pPr>
            <w:r w:rsidRPr="006C163C">
              <w:rPr>
                <w:rFonts w:ascii="Arial" w:hAnsi="Arial" w:cs="Arial"/>
                <w:b/>
                <w:bCs/>
                <w:color w:val="000000"/>
                <w:sz w:val="20"/>
                <w:szCs w:val="20"/>
              </w:rPr>
              <w:t>Characteristic</w:t>
            </w:r>
            <w:r w:rsidRPr="006C163C">
              <w:rPr>
                <w:rFonts w:ascii="Arial" w:hAnsi="Arial" w:cs="Arial"/>
                <w:color w:val="000000"/>
                <w:sz w:val="20"/>
                <w:szCs w:val="20"/>
                <w:vertAlign w:val="superscript"/>
              </w:rPr>
              <w:t>1</w:t>
            </w:r>
          </w:p>
        </w:tc>
        <w:tc>
          <w:tcPr>
            <w:tcW w:w="888" w:type="dxa"/>
            <w:tcBorders>
              <w:top w:val="single" w:sz="4" w:space="0" w:color="auto"/>
              <w:left w:val="single" w:sz="4" w:space="0" w:color="auto"/>
              <w:bottom w:val="single" w:sz="4" w:space="0" w:color="auto"/>
              <w:right w:val="single" w:sz="4" w:space="0" w:color="auto"/>
            </w:tcBorders>
            <w:shd w:val="solid" w:color="FFFFFF" w:fill="auto"/>
          </w:tcPr>
          <w:p w14:paraId="373C380B" w14:textId="1DC8B57F" w:rsidR="00EC4727" w:rsidRPr="006C163C" w:rsidRDefault="00EC4727" w:rsidP="000C4913">
            <w:pPr>
              <w:autoSpaceDE w:val="0"/>
              <w:autoSpaceDN w:val="0"/>
              <w:adjustRightInd w:val="0"/>
              <w:jc w:val="center"/>
              <w:rPr>
                <w:rFonts w:ascii="Arial" w:hAnsi="Arial" w:cs="Arial"/>
                <w:color w:val="000000"/>
                <w:sz w:val="20"/>
                <w:szCs w:val="20"/>
                <w:vertAlign w:val="superscript"/>
              </w:rPr>
            </w:pPr>
            <w:r w:rsidRPr="006C163C">
              <w:rPr>
                <w:rFonts w:ascii="Arial" w:hAnsi="Arial" w:cs="Arial"/>
                <w:b/>
                <w:bCs/>
                <w:color w:val="000000"/>
                <w:sz w:val="20"/>
                <w:szCs w:val="20"/>
              </w:rPr>
              <w:t>Beta</w:t>
            </w:r>
          </w:p>
        </w:tc>
        <w:tc>
          <w:tcPr>
            <w:tcW w:w="1701" w:type="dxa"/>
            <w:tcBorders>
              <w:top w:val="single" w:sz="4" w:space="0" w:color="auto"/>
              <w:left w:val="single" w:sz="4" w:space="0" w:color="auto"/>
              <w:bottom w:val="single" w:sz="4" w:space="0" w:color="auto"/>
              <w:right w:val="single" w:sz="4" w:space="0" w:color="auto"/>
            </w:tcBorders>
            <w:shd w:val="solid" w:color="FFFFFF" w:fill="auto"/>
          </w:tcPr>
          <w:p w14:paraId="1C3EDDE8"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95% CI</w:t>
            </w:r>
          </w:p>
        </w:tc>
        <w:tc>
          <w:tcPr>
            <w:tcW w:w="1075" w:type="dxa"/>
            <w:tcBorders>
              <w:top w:val="single" w:sz="4" w:space="0" w:color="auto"/>
              <w:left w:val="single" w:sz="4" w:space="0" w:color="auto"/>
              <w:bottom w:val="single" w:sz="4" w:space="0" w:color="auto"/>
              <w:right w:val="single" w:sz="4" w:space="0" w:color="auto"/>
            </w:tcBorders>
            <w:shd w:val="solid" w:color="FFFFFF" w:fill="auto"/>
          </w:tcPr>
          <w:p w14:paraId="32D3D3F1"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p-value</w:t>
            </w:r>
          </w:p>
        </w:tc>
        <w:tc>
          <w:tcPr>
            <w:tcW w:w="952" w:type="dxa"/>
            <w:tcBorders>
              <w:top w:val="single" w:sz="4" w:space="0" w:color="auto"/>
              <w:left w:val="single" w:sz="4" w:space="0" w:color="auto"/>
              <w:bottom w:val="single" w:sz="4" w:space="0" w:color="auto"/>
              <w:right w:val="single" w:sz="4" w:space="0" w:color="auto"/>
            </w:tcBorders>
            <w:shd w:val="solid" w:color="FFFFFF" w:fill="auto"/>
          </w:tcPr>
          <w:p w14:paraId="0376830C"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Beta</w:t>
            </w:r>
          </w:p>
        </w:tc>
        <w:tc>
          <w:tcPr>
            <w:tcW w:w="1691" w:type="dxa"/>
            <w:tcBorders>
              <w:top w:val="single" w:sz="4" w:space="0" w:color="auto"/>
              <w:left w:val="single" w:sz="4" w:space="0" w:color="auto"/>
              <w:bottom w:val="single" w:sz="4" w:space="0" w:color="auto"/>
              <w:right w:val="single" w:sz="4" w:space="0" w:color="auto"/>
            </w:tcBorders>
            <w:shd w:val="solid" w:color="FFFFFF" w:fill="auto"/>
          </w:tcPr>
          <w:p w14:paraId="748E0333"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95% CI</w:t>
            </w:r>
          </w:p>
        </w:tc>
        <w:tc>
          <w:tcPr>
            <w:tcW w:w="1076" w:type="dxa"/>
            <w:tcBorders>
              <w:top w:val="single" w:sz="4" w:space="0" w:color="auto"/>
              <w:left w:val="single" w:sz="4" w:space="0" w:color="auto"/>
              <w:bottom w:val="single" w:sz="4" w:space="0" w:color="auto"/>
              <w:right w:val="single" w:sz="4" w:space="0" w:color="auto"/>
            </w:tcBorders>
            <w:shd w:val="solid" w:color="FFFFFF" w:fill="auto"/>
          </w:tcPr>
          <w:p w14:paraId="071DC34D"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p-value</w:t>
            </w:r>
          </w:p>
        </w:tc>
        <w:tc>
          <w:tcPr>
            <w:tcW w:w="888" w:type="dxa"/>
            <w:tcBorders>
              <w:top w:val="single" w:sz="4" w:space="0" w:color="auto"/>
              <w:left w:val="single" w:sz="4" w:space="0" w:color="auto"/>
              <w:bottom w:val="single" w:sz="4" w:space="0" w:color="auto"/>
              <w:right w:val="single" w:sz="4" w:space="0" w:color="auto"/>
            </w:tcBorders>
            <w:shd w:val="solid" w:color="FFFFFF" w:fill="auto"/>
          </w:tcPr>
          <w:p w14:paraId="1BDA198C"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Beta</w:t>
            </w:r>
          </w:p>
        </w:tc>
        <w:tc>
          <w:tcPr>
            <w:tcW w:w="2245" w:type="dxa"/>
            <w:tcBorders>
              <w:top w:val="single" w:sz="4" w:space="0" w:color="auto"/>
              <w:left w:val="single" w:sz="4" w:space="0" w:color="auto"/>
              <w:bottom w:val="single" w:sz="4" w:space="0" w:color="auto"/>
              <w:right w:val="single" w:sz="4" w:space="0" w:color="auto"/>
            </w:tcBorders>
            <w:shd w:val="solid" w:color="FFFFFF" w:fill="auto"/>
          </w:tcPr>
          <w:p w14:paraId="1912C8A8"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95% CI</w:t>
            </w:r>
          </w:p>
        </w:tc>
        <w:tc>
          <w:tcPr>
            <w:tcW w:w="1081" w:type="dxa"/>
            <w:tcBorders>
              <w:top w:val="single" w:sz="4" w:space="0" w:color="auto"/>
              <w:left w:val="single" w:sz="4" w:space="0" w:color="auto"/>
              <w:bottom w:val="single" w:sz="4" w:space="0" w:color="auto"/>
              <w:right w:val="single" w:sz="4" w:space="0" w:color="auto"/>
            </w:tcBorders>
            <w:shd w:val="solid" w:color="FFFFFF" w:fill="auto"/>
          </w:tcPr>
          <w:p w14:paraId="00A8A2BC" w14:textId="77777777" w:rsidR="00EC4727" w:rsidRPr="006C163C" w:rsidRDefault="00EC4727" w:rsidP="000C4913">
            <w:pPr>
              <w:autoSpaceDE w:val="0"/>
              <w:autoSpaceDN w:val="0"/>
              <w:adjustRightInd w:val="0"/>
              <w:jc w:val="center"/>
              <w:rPr>
                <w:rFonts w:ascii="Arial" w:hAnsi="Arial" w:cs="Arial"/>
                <w:b/>
                <w:bCs/>
                <w:color w:val="000000"/>
                <w:sz w:val="20"/>
                <w:szCs w:val="20"/>
              </w:rPr>
            </w:pPr>
            <w:r w:rsidRPr="006C163C">
              <w:rPr>
                <w:rFonts w:ascii="Arial" w:hAnsi="Arial" w:cs="Arial"/>
                <w:b/>
                <w:bCs/>
                <w:color w:val="000000"/>
                <w:sz w:val="20"/>
                <w:szCs w:val="20"/>
              </w:rPr>
              <w:t>p-value</w:t>
            </w:r>
          </w:p>
        </w:tc>
      </w:tr>
      <w:tr w:rsidR="00192A8F" w14:paraId="08654678" w14:textId="77777777" w:rsidTr="00334DA9">
        <w:trPr>
          <w:trHeight w:val="192"/>
        </w:trPr>
        <w:tc>
          <w:tcPr>
            <w:tcW w:w="2199" w:type="dxa"/>
            <w:tcBorders>
              <w:top w:val="single" w:sz="4" w:space="0" w:color="auto"/>
              <w:left w:val="nil"/>
            </w:tcBorders>
            <w:shd w:val="solid" w:color="FFFFFF" w:fill="auto"/>
          </w:tcPr>
          <w:p w14:paraId="6B93EC64" w14:textId="464B5297" w:rsidR="00192A8F" w:rsidRPr="00334DA9"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Time</w:t>
            </w:r>
            <w:r w:rsidRPr="00192A8F">
              <w:rPr>
                <w:rFonts w:ascii="Arial" w:hAnsi="Arial" w:cs="Arial"/>
                <w:color w:val="000000"/>
                <w:sz w:val="20"/>
                <w:szCs w:val="20"/>
                <w:vertAlign w:val="superscript"/>
              </w:rPr>
              <w:t>2</w:t>
            </w:r>
            <w:r w:rsidRPr="00192A8F">
              <w:rPr>
                <w:rFonts w:ascii="Arial" w:hAnsi="Arial" w:cs="Arial"/>
                <w:color w:val="000000"/>
                <w:sz w:val="20"/>
                <w:szCs w:val="20"/>
              </w:rPr>
              <w:t xml:space="preserve"> x BF%</w:t>
            </w:r>
          </w:p>
        </w:tc>
        <w:tc>
          <w:tcPr>
            <w:tcW w:w="888" w:type="dxa"/>
            <w:tcBorders>
              <w:top w:val="single" w:sz="4" w:space="0" w:color="auto"/>
            </w:tcBorders>
            <w:shd w:val="solid" w:color="FFFFFF" w:fill="auto"/>
          </w:tcPr>
          <w:p w14:paraId="24E0B742" w14:textId="5DB13C2B"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701" w:type="dxa"/>
            <w:tcBorders>
              <w:top w:val="single" w:sz="4" w:space="0" w:color="auto"/>
            </w:tcBorders>
            <w:shd w:val="solid" w:color="FFFFFF" w:fill="auto"/>
          </w:tcPr>
          <w:p w14:paraId="5BE32D6D" w14:textId="735E35E1"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075" w:type="dxa"/>
            <w:tcBorders>
              <w:top w:val="single" w:sz="4" w:space="0" w:color="auto"/>
              <w:right w:val="single" w:sz="4" w:space="0" w:color="auto"/>
            </w:tcBorders>
            <w:shd w:val="solid" w:color="FFFFFF" w:fill="auto"/>
          </w:tcPr>
          <w:p w14:paraId="35528F42" w14:textId="0045E709"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952" w:type="dxa"/>
            <w:tcBorders>
              <w:top w:val="single" w:sz="4" w:space="0" w:color="auto"/>
              <w:left w:val="single" w:sz="4" w:space="0" w:color="auto"/>
            </w:tcBorders>
            <w:shd w:val="solid" w:color="FFFFFF" w:fill="auto"/>
          </w:tcPr>
          <w:p w14:paraId="3B4E9697" w14:textId="57248D90"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691" w:type="dxa"/>
            <w:tcBorders>
              <w:top w:val="single" w:sz="4" w:space="0" w:color="auto"/>
            </w:tcBorders>
            <w:shd w:val="solid" w:color="FFFFFF" w:fill="auto"/>
          </w:tcPr>
          <w:p w14:paraId="50F400DC" w14:textId="3057BC22"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076" w:type="dxa"/>
            <w:tcBorders>
              <w:top w:val="single" w:sz="4" w:space="0" w:color="auto"/>
              <w:right w:val="single" w:sz="4" w:space="0" w:color="auto"/>
            </w:tcBorders>
            <w:shd w:val="solid" w:color="FFFFFF" w:fill="auto"/>
          </w:tcPr>
          <w:p w14:paraId="3BD1E83D" w14:textId="30D930A1"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888" w:type="dxa"/>
            <w:tcBorders>
              <w:top w:val="single" w:sz="4" w:space="0" w:color="auto"/>
              <w:left w:val="single" w:sz="4" w:space="0" w:color="auto"/>
            </w:tcBorders>
            <w:shd w:val="solid" w:color="FFFFFF" w:fill="auto"/>
            <w:vAlign w:val="center"/>
          </w:tcPr>
          <w:p w14:paraId="7EC750B6" w14:textId="5E9AFAD7"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color w:val="1F1F1F"/>
                <w:sz w:val="20"/>
                <w:szCs w:val="20"/>
              </w:rPr>
              <w:t>0.080</w:t>
            </w:r>
          </w:p>
        </w:tc>
        <w:tc>
          <w:tcPr>
            <w:tcW w:w="2245" w:type="dxa"/>
            <w:tcBorders>
              <w:top w:val="single" w:sz="4" w:space="0" w:color="auto"/>
            </w:tcBorders>
            <w:shd w:val="solid" w:color="FFFFFF" w:fill="auto"/>
            <w:vAlign w:val="center"/>
          </w:tcPr>
          <w:p w14:paraId="3F704D2E" w14:textId="5824B2B5"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color w:val="1F1F1F"/>
                <w:sz w:val="20"/>
                <w:szCs w:val="20"/>
              </w:rPr>
              <w:t>-0.077, 0.238</w:t>
            </w:r>
          </w:p>
        </w:tc>
        <w:tc>
          <w:tcPr>
            <w:tcW w:w="1081" w:type="dxa"/>
            <w:tcBorders>
              <w:top w:val="single" w:sz="4" w:space="0" w:color="auto"/>
              <w:right w:val="nil"/>
            </w:tcBorders>
            <w:shd w:val="solid" w:color="FFFFFF" w:fill="auto"/>
            <w:vAlign w:val="center"/>
          </w:tcPr>
          <w:p w14:paraId="524DA950" w14:textId="12E89E80"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color w:val="1F1F1F"/>
                <w:sz w:val="20"/>
                <w:szCs w:val="20"/>
              </w:rPr>
              <w:t>0.313</w:t>
            </w:r>
          </w:p>
        </w:tc>
      </w:tr>
      <w:tr w:rsidR="00192A8F" w14:paraId="7C02E6C1" w14:textId="77777777" w:rsidTr="00334DA9">
        <w:trPr>
          <w:trHeight w:val="192"/>
        </w:trPr>
        <w:tc>
          <w:tcPr>
            <w:tcW w:w="2199" w:type="dxa"/>
            <w:tcBorders>
              <w:top w:val="nil"/>
              <w:left w:val="nil"/>
            </w:tcBorders>
            <w:shd w:val="solid" w:color="FFFFFF" w:fill="auto"/>
          </w:tcPr>
          <w:p w14:paraId="0028AF22" w14:textId="1BD4F7B6" w:rsidR="00192A8F" w:rsidRPr="00334DA9" w:rsidRDefault="00192A8F" w:rsidP="00192A8F">
            <w:pPr>
              <w:autoSpaceDE w:val="0"/>
              <w:autoSpaceDN w:val="0"/>
              <w:adjustRightInd w:val="0"/>
              <w:rPr>
                <w:rFonts w:ascii="Arial" w:hAnsi="Arial" w:cs="Arial"/>
                <w:color w:val="000000"/>
                <w:sz w:val="20"/>
                <w:szCs w:val="20"/>
              </w:rPr>
            </w:pPr>
            <w:r w:rsidRPr="00334DA9">
              <w:rPr>
                <w:rFonts w:ascii="Arial" w:hAnsi="Arial" w:cs="Arial"/>
                <w:color w:val="000000"/>
                <w:sz w:val="20"/>
                <w:szCs w:val="20"/>
              </w:rPr>
              <w:t>Time x BF%</w:t>
            </w:r>
          </w:p>
        </w:tc>
        <w:tc>
          <w:tcPr>
            <w:tcW w:w="888" w:type="dxa"/>
            <w:tcBorders>
              <w:top w:val="nil"/>
            </w:tcBorders>
            <w:shd w:val="solid" w:color="FFFFFF" w:fill="auto"/>
          </w:tcPr>
          <w:p w14:paraId="33D34D12" w14:textId="349B7AE0"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701" w:type="dxa"/>
            <w:tcBorders>
              <w:top w:val="nil"/>
            </w:tcBorders>
            <w:shd w:val="solid" w:color="FFFFFF" w:fill="auto"/>
          </w:tcPr>
          <w:p w14:paraId="4C407B57" w14:textId="4BC5AC21"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075" w:type="dxa"/>
            <w:tcBorders>
              <w:top w:val="nil"/>
              <w:right w:val="single" w:sz="4" w:space="0" w:color="auto"/>
            </w:tcBorders>
            <w:shd w:val="solid" w:color="FFFFFF" w:fill="auto"/>
          </w:tcPr>
          <w:p w14:paraId="60C88BA0" w14:textId="79695623"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952" w:type="dxa"/>
            <w:tcBorders>
              <w:top w:val="nil"/>
              <w:left w:val="single" w:sz="4" w:space="0" w:color="auto"/>
            </w:tcBorders>
            <w:shd w:val="solid" w:color="FFFFFF" w:fill="auto"/>
          </w:tcPr>
          <w:p w14:paraId="08A15CDC" w14:textId="50990573"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691" w:type="dxa"/>
            <w:tcBorders>
              <w:top w:val="nil"/>
            </w:tcBorders>
            <w:shd w:val="solid" w:color="FFFFFF" w:fill="auto"/>
          </w:tcPr>
          <w:p w14:paraId="31740E55" w14:textId="1972F47B"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1076" w:type="dxa"/>
            <w:tcBorders>
              <w:top w:val="nil"/>
              <w:right w:val="single" w:sz="4" w:space="0" w:color="auto"/>
            </w:tcBorders>
            <w:shd w:val="solid" w:color="FFFFFF" w:fill="auto"/>
          </w:tcPr>
          <w:p w14:paraId="4C56A560" w14:textId="6A19D525"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color w:val="000000"/>
                <w:sz w:val="20"/>
                <w:szCs w:val="20"/>
              </w:rPr>
              <w:t>---</w:t>
            </w:r>
          </w:p>
        </w:tc>
        <w:tc>
          <w:tcPr>
            <w:tcW w:w="888" w:type="dxa"/>
            <w:tcBorders>
              <w:top w:val="nil"/>
              <w:left w:val="single" w:sz="4" w:space="0" w:color="auto"/>
            </w:tcBorders>
            <w:shd w:val="solid" w:color="FFFFFF" w:fill="auto"/>
            <w:vAlign w:val="center"/>
          </w:tcPr>
          <w:p w14:paraId="33132D31" w14:textId="011558B0"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color w:val="1F1F1F"/>
                <w:sz w:val="20"/>
                <w:szCs w:val="20"/>
              </w:rPr>
              <w:t>-0.273</w:t>
            </w:r>
          </w:p>
        </w:tc>
        <w:tc>
          <w:tcPr>
            <w:tcW w:w="2245" w:type="dxa"/>
            <w:tcBorders>
              <w:top w:val="nil"/>
            </w:tcBorders>
            <w:shd w:val="solid" w:color="FFFFFF" w:fill="auto"/>
            <w:vAlign w:val="center"/>
          </w:tcPr>
          <w:p w14:paraId="01B97810" w14:textId="2AF816A7"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color w:val="1F1F1F"/>
                <w:sz w:val="20"/>
                <w:szCs w:val="20"/>
              </w:rPr>
              <w:t>-0.399, -0.147</w:t>
            </w:r>
          </w:p>
        </w:tc>
        <w:tc>
          <w:tcPr>
            <w:tcW w:w="1081" w:type="dxa"/>
            <w:tcBorders>
              <w:top w:val="nil"/>
              <w:right w:val="nil"/>
            </w:tcBorders>
            <w:shd w:val="solid" w:color="FFFFFF" w:fill="auto"/>
            <w:vAlign w:val="center"/>
          </w:tcPr>
          <w:p w14:paraId="433FA753" w14:textId="0A89DFC9"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b/>
                <w:bCs/>
                <w:color w:val="1F1F1F"/>
                <w:sz w:val="20"/>
                <w:szCs w:val="20"/>
              </w:rPr>
              <w:t>&lt;0.001</w:t>
            </w:r>
          </w:p>
        </w:tc>
      </w:tr>
      <w:tr w:rsidR="00192A8F" w14:paraId="6D839102" w14:textId="77777777" w:rsidTr="00334DA9">
        <w:trPr>
          <w:trHeight w:val="130"/>
        </w:trPr>
        <w:tc>
          <w:tcPr>
            <w:tcW w:w="2199" w:type="dxa"/>
            <w:tcBorders>
              <w:top w:val="nil"/>
              <w:left w:val="nil"/>
              <w:bottom w:val="nil"/>
            </w:tcBorders>
            <w:shd w:val="solid" w:color="FFFFFF" w:fill="auto"/>
          </w:tcPr>
          <w:p w14:paraId="6E327AAD"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Time</w:t>
            </w:r>
          </w:p>
        </w:tc>
        <w:tc>
          <w:tcPr>
            <w:tcW w:w="888" w:type="dxa"/>
            <w:tcBorders>
              <w:top w:val="nil"/>
              <w:bottom w:val="nil"/>
            </w:tcBorders>
            <w:shd w:val="solid" w:color="FFFFFF" w:fill="auto"/>
          </w:tcPr>
          <w:p w14:paraId="21992893" w14:textId="37E77E09"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-0.621</w:t>
            </w:r>
          </w:p>
        </w:tc>
        <w:tc>
          <w:tcPr>
            <w:tcW w:w="1701" w:type="dxa"/>
            <w:tcBorders>
              <w:top w:val="nil"/>
              <w:bottom w:val="nil"/>
            </w:tcBorders>
            <w:shd w:val="solid" w:color="FFFFFF" w:fill="auto"/>
          </w:tcPr>
          <w:p w14:paraId="0BB64E45" w14:textId="46DB0240"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-0.814, -0.427</w:t>
            </w:r>
          </w:p>
        </w:tc>
        <w:tc>
          <w:tcPr>
            <w:tcW w:w="1075" w:type="dxa"/>
            <w:tcBorders>
              <w:top w:val="nil"/>
              <w:bottom w:val="nil"/>
              <w:right w:val="single" w:sz="4" w:space="0" w:color="auto"/>
            </w:tcBorders>
            <w:shd w:val="solid" w:color="FFFFFF" w:fill="auto"/>
          </w:tcPr>
          <w:p w14:paraId="6BE56FC0" w14:textId="5AF22911"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sz w:val="20"/>
                <w:szCs w:val="20"/>
              </w:rPr>
              <w:t>&lt;0.001</w:t>
            </w:r>
          </w:p>
        </w:tc>
        <w:tc>
          <w:tcPr>
            <w:tcW w:w="952" w:type="dxa"/>
            <w:tcBorders>
              <w:top w:val="nil"/>
              <w:left w:val="single" w:sz="4" w:space="0" w:color="auto"/>
              <w:bottom w:val="nil"/>
            </w:tcBorders>
            <w:shd w:val="solid" w:color="FFFFFF" w:fill="auto"/>
            <w:vAlign w:val="center"/>
          </w:tcPr>
          <w:p w14:paraId="5BFD0BEA" w14:textId="171E4686"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-0.187</w:t>
            </w:r>
          </w:p>
        </w:tc>
        <w:tc>
          <w:tcPr>
            <w:tcW w:w="1691" w:type="dxa"/>
            <w:tcBorders>
              <w:top w:val="nil"/>
              <w:bottom w:val="nil"/>
            </w:tcBorders>
            <w:shd w:val="solid" w:color="FFFFFF" w:fill="auto"/>
            <w:vAlign w:val="center"/>
          </w:tcPr>
          <w:p w14:paraId="15BEF0E5" w14:textId="7F8431E2"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-0.323, -0.050</w:t>
            </w:r>
          </w:p>
        </w:tc>
        <w:tc>
          <w:tcPr>
            <w:tcW w:w="1076" w:type="dxa"/>
            <w:tcBorders>
              <w:top w:val="nil"/>
              <w:bottom w:val="nil"/>
              <w:right w:val="single" w:sz="4" w:space="0" w:color="auto"/>
            </w:tcBorders>
            <w:shd w:val="solid" w:color="FFFFFF" w:fill="auto"/>
          </w:tcPr>
          <w:p w14:paraId="592C2F59" w14:textId="77777777"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b/>
                <w:bCs/>
                <w:color w:val="000000"/>
                <w:sz w:val="20"/>
                <w:szCs w:val="20"/>
              </w:rPr>
              <w:t>0.008</w:t>
            </w:r>
          </w:p>
        </w:tc>
        <w:tc>
          <w:tcPr>
            <w:tcW w:w="888" w:type="dxa"/>
            <w:tcBorders>
              <w:top w:val="nil"/>
              <w:left w:val="single" w:sz="4" w:space="0" w:color="auto"/>
              <w:bottom w:val="nil"/>
            </w:tcBorders>
            <w:shd w:val="solid" w:color="FFFFFF" w:fill="auto"/>
            <w:vAlign w:val="center"/>
          </w:tcPr>
          <w:p w14:paraId="0F213EFA" w14:textId="0D7A9594"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-0.955</w:t>
            </w:r>
          </w:p>
        </w:tc>
        <w:tc>
          <w:tcPr>
            <w:tcW w:w="2245" w:type="dxa"/>
            <w:tcBorders>
              <w:top w:val="nil"/>
              <w:bottom w:val="nil"/>
            </w:tcBorders>
            <w:shd w:val="solid" w:color="FFFFFF" w:fill="auto"/>
            <w:vAlign w:val="center"/>
          </w:tcPr>
          <w:p w14:paraId="0979C7E7" w14:textId="32C90697"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-1.08, -0.830</w:t>
            </w:r>
          </w:p>
        </w:tc>
        <w:tc>
          <w:tcPr>
            <w:tcW w:w="1081" w:type="dxa"/>
            <w:tcBorders>
              <w:top w:val="nil"/>
              <w:bottom w:val="nil"/>
              <w:right w:val="nil"/>
            </w:tcBorders>
            <w:shd w:val="solid" w:color="FFFFFF" w:fill="auto"/>
            <w:vAlign w:val="center"/>
          </w:tcPr>
          <w:p w14:paraId="1FF69C8C" w14:textId="650E8EB1"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b/>
                <w:bCs/>
                <w:color w:val="1F1F1F"/>
                <w:sz w:val="20"/>
                <w:szCs w:val="20"/>
              </w:rPr>
              <w:t>&lt;0.001</w:t>
            </w:r>
          </w:p>
        </w:tc>
      </w:tr>
      <w:tr w:rsidR="00192A8F" w14:paraId="7E418DED" w14:textId="77777777" w:rsidTr="00334DA9">
        <w:trPr>
          <w:trHeight w:val="112"/>
        </w:trPr>
        <w:tc>
          <w:tcPr>
            <w:tcW w:w="2199" w:type="dxa"/>
            <w:tcBorders>
              <w:top w:val="nil"/>
              <w:left w:val="nil"/>
              <w:bottom w:val="nil"/>
            </w:tcBorders>
            <w:shd w:val="solid" w:color="FFFFFF" w:fill="auto"/>
          </w:tcPr>
          <w:p w14:paraId="04D3BCF6" w14:textId="77777777" w:rsidR="00192A8F" w:rsidRPr="00192A8F" w:rsidRDefault="00192A8F" w:rsidP="00192A8F">
            <w:pPr>
              <w:autoSpaceDE w:val="0"/>
              <w:autoSpaceDN w:val="0"/>
              <w:adjustRightInd w:val="0"/>
              <w:rPr>
                <w:rFonts w:ascii="Arial" w:hAnsi="Arial" w:cs="Arial"/>
                <w:color w:val="000000"/>
                <w:sz w:val="20"/>
                <w:szCs w:val="20"/>
                <w:vertAlign w:val="superscript"/>
              </w:rPr>
            </w:pPr>
            <w:r w:rsidRPr="00192A8F">
              <w:rPr>
                <w:rFonts w:ascii="Arial" w:hAnsi="Arial" w:cs="Arial"/>
                <w:color w:val="000000"/>
                <w:sz w:val="20"/>
                <w:szCs w:val="20"/>
              </w:rPr>
              <w:t>Time</w:t>
            </w:r>
            <w:r w:rsidRPr="00192A8F">
              <w:rPr>
                <w:rFonts w:ascii="Arial" w:hAnsi="Arial" w:cs="Arial"/>
                <w:color w:val="000000"/>
                <w:sz w:val="20"/>
                <w:szCs w:val="20"/>
                <w:vertAlign w:val="superscript"/>
              </w:rPr>
              <w:t>2</w:t>
            </w:r>
          </w:p>
        </w:tc>
        <w:tc>
          <w:tcPr>
            <w:tcW w:w="888" w:type="dxa"/>
            <w:tcBorders>
              <w:top w:val="nil"/>
              <w:bottom w:val="nil"/>
            </w:tcBorders>
            <w:shd w:val="solid" w:color="FFFFFF" w:fill="auto"/>
          </w:tcPr>
          <w:p w14:paraId="4A04D1FA"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1701" w:type="dxa"/>
            <w:tcBorders>
              <w:top w:val="nil"/>
              <w:bottom w:val="nil"/>
            </w:tcBorders>
            <w:shd w:val="solid" w:color="FFFFFF" w:fill="auto"/>
          </w:tcPr>
          <w:p w14:paraId="35F84EE5"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1075" w:type="dxa"/>
            <w:tcBorders>
              <w:top w:val="nil"/>
              <w:bottom w:val="nil"/>
              <w:right w:val="single" w:sz="4" w:space="0" w:color="auto"/>
            </w:tcBorders>
            <w:shd w:val="solid" w:color="FFFFFF" w:fill="auto"/>
          </w:tcPr>
          <w:p w14:paraId="11F77053"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952" w:type="dxa"/>
            <w:tcBorders>
              <w:top w:val="nil"/>
              <w:left w:val="single" w:sz="4" w:space="0" w:color="auto"/>
              <w:bottom w:val="nil"/>
            </w:tcBorders>
            <w:shd w:val="solid" w:color="FFFFFF" w:fill="auto"/>
          </w:tcPr>
          <w:p w14:paraId="5C9CDE6B"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1691" w:type="dxa"/>
            <w:tcBorders>
              <w:top w:val="nil"/>
              <w:bottom w:val="nil"/>
            </w:tcBorders>
            <w:shd w:val="solid" w:color="FFFFFF" w:fill="auto"/>
          </w:tcPr>
          <w:p w14:paraId="090D868A"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1076" w:type="dxa"/>
            <w:tcBorders>
              <w:top w:val="nil"/>
              <w:bottom w:val="nil"/>
              <w:right w:val="single" w:sz="4" w:space="0" w:color="auto"/>
            </w:tcBorders>
            <w:shd w:val="solid" w:color="FFFFFF" w:fill="auto"/>
          </w:tcPr>
          <w:p w14:paraId="66EF238A"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w:t>
            </w:r>
          </w:p>
        </w:tc>
        <w:tc>
          <w:tcPr>
            <w:tcW w:w="888" w:type="dxa"/>
            <w:tcBorders>
              <w:top w:val="nil"/>
              <w:left w:val="single" w:sz="4" w:space="0" w:color="auto"/>
              <w:bottom w:val="nil"/>
            </w:tcBorders>
            <w:shd w:val="solid" w:color="FFFFFF" w:fill="auto"/>
            <w:vAlign w:val="center"/>
          </w:tcPr>
          <w:p w14:paraId="7F3342F1" w14:textId="7A851335"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0.334</w:t>
            </w:r>
          </w:p>
        </w:tc>
        <w:tc>
          <w:tcPr>
            <w:tcW w:w="2245" w:type="dxa"/>
            <w:tcBorders>
              <w:top w:val="nil"/>
              <w:bottom w:val="nil"/>
            </w:tcBorders>
            <w:shd w:val="solid" w:color="FFFFFF" w:fill="auto"/>
            <w:vAlign w:val="center"/>
          </w:tcPr>
          <w:p w14:paraId="6C9C0146" w14:textId="5E3EE292"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0.177, 0.492</w:t>
            </w:r>
          </w:p>
        </w:tc>
        <w:tc>
          <w:tcPr>
            <w:tcW w:w="1081" w:type="dxa"/>
            <w:tcBorders>
              <w:top w:val="nil"/>
              <w:bottom w:val="nil"/>
              <w:right w:val="nil"/>
            </w:tcBorders>
            <w:shd w:val="solid" w:color="FFFFFF" w:fill="auto"/>
            <w:vAlign w:val="center"/>
          </w:tcPr>
          <w:p w14:paraId="37E9BFA9" w14:textId="2D86E0DE"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b/>
                <w:bCs/>
                <w:color w:val="1F1F1F"/>
                <w:sz w:val="20"/>
                <w:szCs w:val="20"/>
              </w:rPr>
              <w:t>&lt;0.001</w:t>
            </w:r>
          </w:p>
        </w:tc>
      </w:tr>
      <w:tr w:rsidR="00192A8F" w14:paraId="7C0F646E" w14:textId="77777777" w:rsidTr="00334DA9">
        <w:trPr>
          <w:trHeight w:val="192"/>
        </w:trPr>
        <w:tc>
          <w:tcPr>
            <w:tcW w:w="2199" w:type="dxa"/>
            <w:tcBorders>
              <w:top w:val="nil"/>
              <w:left w:val="nil"/>
            </w:tcBorders>
            <w:shd w:val="solid" w:color="FFFFFF" w:fill="auto"/>
          </w:tcPr>
          <w:p w14:paraId="18B6C74E"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BF%</w:t>
            </w:r>
          </w:p>
        </w:tc>
        <w:tc>
          <w:tcPr>
            <w:tcW w:w="888" w:type="dxa"/>
            <w:tcBorders>
              <w:top w:val="nil"/>
            </w:tcBorders>
            <w:shd w:val="solid" w:color="FFFFFF" w:fill="auto"/>
          </w:tcPr>
          <w:p w14:paraId="3708B1A9"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0.802</w:t>
            </w:r>
          </w:p>
        </w:tc>
        <w:tc>
          <w:tcPr>
            <w:tcW w:w="1701" w:type="dxa"/>
            <w:tcBorders>
              <w:top w:val="nil"/>
            </w:tcBorders>
            <w:shd w:val="solid" w:color="FFFFFF" w:fill="auto"/>
          </w:tcPr>
          <w:p w14:paraId="63946E51" w14:textId="2A6D78B8"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-0.021, 1.63</w:t>
            </w:r>
          </w:p>
        </w:tc>
        <w:tc>
          <w:tcPr>
            <w:tcW w:w="1075" w:type="dxa"/>
            <w:tcBorders>
              <w:top w:val="nil"/>
              <w:right w:val="single" w:sz="4" w:space="0" w:color="auto"/>
            </w:tcBorders>
            <w:shd w:val="solid" w:color="FFFFFF" w:fill="auto"/>
          </w:tcPr>
          <w:p w14:paraId="50591608"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0.055</w:t>
            </w:r>
          </w:p>
        </w:tc>
        <w:tc>
          <w:tcPr>
            <w:tcW w:w="952" w:type="dxa"/>
            <w:tcBorders>
              <w:top w:val="nil"/>
              <w:left w:val="single" w:sz="4" w:space="0" w:color="auto"/>
            </w:tcBorders>
            <w:shd w:val="solid" w:color="FFFFFF" w:fill="auto"/>
          </w:tcPr>
          <w:p w14:paraId="04AF0D5F"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0.232</w:t>
            </w:r>
          </w:p>
        </w:tc>
        <w:tc>
          <w:tcPr>
            <w:tcW w:w="1691" w:type="dxa"/>
            <w:tcBorders>
              <w:top w:val="nil"/>
            </w:tcBorders>
            <w:shd w:val="solid" w:color="FFFFFF" w:fill="auto"/>
          </w:tcPr>
          <w:p w14:paraId="4AA0AE88" w14:textId="44BCFD0A"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-0.285, 0.749</w:t>
            </w:r>
          </w:p>
        </w:tc>
        <w:tc>
          <w:tcPr>
            <w:tcW w:w="1076" w:type="dxa"/>
            <w:tcBorders>
              <w:top w:val="nil"/>
              <w:right w:val="single" w:sz="4" w:space="0" w:color="auto"/>
            </w:tcBorders>
            <w:shd w:val="solid" w:color="FFFFFF" w:fill="auto"/>
          </w:tcPr>
          <w:p w14:paraId="11547A04"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0.355</w:t>
            </w:r>
          </w:p>
        </w:tc>
        <w:tc>
          <w:tcPr>
            <w:tcW w:w="888" w:type="dxa"/>
            <w:tcBorders>
              <w:top w:val="nil"/>
              <w:left w:val="single" w:sz="4" w:space="0" w:color="auto"/>
            </w:tcBorders>
            <w:shd w:val="solid" w:color="FFFFFF" w:fill="auto"/>
            <w:vAlign w:val="center"/>
          </w:tcPr>
          <w:p w14:paraId="70D9A06D" w14:textId="21444C71"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0.310</w:t>
            </w:r>
          </w:p>
        </w:tc>
        <w:tc>
          <w:tcPr>
            <w:tcW w:w="2245" w:type="dxa"/>
            <w:tcBorders>
              <w:top w:val="nil"/>
            </w:tcBorders>
            <w:shd w:val="solid" w:color="FFFFFF" w:fill="auto"/>
            <w:vAlign w:val="center"/>
          </w:tcPr>
          <w:p w14:paraId="67EC5F8B" w14:textId="54353C6D"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-0.345, 0.966</w:t>
            </w:r>
          </w:p>
        </w:tc>
        <w:tc>
          <w:tcPr>
            <w:tcW w:w="1081" w:type="dxa"/>
            <w:tcBorders>
              <w:top w:val="nil"/>
              <w:right w:val="nil"/>
            </w:tcBorders>
            <w:shd w:val="solid" w:color="FFFFFF" w:fill="auto"/>
            <w:vAlign w:val="center"/>
          </w:tcPr>
          <w:p w14:paraId="721A51B4" w14:textId="195C1657"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0.333</w:t>
            </w:r>
          </w:p>
        </w:tc>
      </w:tr>
      <w:tr w:rsidR="00192A8F" w14:paraId="366B7100" w14:textId="77777777" w:rsidTr="00334DA9">
        <w:trPr>
          <w:trHeight w:val="192"/>
        </w:trPr>
        <w:tc>
          <w:tcPr>
            <w:tcW w:w="2199" w:type="dxa"/>
            <w:tcBorders>
              <w:left w:val="nil"/>
              <w:bottom w:val="nil"/>
              <w:right w:val="nil"/>
            </w:tcBorders>
            <w:shd w:val="solid" w:color="FFFFFF" w:fill="auto"/>
          </w:tcPr>
          <w:p w14:paraId="56CE7850"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Fasting Measure</w:t>
            </w:r>
          </w:p>
        </w:tc>
        <w:tc>
          <w:tcPr>
            <w:tcW w:w="888" w:type="dxa"/>
            <w:tcBorders>
              <w:left w:val="nil"/>
              <w:bottom w:val="nil"/>
              <w:right w:val="nil"/>
            </w:tcBorders>
            <w:shd w:val="solid" w:color="FFFFFF" w:fill="auto"/>
          </w:tcPr>
          <w:p w14:paraId="49EA79B1"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0.231</w:t>
            </w:r>
          </w:p>
        </w:tc>
        <w:tc>
          <w:tcPr>
            <w:tcW w:w="1701" w:type="dxa"/>
            <w:tcBorders>
              <w:left w:val="nil"/>
              <w:bottom w:val="nil"/>
              <w:right w:val="nil"/>
            </w:tcBorders>
            <w:shd w:val="solid" w:color="FFFFFF" w:fill="auto"/>
          </w:tcPr>
          <w:p w14:paraId="434B52F8" w14:textId="7CD1BAEE"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-0.140, 0.602</w:t>
            </w:r>
          </w:p>
        </w:tc>
        <w:tc>
          <w:tcPr>
            <w:tcW w:w="1075" w:type="dxa"/>
            <w:tcBorders>
              <w:left w:val="nil"/>
              <w:bottom w:val="nil"/>
              <w:right w:val="nil"/>
            </w:tcBorders>
            <w:shd w:val="solid" w:color="FFFFFF" w:fill="auto"/>
          </w:tcPr>
          <w:p w14:paraId="3BBABB80"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0.206</w:t>
            </w:r>
          </w:p>
        </w:tc>
        <w:tc>
          <w:tcPr>
            <w:tcW w:w="952" w:type="dxa"/>
            <w:tcBorders>
              <w:left w:val="single" w:sz="6" w:space="0" w:color="auto"/>
              <w:bottom w:val="nil"/>
              <w:right w:val="nil"/>
            </w:tcBorders>
            <w:shd w:val="solid" w:color="FFFFFF" w:fill="auto"/>
          </w:tcPr>
          <w:p w14:paraId="05B7FB50" w14:textId="4839A4C5"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-0.244</w:t>
            </w:r>
          </w:p>
        </w:tc>
        <w:tc>
          <w:tcPr>
            <w:tcW w:w="1691" w:type="dxa"/>
            <w:tcBorders>
              <w:left w:val="nil"/>
              <w:bottom w:val="nil"/>
              <w:right w:val="nil"/>
            </w:tcBorders>
            <w:shd w:val="solid" w:color="FFFFFF" w:fill="auto"/>
          </w:tcPr>
          <w:p w14:paraId="7E30EF6B" w14:textId="14FD2690"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-0.859, 0.370</w:t>
            </w:r>
          </w:p>
        </w:tc>
        <w:tc>
          <w:tcPr>
            <w:tcW w:w="1076" w:type="dxa"/>
            <w:tcBorders>
              <w:left w:val="nil"/>
              <w:bottom w:val="nil"/>
              <w:right w:val="nil"/>
            </w:tcBorders>
            <w:shd w:val="solid" w:color="FFFFFF" w:fill="auto"/>
          </w:tcPr>
          <w:p w14:paraId="365DE763"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0.412</w:t>
            </w:r>
          </w:p>
        </w:tc>
        <w:tc>
          <w:tcPr>
            <w:tcW w:w="888" w:type="dxa"/>
            <w:tcBorders>
              <w:left w:val="single" w:sz="6" w:space="0" w:color="auto"/>
              <w:bottom w:val="nil"/>
              <w:right w:val="nil"/>
            </w:tcBorders>
            <w:shd w:val="solid" w:color="FFFFFF" w:fill="auto"/>
            <w:vAlign w:val="center"/>
          </w:tcPr>
          <w:p w14:paraId="4B82A332" w14:textId="4EBD1D95"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0.210</w:t>
            </w:r>
          </w:p>
        </w:tc>
        <w:tc>
          <w:tcPr>
            <w:tcW w:w="2245" w:type="dxa"/>
            <w:tcBorders>
              <w:left w:val="nil"/>
              <w:bottom w:val="nil"/>
              <w:right w:val="nil"/>
            </w:tcBorders>
            <w:shd w:val="solid" w:color="FFFFFF" w:fill="auto"/>
            <w:vAlign w:val="center"/>
          </w:tcPr>
          <w:p w14:paraId="6DBB9405" w14:textId="4824AA9B"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-0.142, 0.563</w:t>
            </w:r>
          </w:p>
        </w:tc>
        <w:tc>
          <w:tcPr>
            <w:tcW w:w="1081" w:type="dxa"/>
            <w:tcBorders>
              <w:left w:val="nil"/>
              <w:bottom w:val="nil"/>
              <w:right w:val="nil"/>
            </w:tcBorders>
            <w:shd w:val="solid" w:color="FFFFFF" w:fill="auto"/>
            <w:vAlign w:val="center"/>
          </w:tcPr>
          <w:p w14:paraId="502A825F" w14:textId="41B1CF1B"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0.224</w:t>
            </w:r>
          </w:p>
        </w:tc>
      </w:tr>
      <w:tr w:rsidR="00192A8F" w14:paraId="30163454" w14:textId="77777777" w:rsidTr="00334DA9">
        <w:trPr>
          <w:trHeight w:val="192"/>
        </w:trPr>
        <w:tc>
          <w:tcPr>
            <w:tcW w:w="2199" w:type="dxa"/>
            <w:tcBorders>
              <w:top w:val="nil"/>
              <w:left w:val="nil"/>
              <w:bottom w:val="nil"/>
              <w:right w:val="nil"/>
            </w:tcBorders>
            <w:shd w:val="solid" w:color="FFFFFF" w:fill="auto"/>
          </w:tcPr>
          <w:p w14:paraId="495EAC13"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Sex (Male)</w:t>
            </w:r>
          </w:p>
        </w:tc>
        <w:tc>
          <w:tcPr>
            <w:tcW w:w="888" w:type="dxa"/>
            <w:tcBorders>
              <w:top w:val="nil"/>
              <w:left w:val="nil"/>
              <w:bottom w:val="nil"/>
              <w:right w:val="nil"/>
            </w:tcBorders>
            <w:shd w:val="solid" w:color="FFFFFF" w:fill="auto"/>
          </w:tcPr>
          <w:p w14:paraId="4FFC3D20"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0.585</w:t>
            </w:r>
          </w:p>
        </w:tc>
        <w:tc>
          <w:tcPr>
            <w:tcW w:w="1701" w:type="dxa"/>
            <w:tcBorders>
              <w:top w:val="nil"/>
              <w:left w:val="nil"/>
              <w:bottom w:val="nil"/>
              <w:right w:val="nil"/>
            </w:tcBorders>
            <w:shd w:val="solid" w:color="FFFFFF" w:fill="auto"/>
          </w:tcPr>
          <w:p w14:paraId="1AC1E7DE" w14:textId="5D630DA2"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-1.02, 2.19</w:t>
            </w:r>
          </w:p>
        </w:tc>
        <w:tc>
          <w:tcPr>
            <w:tcW w:w="1075" w:type="dxa"/>
            <w:tcBorders>
              <w:top w:val="nil"/>
              <w:left w:val="nil"/>
              <w:bottom w:val="nil"/>
              <w:right w:val="nil"/>
            </w:tcBorders>
            <w:shd w:val="solid" w:color="FFFFFF" w:fill="auto"/>
          </w:tcPr>
          <w:p w14:paraId="1BE8F110"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0.451</w:t>
            </w:r>
          </w:p>
        </w:tc>
        <w:tc>
          <w:tcPr>
            <w:tcW w:w="952" w:type="dxa"/>
            <w:tcBorders>
              <w:top w:val="nil"/>
              <w:left w:val="single" w:sz="6" w:space="0" w:color="auto"/>
              <w:bottom w:val="nil"/>
              <w:right w:val="nil"/>
            </w:tcBorders>
            <w:shd w:val="solid" w:color="FFFFFF" w:fill="auto"/>
          </w:tcPr>
          <w:p w14:paraId="5274BC3E"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0.058</w:t>
            </w:r>
          </w:p>
        </w:tc>
        <w:tc>
          <w:tcPr>
            <w:tcW w:w="1691" w:type="dxa"/>
            <w:tcBorders>
              <w:top w:val="nil"/>
              <w:left w:val="nil"/>
              <w:bottom w:val="nil"/>
              <w:right w:val="nil"/>
            </w:tcBorders>
            <w:shd w:val="solid" w:color="FFFFFF" w:fill="auto"/>
          </w:tcPr>
          <w:p w14:paraId="636670A9" w14:textId="3C0EDCFD"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-0.879, 0.995</w:t>
            </w:r>
          </w:p>
        </w:tc>
        <w:tc>
          <w:tcPr>
            <w:tcW w:w="1076" w:type="dxa"/>
            <w:tcBorders>
              <w:top w:val="nil"/>
              <w:left w:val="nil"/>
              <w:bottom w:val="nil"/>
              <w:right w:val="nil"/>
            </w:tcBorders>
            <w:shd w:val="solid" w:color="FFFFFF" w:fill="auto"/>
          </w:tcPr>
          <w:p w14:paraId="6BFCF0F0"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0.898</w:t>
            </w:r>
          </w:p>
        </w:tc>
        <w:tc>
          <w:tcPr>
            <w:tcW w:w="888" w:type="dxa"/>
            <w:tcBorders>
              <w:top w:val="nil"/>
              <w:left w:val="single" w:sz="6" w:space="0" w:color="auto"/>
              <w:bottom w:val="nil"/>
              <w:right w:val="nil"/>
            </w:tcBorders>
            <w:shd w:val="solid" w:color="FFFFFF" w:fill="auto"/>
            <w:vAlign w:val="center"/>
          </w:tcPr>
          <w:p w14:paraId="61B41674" w14:textId="2140A749"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1.330</w:t>
            </w:r>
          </w:p>
        </w:tc>
        <w:tc>
          <w:tcPr>
            <w:tcW w:w="2245" w:type="dxa"/>
            <w:tcBorders>
              <w:top w:val="nil"/>
              <w:left w:val="nil"/>
              <w:bottom w:val="nil"/>
              <w:right w:val="nil"/>
            </w:tcBorders>
            <w:shd w:val="solid" w:color="FFFFFF" w:fill="auto"/>
            <w:vAlign w:val="center"/>
          </w:tcPr>
          <w:p w14:paraId="54CE564D" w14:textId="485E5909"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0.099, 2.57</w:t>
            </w:r>
          </w:p>
        </w:tc>
        <w:tc>
          <w:tcPr>
            <w:tcW w:w="1081" w:type="dxa"/>
            <w:tcBorders>
              <w:top w:val="nil"/>
              <w:left w:val="nil"/>
              <w:bottom w:val="nil"/>
              <w:right w:val="nil"/>
            </w:tcBorders>
            <w:shd w:val="solid" w:color="FFFFFF" w:fill="auto"/>
            <w:vAlign w:val="center"/>
          </w:tcPr>
          <w:p w14:paraId="0AD1B2F9" w14:textId="668A8CFA"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b/>
                <w:bCs/>
                <w:color w:val="1F1F1F"/>
                <w:sz w:val="20"/>
                <w:szCs w:val="20"/>
              </w:rPr>
              <w:t>0.036</w:t>
            </w:r>
          </w:p>
        </w:tc>
      </w:tr>
      <w:tr w:rsidR="00192A8F" w14:paraId="15F7260C" w14:textId="77777777" w:rsidTr="00334DA9">
        <w:trPr>
          <w:trHeight w:val="192"/>
        </w:trPr>
        <w:tc>
          <w:tcPr>
            <w:tcW w:w="2199" w:type="dxa"/>
            <w:tcBorders>
              <w:top w:val="nil"/>
              <w:left w:val="nil"/>
              <w:bottom w:val="nil"/>
              <w:right w:val="nil"/>
            </w:tcBorders>
            <w:shd w:val="solid" w:color="FFFFFF" w:fill="auto"/>
          </w:tcPr>
          <w:p w14:paraId="080FE227"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Age</w:t>
            </w:r>
          </w:p>
        </w:tc>
        <w:tc>
          <w:tcPr>
            <w:tcW w:w="888" w:type="dxa"/>
            <w:tcBorders>
              <w:top w:val="nil"/>
              <w:left w:val="nil"/>
              <w:bottom w:val="nil"/>
              <w:right w:val="nil"/>
            </w:tcBorders>
            <w:shd w:val="solid" w:color="FFFFFF" w:fill="auto"/>
          </w:tcPr>
          <w:p w14:paraId="6463A318" w14:textId="6C4F436F"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-0.098</w:t>
            </w:r>
          </w:p>
        </w:tc>
        <w:tc>
          <w:tcPr>
            <w:tcW w:w="1701" w:type="dxa"/>
            <w:tcBorders>
              <w:top w:val="nil"/>
              <w:left w:val="nil"/>
              <w:bottom w:val="nil"/>
              <w:right w:val="nil"/>
            </w:tcBorders>
            <w:shd w:val="solid" w:color="FFFFFF" w:fill="auto"/>
          </w:tcPr>
          <w:p w14:paraId="5D74C102" w14:textId="37DAF9C1"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-0.563, 0.367</w:t>
            </w:r>
          </w:p>
        </w:tc>
        <w:tc>
          <w:tcPr>
            <w:tcW w:w="1075" w:type="dxa"/>
            <w:tcBorders>
              <w:top w:val="nil"/>
              <w:left w:val="nil"/>
              <w:bottom w:val="nil"/>
              <w:right w:val="nil"/>
            </w:tcBorders>
            <w:shd w:val="solid" w:color="FFFFFF" w:fill="auto"/>
          </w:tcPr>
          <w:p w14:paraId="631D5C24" w14:textId="7FF1D9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0.660</w:t>
            </w:r>
          </w:p>
        </w:tc>
        <w:tc>
          <w:tcPr>
            <w:tcW w:w="952" w:type="dxa"/>
            <w:tcBorders>
              <w:top w:val="nil"/>
              <w:left w:val="single" w:sz="6" w:space="0" w:color="auto"/>
              <w:bottom w:val="nil"/>
              <w:right w:val="nil"/>
            </w:tcBorders>
            <w:shd w:val="solid" w:color="FFFFFF" w:fill="auto"/>
          </w:tcPr>
          <w:p w14:paraId="7864B8ED"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0.016</w:t>
            </w:r>
          </w:p>
        </w:tc>
        <w:tc>
          <w:tcPr>
            <w:tcW w:w="1691" w:type="dxa"/>
            <w:tcBorders>
              <w:top w:val="nil"/>
              <w:left w:val="nil"/>
              <w:bottom w:val="nil"/>
              <w:right w:val="nil"/>
            </w:tcBorders>
            <w:shd w:val="solid" w:color="FFFFFF" w:fill="auto"/>
          </w:tcPr>
          <w:p w14:paraId="4B1752DC" w14:textId="66AC217A"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-0.245, 0.278</w:t>
            </w:r>
          </w:p>
        </w:tc>
        <w:tc>
          <w:tcPr>
            <w:tcW w:w="1076" w:type="dxa"/>
            <w:tcBorders>
              <w:top w:val="nil"/>
              <w:left w:val="nil"/>
              <w:bottom w:val="nil"/>
              <w:right w:val="nil"/>
            </w:tcBorders>
            <w:shd w:val="solid" w:color="FFFFFF" w:fill="auto"/>
          </w:tcPr>
          <w:p w14:paraId="58D29803"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0.897</w:t>
            </w:r>
          </w:p>
        </w:tc>
        <w:tc>
          <w:tcPr>
            <w:tcW w:w="888" w:type="dxa"/>
            <w:tcBorders>
              <w:top w:val="nil"/>
              <w:left w:val="single" w:sz="6" w:space="0" w:color="auto"/>
              <w:bottom w:val="nil"/>
              <w:right w:val="nil"/>
            </w:tcBorders>
            <w:shd w:val="solid" w:color="FFFFFF" w:fill="auto"/>
            <w:vAlign w:val="center"/>
          </w:tcPr>
          <w:p w14:paraId="221E9FFB" w14:textId="748D2048"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0.198</w:t>
            </w:r>
          </w:p>
        </w:tc>
        <w:tc>
          <w:tcPr>
            <w:tcW w:w="2245" w:type="dxa"/>
            <w:tcBorders>
              <w:top w:val="nil"/>
              <w:left w:val="nil"/>
              <w:bottom w:val="nil"/>
              <w:right w:val="nil"/>
            </w:tcBorders>
            <w:shd w:val="solid" w:color="FFFFFF" w:fill="auto"/>
            <w:vAlign w:val="center"/>
          </w:tcPr>
          <w:p w14:paraId="0BEC2173" w14:textId="651C57A0"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-0.149, 0.544</w:t>
            </w:r>
          </w:p>
        </w:tc>
        <w:tc>
          <w:tcPr>
            <w:tcW w:w="1081" w:type="dxa"/>
            <w:tcBorders>
              <w:top w:val="nil"/>
              <w:left w:val="nil"/>
              <w:bottom w:val="nil"/>
              <w:right w:val="nil"/>
            </w:tcBorders>
            <w:shd w:val="solid" w:color="FFFFFF" w:fill="auto"/>
            <w:vAlign w:val="center"/>
          </w:tcPr>
          <w:p w14:paraId="7CCBF444" w14:textId="0B5A7D81"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0.244</w:t>
            </w:r>
          </w:p>
        </w:tc>
      </w:tr>
      <w:tr w:rsidR="00192A8F" w14:paraId="760C45C6" w14:textId="77777777" w:rsidTr="00334DA9">
        <w:trPr>
          <w:trHeight w:val="192"/>
        </w:trPr>
        <w:tc>
          <w:tcPr>
            <w:tcW w:w="2199" w:type="dxa"/>
            <w:tcBorders>
              <w:top w:val="nil"/>
              <w:left w:val="nil"/>
              <w:bottom w:val="nil"/>
              <w:right w:val="nil"/>
            </w:tcBorders>
            <w:shd w:val="solid" w:color="FFFFFF" w:fill="auto"/>
          </w:tcPr>
          <w:p w14:paraId="004A4B4A" w14:textId="77777777"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Matsuda</w:t>
            </w:r>
          </w:p>
        </w:tc>
        <w:tc>
          <w:tcPr>
            <w:tcW w:w="888" w:type="dxa"/>
            <w:tcBorders>
              <w:top w:val="nil"/>
              <w:left w:val="nil"/>
              <w:bottom w:val="nil"/>
              <w:right w:val="nil"/>
            </w:tcBorders>
            <w:shd w:val="solid" w:color="FFFFFF" w:fill="auto"/>
          </w:tcPr>
          <w:p w14:paraId="3D370670"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0.188</w:t>
            </w:r>
          </w:p>
        </w:tc>
        <w:tc>
          <w:tcPr>
            <w:tcW w:w="1701" w:type="dxa"/>
            <w:tcBorders>
              <w:top w:val="nil"/>
              <w:left w:val="nil"/>
              <w:bottom w:val="nil"/>
              <w:right w:val="nil"/>
            </w:tcBorders>
            <w:shd w:val="solid" w:color="FFFFFF" w:fill="auto"/>
          </w:tcPr>
          <w:p w14:paraId="02FEC525" w14:textId="298D7251"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-0.365, 0.741</w:t>
            </w:r>
          </w:p>
        </w:tc>
        <w:tc>
          <w:tcPr>
            <w:tcW w:w="1075" w:type="dxa"/>
            <w:tcBorders>
              <w:top w:val="nil"/>
              <w:left w:val="nil"/>
              <w:bottom w:val="nil"/>
              <w:right w:val="nil"/>
            </w:tcBorders>
            <w:shd w:val="solid" w:color="FFFFFF" w:fill="auto"/>
          </w:tcPr>
          <w:p w14:paraId="02DDBEC3"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0.482</w:t>
            </w:r>
          </w:p>
        </w:tc>
        <w:tc>
          <w:tcPr>
            <w:tcW w:w="952" w:type="dxa"/>
            <w:tcBorders>
              <w:top w:val="nil"/>
              <w:left w:val="single" w:sz="6" w:space="0" w:color="auto"/>
              <w:bottom w:val="nil"/>
              <w:right w:val="nil"/>
            </w:tcBorders>
            <w:shd w:val="solid" w:color="FFFFFF" w:fill="auto"/>
          </w:tcPr>
          <w:p w14:paraId="0FEBF9AA" w14:textId="32674699"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-0.596</w:t>
            </w:r>
          </w:p>
        </w:tc>
        <w:tc>
          <w:tcPr>
            <w:tcW w:w="1691" w:type="dxa"/>
            <w:tcBorders>
              <w:top w:val="nil"/>
              <w:left w:val="nil"/>
              <w:bottom w:val="nil"/>
              <w:right w:val="nil"/>
            </w:tcBorders>
            <w:shd w:val="solid" w:color="FFFFFF" w:fill="auto"/>
          </w:tcPr>
          <w:p w14:paraId="6AD5A96B" w14:textId="3F0C25C3"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-1.33, 0.140</w:t>
            </w:r>
          </w:p>
        </w:tc>
        <w:tc>
          <w:tcPr>
            <w:tcW w:w="1076" w:type="dxa"/>
            <w:tcBorders>
              <w:top w:val="nil"/>
              <w:left w:val="nil"/>
              <w:bottom w:val="nil"/>
              <w:right w:val="nil"/>
            </w:tcBorders>
            <w:shd w:val="solid" w:color="FFFFFF" w:fill="auto"/>
          </w:tcPr>
          <w:p w14:paraId="21D16F12"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0.105</w:t>
            </w:r>
          </w:p>
        </w:tc>
        <w:tc>
          <w:tcPr>
            <w:tcW w:w="888" w:type="dxa"/>
            <w:tcBorders>
              <w:top w:val="nil"/>
              <w:left w:val="single" w:sz="6" w:space="0" w:color="auto"/>
              <w:bottom w:val="nil"/>
              <w:right w:val="nil"/>
            </w:tcBorders>
            <w:shd w:val="solid" w:color="FFFFFF" w:fill="auto"/>
            <w:vAlign w:val="center"/>
          </w:tcPr>
          <w:p w14:paraId="7A9EB6EA" w14:textId="50117CEF"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0.080</w:t>
            </w:r>
          </w:p>
        </w:tc>
        <w:tc>
          <w:tcPr>
            <w:tcW w:w="2245" w:type="dxa"/>
            <w:tcBorders>
              <w:top w:val="nil"/>
              <w:left w:val="nil"/>
              <w:bottom w:val="nil"/>
              <w:right w:val="nil"/>
            </w:tcBorders>
            <w:shd w:val="solid" w:color="FFFFFF" w:fill="auto"/>
            <w:vAlign w:val="center"/>
          </w:tcPr>
          <w:p w14:paraId="35DC23BF" w14:textId="49F2C786"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-0.330, 0.491</w:t>
            </w:r>
          </w:p>
        </w:tc>
        <w:tc>
          <w:tcPr>
            <w:tcW w:w="1081" w:type="dxa"/>
            <w:tcBorders>
              <w:top w:val="nil"/>
              <w:left w:val="nil"/>
              <w:bottom w:val="nil"/>
              <w:right w:val="nil"/>
            </w:tcBorders>
            <w:shd w:val="solid" w:color="FFFFFF" w:fill="auto"/>
            <w:vAlign w:val="center"/>
          </w:tcPr>
          <w:p w14:paraId="59543039" w14:textId="01DD2C56"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0.683</w:t>
            </w:r>
          </w:p>
        </w:tc>
      </w:tr>
      <w:tr w:rsidR="00192A8F" w14:paraId="257968E3" w14:textId="77777777" w:rsidTr="00334DA9">
        <w:trPr>
          <w:trHeight w:val="192"/>
        </w:trPr>
        <w:tc>
          <w:tcPr>
            <w:tcW w:w="2199" w:type="dxa"/>
            <w:tcBorders>
              <w:top w:val="nil"/>
              <w:left w:val="nil"/>
              <w:bottom w:val="nil"/>
              <w:right w:val="nil"/>
            </w:tcBorders>
            <w:shd w:val="solid" w:color="FFFFFF" w:fill="auto"/>
          </w:tcPr>
          <w:p w14:paraId="3DCF3C6A" w14:textId="2ABA544F" w:rsidR="00192A8F" w:rsidRPr="00192A8F" w:rsidRDefault="00192A8F" w:rsidP="00192A8F">
            <w:pPr>
              <w:autoSpaceDE w:val="0"/>
              <w:autoSpaceDN w:val="0"/>
              <w:adjustRightInd w:val="0"/>
              <w:rPr>
                <w:rFonts w:ascii="Arial" w:hAnsi="Arial" w:cs="Arial"/>
                <w:color w:val="000000"/>
                <w:sz w:val="20"/>
                <w:szCs w:val="20"/>
              </w:rPr>
            </w:pPr>
            <w:r w:rsidRPr="00192A8F">
              <w:rPr>
                <w:rFonts w:ascii="Arial" w:hAnsi="Arial" w:cs="Arial"/>
                <w:color w:val="000000"/>
                <w:sz w:val="20"/>
                <w:szCs w:val="20"/>
              </w:rPr>
              <w:t>Adipo-IR (OGTT)</w:t>
            </w:r>
          </w:p>
        </w:tc>
        <w:tc>
          <w:tcPr>
            <w:tcW w:w="888" w:type="dxa"/>
            <w:tcBorders>
              <w:top w:val="nil"/>
              <w:left w:val="nil"/>
              <w:bottom w:val="nil"/>
              <w:right w:val="nil"/>
            </w:tcBorders>
            <w:shd w:val="solid" w:color="FFFFFF" w:fill="auto"/>
          </w:tcPr>
          <w:p w14:paraId="524D7CBB"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0.137</w:t>
            </w:r>
          </w:p>
        </w:tc>
        <w:tc>
          <w:tcPr>
            <w:tcW w:w="1701" w:type="dxa"/>
            <w:tcBorders>
              <w:top w:val="nil"/>
              <w:left w:val="nil"/>
              <w:bottom w:val="nil"/>
              <w:right w:val="nil"/>
            </w:tcBorders>
            <w:shd w:val="solid" w:color="FFFFFF" w:fill="auto"/>
          </w:tcPr>
          <w:p w14:paraId="01B7040E" w14:textId="1CFA8BC1"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-0.393, 0.668</w:t>
            </w:r>
          </w:p>
        </w:tc>
        <w:tc>
          <w:tcPr>
            <w:tcW w:w="1075" w:type="dxa"/>
            <w:tcBorders>
              <w:top w:val="nil"/>
              <w:left w:val="nil"/>
              <w:bottom w:val="nil"/>
              <w:right w:val="nil"/>
            </w:tcBorders>
            <w:shd w:val="solid" w:color="FFFFFF" w:fill="auto"/>
          </w:tcPr>
          <w:p w14:paraId="652332B3"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0.591</w:t>
            </w:r>
          </w:p>
        </w:tc>
        <w:tc>
          <w:tcPr>
            <w:tcW w:w="952" w:type="dxa"/>
            <w:tcBorders>
              <w:top w:val="nil"/>
              <w:left w:val="single" w:sz="6" w:space="0" w:color="auto"/>
              <w:bottom w:val="nil"/>
              <w:right w:val="nil"/>
            </w:tcBorders>
            <w:shd w:val="solid" w:color="FFFFFF" w:fill="auto"/>
          </w:tcPr>
          <w:p w14:paraId="125CDDEA"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0.438</w:t>
            </w:r>
          </w:p>
        </w:tc>
        <w:tc>
          <w:tcPr>
            <w:tcW w:w="1691" w:type="dxa"/>
            <w:tcBorders>
              <w:top w:val="nil"/>
              <w:left w:val="nil"/>
              <w:bottom w:val="nil"/>
              <w:right w:val="nil"/>
            </w:tcBorders>
            <w:shd w:val="solid" w:color="FFFFFF" w:fill="auto"/>
          </w:tcPr>
          <w:p w14:paraId="0FBA1F2B" w14:textId="52D01A8B"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0.142, 0.735</w:t>
            </w:r>
          </w:p>
        </w:tc>
        <w:tc>
          <w:tcPr>
            <w:tcW w:w="1076" w:type="dxa"/>
            <w:tcBorders>
              <w:top w:val="nil"/>
              <w:left w:val="nil"/>
              <w:bottom w:val="nil"/>
              <w:right w:val="nil"/>
            </w:tcBorders>
            <w:shd w:val="solid" w:color="FFFFFF" w:fill="auto"/>
          </w:tcPr>
          <w:p w14:paraId="724A8132" w14:textId="77777777" w:rsidR="00192A8F" w:rsidRPr="00192A8F" w:rsidRDefault="00192A8F" w:rsidP="00192A8F">
            <w:pPr>
              <w:autoSpaceDE w:val="0"/>
              <w:autoSpaceDN w:val="0"/>
              <w:adjustRightInd w:val="0"/>
              <w:jc w:val="center"/>
              <w:rPr>
                <w:rFonts w:ascii="Arial" w:hAnsi="Arial" w:cs="Arial"/>
                <w:b/>
                <w:bCs/>
                <w:color w:val="000000"/>
                <w:sz w:val="20"/>
                <w:szCs w:val="20"/>
              </w:rPr>
            </w:pPr>
            <w:r w:rsidRPr="00192A8F">
              <w:rPr>
                <w:rFonts w:ascii="Arial" w:hAnsi="Arial" w:cs="Arial"/>
                <w:b/>
                <w:bCs/>
                <w:color w:val="000000"/>
                <w:sz w:val="20"/>
                <w:szCs w:val="20"/>
              </w:rPr>
              <w:t>0.006</w:t>
            </w:r>
          </w:p>
        </w:tc>
        <w:tc>
          <w:tcPr>
            <w:tcW w:w="888" w:type="dxa"/>
            <w:tcBorders>
              <w:top w:val="nil"/>
              <w:left w:val="single" w:sz="6" w:space="0" w:color="auto"/>
              <w:bottom w:val="nil"/>
              <w:right w:val="nil"/>
            </w:tcBorders>
            <w:shd w:val="solid" w:color="FFFFFF" w:fill="auto"/>
            <w:vAlign w:val="center"/>
          </w:tcPr>
          <w:p w14:paraId="2F4B4D6E" w14:textId="14973684"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0.797</w:t>
            </w:r>
          </w:p>
        </w:tc>
        <w:tc>
          <w:tcPr>
            <w:tcW w:w="2245" w:type="dxa"/>
            <w:tcBorders>
              <w:top w:val="nil"/>
              <w:left w:val="nil"/>
              <w:bottom w:val="nil"/>
              <w:right w:val="nil"/>
            </w:tcBorders>
            <w:shd w:val="solid" w:color="FFFFFF" w:fill="auto"/>
            <w:vAlign w:val="center"/>
          </w:tcPr>
          <w:p w14:paraId="76E64EF2" w14:textId="08132EA3"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color w:val="1F1F1F"/>
                <w:sz w:val="20"/>
                <w:szCs w:val="20"/>
              </w:rPr>
              <w:t>0.359, 1.24</w:t>
            </w:r>
          </w:p>
        </w:tc>
        <w:tc>
          <w:tcPr>
            <w:tcW w:w="1081" w:type="dxa"/>
            <w:tcBorders>
              <w:top w:val="nil"/>
              <w:left w:val="nil"/>
              <w:bottom w:val="nil"/>
              <w:right w:val="nil"/>
            </w:tcBorders>
            <w:shd w:val="solid" w:color="FFFFFF" w:fill="auto"/>
            <w:vAlign w:val="center"/>
          </w:tcPr>
          <w:p w14:paraId="7C6F9FE2" w14:textId="62F0DE08" w:rsidR="00192A8F" w:rsidRPr="00192A8F" w:rsidRDefault="00192A8F" w:rsidP="00192A8F">
            <w:pPr>
              <w:autoSpaceDE w:val="0"/>
              <w:autoSpaceDN w:val="0"/>
              <w:adjustRightInd w:val="0"/>
              <w:jc w:val="center"/>
              <w:rPr>
                <w:rFonts w:ascii="Arial" w:hAnsi="Arial" w:cs="Arial"/>
                <w:b/>
                <w:bCs/>
                <w:color w:val="000000"/>
                <w:sz w:val="20"/>
                <w:szCs w:val="20"/>
              </w:rPr>
            </w:pPr>
            <w:r w:rsidRPr="00334DA9">
              <w:rPr>
                <w:rFonts w:ascii="Arial" w:hAnsi="Arial" w:cs="Arial"/>
                <w:b/>
                <w:bCs/>
                <w:color w:val="1F1F1F"/>
                <w:sz w:val="20"/>
                <w:szCs w:val="20"/>
              </w:rPr>
              <w:t>0.001</w:t>
            </w:r>
          </w:p>
        </w:tc>
      </w:tr>
      <w:tr w:rsidR="00192A8F" w14:paraId="5080490A" w14:textId="77777777" w:rsidTr="00A125A5">
        <w:trPr>
          <w:trHeight w:val="192"/>
        </w:trPr>
        <w:tc>
          <w:tcPr>
            <w:tcW w:w="2199" w:type="dxa"/>
            <w:tcBorders>
              <w:top w:val="nil"/>
              <w:left w:val="nil"/>
              <w:bottom w:val="single" w:sz="6" w:space="0" w:color="auto"/>
              <w:right w:val="nil"/>
            </w:tcBorders>
            <w:shd w:val="solid" w:color="FFFFFF" w:fill="auto"/>
          </w:tcPr>
          <w:p w14:paraId="2BCC8E16" w14:textId="77777777" w:rsidR="00192A8F" w:rsidRPr="00192A8F" w:rsidRDefault="00192A8F" w:rsidP="00192A8F">
            <w:pPr>
              <w:autoSpaceDE w:val="0"/>
              <w:autoSpaceDN w:val="0"/>
              <w:adjustRightInd w:val="0"/>
              <w:rPr>
                <w:rFonts w:ascii="Arial" w:hAnsi="Arial" w:cs="Arial"/>
                <w:color w:val="000000"/>
                <w:sz w:val="20"/>
                <w:szCs w:val="20"/>
                <w:vertAlign w:val="superscript"/>
              </w:rPr>
            </w:pPr>
            <w:r w:rsidRPr="00192A8F">
              <w:rPr>
                <w:rFonts w:ascii="Arial" w:hAnsi="Arial" w:cs="Arial"/>
                <w:color w:val="000000"/>
                <w:sz w:val="20"/>
                <w:szCs w:val="20"/>
              </w:rPr>
              <w:t>VAT volume</w:t>
            </w:r>
            <w:r w:rsidRPr="00192A8F">
              <w:rPr>
                <w:rFonts w:ascii="Arial" w:hAnsi="Arial" w:cs="Arial"/>
                <w:color w:val="000000"/>
                <w:sz w:val="20"/>
                <w:szCs w:val="20"/>
                <w:vertAlign w:val="superscript"/>
              </w:rPr>
              <w:t>1/3</w:t>
            </w:r>
          </w:p>
        </w:tc>
        <w:tc>
          <w:tcPr>
            <w:tcW w:w="888" w:type="dxa"/>
            <w:tcBorders>
              <w:top w:val="nil"/>
              <w:left w:val="nil"/>
              <w:bottom w:val="single" w:sz="6" w:space="0" w:color="auto"/>
              <w:right w:val="nil"/>
            </w:tcBorders>
            <w:shd w:val="solid" w:color="FFFFFF" w:fill="auto"/>
          </w:tcPr>
          <w:p w14:paraId="6173ADAB" w14:textId="642E26BA"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-0.014</w:t>
            </w:r>
          </w:p>
        </w:tc>
        <w:tc>
          <w:tcPr>
            <w:tcW w:w="1701" w:type="dxa"/>
            <w:tcBorders>
              <w:top w:val="nil"/>
              <w:left w:val="nil"/>
              <w:bottom w:val="single" w:sz="6" w:space="0" w:color="auto"/>
              <w:right w:val="nil"/>
            </w:tcBorders>
            <w:shd w:val="solid" w:color="FFFFFF" w:fill="auto"/>
          </w:tcPr>
          <w:p w14:paraId="2DDA647F" w14:textId="4D82C94C"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-0.790, 0.761</w:t>
            </w:r>
          </w:p>
        </w:tc>
        <w:tc>
          <w:tcPr>
            <w:tcW w:w="1075" w:type="dxa"/>
            <w:tcBorders>
              <w:top w:val="nil"/>
              <w:left w:val="nil"/>
              <w:bottom w:val="single" w:sz="6" w:space="0" w:color="auto"/>
              <w:right w:val="nil"/>
            </w:tcBorders>
            <w:shd w:val="solid" w:color="FFFFFF" w:fill="auto"/>
          </w:tcPr>
          <w:p w14:paraId="2E4E1AC7"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0.969</w:t>
            </w:r>
          </w:p>
        </w:tc>
        <w:tc>
          <w:tcPr>
            <w:tcW w:w="952" w:type="dxa"/>
            <w:tcBorders>
              <w:top w:val="nil"/>
              <w:left w:val="single" w:sz="6" w:space="0" w:color="auto"/>
              <w:bottom w:val="single" w:sz="6" w:space="0" w:color="auto"/>
              <w:right w:val="nil"/>
            </w:tcBorders>
            <w:shd w:val="solid" w:color="FFFFFF" w:fill="auto"/>
          </w:tcPr>
          <w:p w14:paraId="05661871"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0.056</w:t>
            </w:r>
          </w:p>
        </w:tc>
        <w:tc>
          <w:tcPr>
            <w:tcW w:w="1691" w:type="dxa"/>
            <w:tcBorders>
              <w:top w:val="nil"/>
              <w:left w:val="nil"/>
              <w:bottom w:val="single" w:sz="6" w:space="0" w:color="auto"/>
              <w:right w:val="nil"/>
            </w:tcBorders>
            <w:shd w:val="solid" w:color="FFFFFF" w:fill="auto"/>
          </w:tcPr>
          <w:p w14:paraId="38C459DA" w14:textId="2D715422" w:rsidR="00192A8F" w:rsidRPr="00192A8F" w:rsidRDefault="00192A8F" w:rsidP="00192A8F">
            <w:pPr>
              <w:autoSpaceDE w:val="0"/>
              <w:autoSpaceDN w:val="0"/>
              <w:adjustRightInd w:val="0"/>
              <w:jc w:val="center"/>
              <w:rPr>
                <w:rFonts w:ascii="Arial" w:hAnsi="Arial" w:cs="Arial"/>
                <w:color w:val="000000"/>
                <w:sz w:val="20"/>
                <w:szCs w:val="20"/>
              </w:rPr>
            </w:pPr>
            <w:r w:rsidRPr="00334DA9">
              <w:rPr>
                <w:rFonts w:ascii="Arial" w:hAnsi="Arial" w:cs="Arial"/>
                <w:sz w:val="20"/>
                <w:szCs w:val="20"/>
              </w:rPr>
              <w:t>-0.378, 0.489</w:t>
            </w:r>
          </w:p>
        </w:tc>
        <w:tc>
          <w:tcPr>
            <w:tcW w:w="1076" w:type="dxa"/>
            <w:tcBorders>
              <w:top w:val="nil"/>
              <w:left w:val="nil"/>
              <w:bottom w:val="single" w:sz="6" w:space="0" w:color="auto"/>
              <w:right w:val="nil"/>
            </w:tcBorders>
            <w:shd w:val="solid" w:color="FFFFFF" w:fill="auto"/>
          </w:tcPr>
          <w:p w14:paraId="5FB7DFE1"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0.789</w:t>
            </w:r>
          </w:p>
        </w:tc>
        <w:tc>
          <w:tcPr>
            <w:tcW w:w="888" w:type="dxa"/>
            <w:tcBorders>
              <w:top w:val="nil"/>
              <w:left w:val="single" w:sz="6" w:space="0" w:color="auto"/>
              <w:bottom w:val="single" w:sz="6" w:space="0" w:color="auto"/>
              <w:right w:val="nil"/>
            </w:tcBorders>
            <w:shd w:val="solid" w:color="FFFFFF" w:fill="auto"/>
          </w:tcPr>
          <w:p w14:paraId="2C1492DB" w14:textId="2F9356F9"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-0.470</w:t>
            </w:r>
          </w:p>
        </w:tc>
        <w:tc>
          <w:tcPr>
            <w:tcW w:w="2245" w:type="dxa"/>
            <w:tcBorders>
              <w:top w:val="nil"/>
              <w:left w:val="nil"/>
              <w:bottom w:val="single" w:sz="6" w:space="0" w:color="auto"/>
              <w:right w:val="nil"/>
            </w:tcBorders>
            <w:shd w:val="solid" w:color="FFFFFF" w:fill="auto"/>
          </w:tcPr>
          <w:p w14:paraId="2C52A66A"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-0.934, 0.001</w:t>
            </w:r>
          </w:p>
        </w:tc>
        <w:tc>
          <w:tcPr>
            <w:tcW w:w="1081" w:type="dxa"/>
            <w:tcBorders>
              <w:top w:val="nil"/>
              <w:left w:val="nil"/>
              <w:bottom w:val="single" w:sz="6" w:space="0" w:color="auto"/>
              <w:right w:val="nil"/>
            </w:tcBorders>
            <w:shd w:val="solid" w:color="FFFFFF" w:fill="auto"/>
          </w:tcPr>
          <w:p w14:paraId="79C6F597" w14:textId="77777777" w:rsidR="00192A8F" w:rsidRPr="00192A8F" w:rsidRDefault="00192A8F" w:rsidP="00192A8F">
            <w:pPr>
              <w:autoSpaceDE w:val="0"/>
              <w:autoSpaceDN w:val="0"/>
              <w:adjustRightInd w:val="0"/>
              <w:jc w:val="center"/>
              <w:rPr>
                <w:rFonts w:ascii="Arial" w:hAnsi="Arial" w:cs="Arial"/>
                <w:color w:val="000000"/>
                <w:sz w:val="20"/>
                <w:szCs w:val="20"/>
              </w:rPr>
            </w:pPr>
            <w:r w:rsidRPr="00192A8F">
              <w:rPr>
                <w:rFonts w:ascii="Arial" w:hAnsi="Arial" w:cs="Arial"/>
                <w:color w:val="000000"/>
                <w:sz w:val="20"/>
                <w:szCs w:val="20"/>
              </w:rPr>
              <w:t>0.116</w:t>
            </w:r>
          </w:p>
        </w:tc>
      </w:tr>
      <w:tr w:rsidR="00192A8F" w14:paraId="698374F8" w14:textId="77777777" w:rsidTr="006C163C">
        <w:trPr>
          <w:trHeight w:val="130"/>
        </w:trPr>
        <w:tc>
          <w:tcPr>
            <w:tcW w:w="9582" w:type="dxa"/>
            <w:gridSpan w:val="7"/>
            <w:tcBorders>
              <w:top w:val="nil"/>
              <w:left w:val="nil"/>
              <w:bottom w:val="nil"/>
              <w:right w:val="nil"/>
            </w:tcBorders>
            <w:shd w:val="solid" w:color="FFFFFF" w:fill="auto"/>
          </w:tcPr>
          <w:p w14:paraId="08F5CE1E" w14:textId="77777777" w:rsidR="00192A8F" w:rsidRPr="006C163C" w:rsidRDefault="00192A8F" w:rsidP="00192A8F">
            <w:pPr>
              <w:autoSpaceDE w:val="0"/>
              <w:autoSpaceDN w:val="0"/>
              <w:adjustRightInd w:val="0"/>
              <w:rPr>
                <w:rFonts w:ascii="Arial" w:hAnsi="Arial" w:cs="Arial"/>
                <w:color w:val="000000"/>
                <w:sz w:val="20"/>
                <w:szCs w:val="20"/>
              </w:rPr>
            </w:pPr>
            <w:r w:rsidRPr="006C163C">
              <w:rPr>
                <w:rFonts w:ascii="Arial" w:hAnsi="Arial" w:cs="Arial"/>
                <w:color w:val="000000"/>
                <w:sz w:val="20"/>
                <w:szCs w:val="20"/>
                <w:vertAlign w:val="superscript"/>
              </w:rPr>
              <w:t>1</w:t>
            </w:r>
            <w:r w:rsidRPr="006C163C">
              <w:rPr>
                <w:rFonts w:ascii="Arial" w:hAnsi="Arial" w:cs="Arial"/>
                <w:color w:val="000000"/>
                <w:sz w:val="20"/>
                <w:szCs w:val="20"/>
              </w:rPr>
              <w:t>Fasting Measure denotes the fasting concentration of the outcome variable.</w:t>
            </w:r>
          </w:p>
        </w:tc>
        <w:tc>
          <w:tcPr>
            <w:tcW w:w="888" w:type="dxa"/>
            <w:tcBorders>
              <w:top w:val="nil"/>
              <w:left w:val="nil"/>
              <w:bottom w:val="nil"/>
              <w:right w:val="nil"/>
            </w:tcBorders>
            <w:shd w:val="solid" w:color="FFFFFF" w:fill="auto"/>
          </w:tcPr>
          <w:p w14:paraId="58F10F0B" w14:textId="77777777" w:rsidR="00192A8F" w:rsidRPr="006C163C" w:rsidRDefault="00192A8F" w:rsidP="00192A8F">
            <w:pPr>
              <w:autoSpaceDE w:val="0"/>
              <w:autoSpaceDN w:val="0"/>
              <w:adjustRightInd w:val="0"/>
              <w:jc w:val="right"/>
              <w:rPr>
                <w:rFonts w:ascii="Arial" w:hAnsi="Arial" w:cs="Arial"/>
                <w:color w:val="000000"/>
                <w:sz w:val="20"/>
                <w:szCs w:val="20"/>
                <w:vertAlign w:val="superscript"/>
              </w:rPr>
            </w:pPr>
          </w:p>
        </w:tc>
        <w:tc>
          <w:tcPr>
            <w:tcW w:w="2245" w:type="dxa"/>
            <w:tcBorders>
              <w:top w:val="nil"/>
              <w:left w:val="nil"/>
              <w:bottom w:val="nil"/>
              <w:right w:val="nil"/>
            </w:tcBorders>
            <w:shd w:val="solid" w:color="FFFFFF" w:fill="auto"/>
          </w:tcPr>
          <w:p w14:paraId="32DAF10A" w14:textId="77777777" w:rsidR="00192A8F" w:rsidRPr="006C163C" w:rsidRDefault="00192A8F" w:rsidP="00192A8F">
            <w:pPr>
              <w:autoSpaceDE w:val="0"/>
              <w:autoSpaceDN w:val="0"/>
              <w:adjustRightInd w:val="0"/>
              <w:jc w:val="right"/>
              <w:rPr>
                <w:rFonts w:ascii="Arial" w:hAnsi="Arial" w:cs="Arial"/>
                <w:color w:val="000000"/>
                <w:sz w:val="20"/>
                <w:szCs w:val="20"/>
                <w:vertAlign w:val="superscript"/>
              </w:rPr>
            </w:pPr>
          </w:p>
        </w:tc>
        <w:tc>
          <w:tcPr>
            <w:tcW w:w="1081" w:type="dxa"/>
            <w:tcBorders>
              <w:top w:val="nil"/>
              <w:left w:val="nil"/>
              <w:bottom w:val="nil"/>
              <w:right w:val="nil"/>
            </w:tcBorders>
            <w:shd w:val="solid" w:color="FFFFFF" w:fill="auto"/>
          </w:tcPr>
          <w:p w14:paraId="145DD085" w14:textId="77777777" w:rsidR="00192A8F" w:rsidRPr="006C163C" w:rsidRDefault="00192A8F" w:rsidP="00192A8F">
            <w:pPr>
              <w:autoSpaceDE w:val="0"/>
              <w:autoSpaceDN w:val="0"/>
              <w:adjustRightInd w:val="0"/>
              <w:jc w:val="right"/>
              <w:rPr>
                <w:rFonts w:ascii="Arial" w:hAnsi="Arial" w:cs="Arial"/>
                <w:color w:val="000000"/>
                <w:sz w:val="20"/>
                <w:szCs w:val="20"/>
                <w:vertAlign w:val="superscript"/>
              </w:rPr>
            </w:pPr>
          </w:p>
        </w:tc>
      </w:tr>
      <w:tr w:rsidR="00192A8F" w14:paraId="7E7BAC6A" w14:textId="77777777" w:rsidTr="00A125A5">
        <w:trPr>
          <w:trHeight w:val="434"/>
        </w:trPr>
        <w:tc>
          <w:tcPr>
            <w:tcW w:w="13796" w:type="dxa"/>
            <w:gridSpan w:val="10"/>
            <w:tcBorders>
              <w:top w:val="nil"/>
              <w:left w:val="nil"/>
              <w:bottom w:val="nil"/>
              <w:right w:val="nil"/>
            </w:tcBorders>
            <w:shd w:val="solid" w:color="FFFFFF" w:fill="auto"/>
          </w:tcPr>
          <w:p w14:paraId="4165A4EA" w14:textId="68704FC6" w:rsidR="00192A8F" w:rsidRPr="006C163C" w:rsidRDefault="00192A8F" w:rsidP="00192A8F">
            <w:pPr>
              <w:autoSpaceDE w:val="0"/>
              <w:autoSpaceDN w:val="0"/>
              <w:adjustRightInd w:val="0"/>
              <w:rPr>
                <w:rFonts w:ascii="Arial" w:hAnsi="Arial" w:cs="Arial"/>
                <w:color w:val="000000"/>
                <w:sz w:val="20"/>
                <w:szCs w:val="20"/>
              </w:rPr>
            </w:pPr>
            <w:r w:rsidRPr="006C163C">
              <w:rPr>
                <w:rFonts w:ascii="Arial" w:hAnsi="Arial" w:cs="Arial"/>
                <w:color w:val="000000"/>
                <w:sz w:val="20"/>
                <w:szCs w:val="20"/>
              </w:rPr>
              <w:t>A 1-SD increase in each variable corresponds to a 1-SD increase in glucose (19.1), insulin (0.59), or NEFA (0.45). Insulin and NEFA were transformed via natural log for normality</w:t>
            </w:r>
            <w:r>
              <w:rPr>
                <w:rFonts w:ascii="Arial" w:hAnsi="Arial" w:cs="Arial"/>
                <w:color w:val="000000"/>
                <w:sz w:val="20"/>
                <w:szCs w:val="20"/>
              </w:rPr>
              <w:t xml:space="preserve"> prior to analysis</w:t>
            </w:r>
            <w:r w:rsidRPr="006C163C">
              <w:rPr>
                <w:rFonts w:ascii="Arial" w:hAnsi="Arial" w:cs="Arial"/>
                <w:color w:val="000000"/>
                <w:sz w:val="20"/>
                <w:szCs w:val="20"/>
              </w:rPr>
              <w:t xml:space="preserve">. Variable SDs: </w:t>
            </w:r>
            <w:r>
              <w:rPr>
                <w:rFonts w:ascii="Arial" w:hAnsi="Arial" w:cs="Arial"/>
                <w:color w:val="000000"/>
                <w:sz w:val="20"/>
                <w:szCs w:val="20"/>
              </w:rPr>
              <w:t xml:space="preserve">time: 33.697; </w:t>
            </w:r>
            <w:r w:rsidRPr="006C163C">
              <w:rPr>
                <w:rFonts w:ascii="Arial" w:hAnsi="Arial" w:cs="Arial"/>
                <w:color w:val="000000"/>
                <w:sz w:val="20"/>
                <w:szCs w:val="20"/>
              </w:rPr>
              <w:t>BF%: 8.7; Fasting glucose: 8.5; Fasting insulin: 0.7; Fasting NEFA: 0.5; Age: 4.97; Matsuda: 2.9; AdipIR (OGTT): 13.3; VAT: 1.29.</w:t>
            </w:r>
          </w:p>
        </w:tc>
      </w:tr>
    </w:tbl>
    <w:p w14:paraId="7A9D3143" w14:textId="77777777" w:rsidR="00EC4727" w:rsidRPr="00001248" w:rsidRDefault="00EC4727" w:rsidP="002A1F30">
      <w:pPr>
        <w:rPr>
          <w:rFonts w:ascii="Arial" w:hAnsi="Arial" w:cs="Arial"/>
        </w:rPr>
      </w:pPr>
    </w:p>
    <w:tbl>
      <w:tblPr>
        <w:tblW w:w="10801" w:type="dxa"/>
        <w:tblInd w:w="-688" w:type="dxa"/>
        <w:tblLook w:val="04A0" w:firstRow="1" w:lastRow="0" w:firstColumn="1" w:lastColumn="0" w:noHBand="0" w:noVBand="1"/>
      </w:tblPr>
      <w:tblGrid>
        <w:gridCol w:w="4772"/>
        <w:gridCol w:w="2837"/>
        <w:gridCol w:w="1698"/>
        <w:gridCol w:w="1494"/>
      </w:tblGrid>
      <w:tr w:rsidR="002A1F30" w14:paraId="4A19EFF0" w14:textId="77777777" w:rsidTr="006C163C">
        <w:trPr>
          <w:trHeight w:val="468"/>
        </w:trPr>
        <w:tc>
          <w:tcPr>
            <w:tcW w:w="10801" w:type="dxa"/>
            <w:gridSpan w:val="4"/>
            <w:tcBorders>
              <w:top w:val="nil"/>
              <w:left w:val="nil"/>
              <w:bottom w:val="single" w:sz="4" w:space="0" w:color="auto"/>
              <w:right w:val="nil"/>
            </w:tcBorders>
            <w:shd w:val="clear" w:color="000000" w:fill="FFFFFF"/>
            <w:noWrap/>
            <w:hideMark/>
          </w:tcPr>
          <w:p w14:paraId="7DA550CE" w14:textId="79CF0318" w:rsidR="002A1F30" w:rsidRPr="006C163C" w:rsidRDefault="002A1F30" w:rsidP="005A269D">
            <w:pPr>
              <w:rPr>
                <w:rFonts w:ascii="Arial" w:hAnsi="Arial" w:cs="Arial"/>
                <w:color w:val="000000"/>
                <w:sz w:val="20"/>
                <w:szCs w:val="20"/>
              </w:rPr>
            </w:pPr>
            <w:r w:rsidRPr="006C163C">
              <w:rPr>
                <w:rFonts w:ascii="Arial" w:hAnsi="Arial" w:cs="Arial"/>
                <w:b/>
                <w:bCs/>
                <w:color w:val="000000"/>
                <w:sz w:val="20"/>
                <w:szCs w:val="20"/>
              </w:rPr>
              <w:t xml:space="preserve">Supplementary Table </w:t>
            </w:r>
            <w:r w:rsidR="00E33087" w:rsidRPr="006C163C">
              <w:rPr>
                <w:rFonts w:ascii="Arial" w:hAnsi="Arial" w:cs="Arial"/>
                <w:b/>
                <w:bCs/>
                <w:color w:val="000000"/>
                <w:sz w:val="20"/>
                <w:szCs w:val="20"/>
              </w:rPr>
              <w:t>3</w:t>
            </w:r>
            <w:r w:rsidRPr="006C163C">
              <w:rPr>
                <w:rFonts w:ascii="Arial" w:hAnsi="Arial" w:cs="Arial"/>
                <w:b/>
                <w:bCs/>
                <w:color w:val="000000"/>
                <w:sz w:val="20"/>
                <w:szCs w:val="20"/>
              </w:rPr>
              <w:t>.</w:t>
            </w:r>
            <w:r w:rsidRPr="006C163C">
              <w:rPr>
                <w:rFonts w:ascii="Arial" w:hAnsi="Arial" w:cs="Arial"/>
                <w:color w:val="000000"/>
                <w:sz w:val="20"/>
                <w:szCs w:val="20"/>
              </w:rPr>
              <w:t xml:space="preserve"> Effect of BF% on Postprandial Fat Oxidation (FOX) as a Measure of Metabolic Flexibility</w:t>
            </w:r>
          </w:p>
        </w:tc>
      </w:tr>
      <w:tr w:rsidR="002A1F30" w14:paraId="71219382" w14:textId="77777777" w:rsidTr="009E7DB4">
        <w:trPr>
          <w:trHeight w:val="292"/>
        </w:trPr>
        <w:tc>
          <w:tcPr>
            <w:tcW w:w="4772" w:type="dxa"/>
            <w:tcBorders>
              <w:top w:val="single" w:sz="4" w:space="0" w:color="auto"/>
              <w:left w:val="nil"/>
              <w:bottom w:val="single" w:sz="4" w:space="0" w:color="auto"/>
              <w:right w:val="nil"/>
            </w:tcBorders>
            <w:shd w:val="clear" w:color="000000" w:fill="FFFFFF"/>
            <w:vAlign w:val="center"/>
            <w:hideMark/>
          </w:tcPr>
          <w:p w14:paraId="6016A2D3" w14:textId="77777777" w:rsidR="002A1F30" w:rsidRPr="006C163C" w:rsidRDefault="002A1F30" w:rsidP="005A269D">
            <w:pPr>
              <w:rPr>
                <w:rFonts w:ascii="Arial" w:hAnsi="Arial" w:cs="Arial"/>
                <w:b/>
                <w:bCs/>
                <w:color w:val="000000"/>
                <w:sz w:val="20"/>
                <w:szCs w:val="20"/>
              </w:rPr>
            </w:pPr>
            <w:r w:rsidRPr="006C163C">
              <w:rPr>
                <w:rFonts w:ascii="Arial" w:eastAsia="Arial" w:hAnsi="Arial" w:cs="Arial"/>
                <w:b/>
                <w:bCs/>
                <w:color w:val="000000"/>
                <w:sz w:val="20"/>
                <w:szCs w:val="20"/>
              </w:rPr>
              <w:t>Characteristic</w:t>
            </w:r>
          </w:p>
        </w:tc>
        <w:tc>
          <w:tcPr>
            <w:tcW w:w="2837" w:type="dxa"/>
            <w:tcBorders>
              <w:top w:val="single" w:sz="4" w:space="0" w:color="auto"/>
              <w:left w:val="nil"/>
              <w:bottom w:val="single" w:sz="4" w:space="0" w:color="auto"/>
              <w:right w:val="nil"/>
            </w:tcBorders>
            <w:shd w:val="clear" w:color="000000" w:fill="FFFFFF"/>
            <w:vAlign w:val="center"/>
            <w:hideMark/>
          </w:tcPr>
          <w:p w14:paraId="5F717448" w14:textId="77777777" w:rsidR="002A1F30" w:rsidRPr="006C163C" w:rsidRDefault="002A1F30" w:rsidP="005A269D">
            <w:pPr>
              <w:jc w:val="center"/>
              <w:rPr>
                <w:rFonts w:ascii="Arial" w:hAnsi="Arial" w:cs="Arial"/>
                <w:b/>
                <w:bCs/>
                <w:color w:val="000000"/>
                <w:sz w:val="20"/>
                <w:szCs w:val="20"/>
              </w:rPr>
            </w:pPr>
            <w:r w:rsidRPr="006C163C">
              <w:rPr>
                <w:rFonts w:ascii="Arial" w:eastAsia="Arial" w:hAnsi="Arial" w:cs="Arial"/>
                <w:b/>
                <w:bCs/>
                <w:color w:val="000000"/>
                <w:sz w:val="20"/>
                <w:szCs w:val="20"/>
              </w:rPr>
              <w:t>Beta</w:t>
            </w:r>
          </w:p>
        </w:tc>
        <w:tc>
          <w:tcPr>
            <w:tcW w:w="1698" w:type="dxa"/>
            <w:tcBorders>
              <w:top w:val="single" w:sz="4" w:space="0" w:color="auto"/>
              <w:left w:val="nil"/>
              <w:bottom w:val="single" w:sz="4" w:space="0" w:color="auto"/>
              <w:right w:val="nil"/>
            </w:tcBorders>
            <w:shd w:val="clear" w:color="000000" w:fill="FFFFFF"/>
            <w:vAlign w:val="center"/>
            <w:hideMark/>
          </w:tcPr>
          <w:p w14:paraId="1E86E31F" w14:textId="77777777" w:rsidR="002A1F30" w:rsidRPr="006C163C" w:rsidRDefault="002A1F30" w:rsidP="005A269D">
            <w:pPr>
              <w:jc w:val="center"/>
              <w:rPr>
                <w:rFonts w:ascii="Arial" w:hAnsi="Arial" w:cs="Arial"/>
                <w:b/>
                <w:bCs/>
                <w:color w:val="000000"/>
                <w:sz w:val="20"/>
                <w:szCs w:val="20"/>
              </w:rPr>
            </w:pPr>
            <w:r w:rsidRPr="006C163C">
              <w:rPr>
                <w:rFonts w:ascii="Arial" w:eastAsia="Arial" w:hAnsi="Arial" w:cs="Arial"/>
                <w:b/>
                <w:bCs/>
                <w:color w:val="000000"/>
                <w:sz w:val="20"/>
                <w:szCs w:val="20"/>
              </w:rPr>
              <w:t>95% CI</w:t>
            </w:r>
          </w:p>
        </w:tc>
        <w:tc>
          <w:tcPr>
            <w:tcW w:w="1494" w:type="dxa"/>
            <w:tcBorders>
              <w:top w:val="single" w:sz="4" w:space="0" w:color="auto"/>
              <w:left w:val="nil"/>
              <w:bottom w:val="single" w:sz="4" w:space="0" w:color="auto"/>
              <w:right w:val="nil"/>
            </w:tcBorders>
            <w:shd w:val="clear" w:color="000000" w:fill="FFFFFF"/>
            <w:vAlign w:val="center"/>
            <w:hideMark/>
          </w:tcPr>
          <w:p w14:paraId="37C3E47E" w14:textId="77777777" w:rsidR="002A1F30" w:rsidRPr="006C163C" w:rsidRDefault="002A1F30" w:rsidP="005A269D">
            <w:pPr>
              <w:jc w:val="center"/>
              <w:rPr>
                <w:rFonts w:ascii="Arial" w:hAnsi="Arial" w:cs="Arial"/>
                <w:b/>
                <w:bCs/>
                <w:color w:val="000000"/>
                <w:sz w:val="20"/>
                <w:szCs w:val="20"/>
              </w:rPr>
            </w:pPr>
            <w:r w:rsidRPr="006C163C">
              <w:rPr>
                <w:rFonts w:ascii="Arial" w:eastAsia="Arial" w:hAnsi="Arial" w:cs="Arial"/>
                <w:b/>
                <w:bCs/>
                <w:color w:val="000000"/>
                <w:sz w:val="20"/>
                <w:szCs w:val="20"/>
              </w:rPr>
              <w:t>p-value</w:t>
            </w:r>
          </w:p>
        </w:tc>
      </w:tr>
      <w:tr w:rsidR="009E7DB4" w14:paraId="73F96CE4" w14:textId="77777777" w:rsidTr="00334DA9">
        <w:trPr>
          <w:trHeight w:val="97"/>
        </w:trPr>
        <w:tc>
          <w:tcPr>
            <w:tcW w:w="4772" w:type="dxa"/>
            <w:tcBorders>
              <w:top w:val="single" w:sz="4" w:space="0" w:color="auto"/>
              <w:left w:val="nil"/>
              <w:bottom w:val="nil"/>
              <w:right w:val="nil"/>
            </w:tcBorders>
            <w:shd w:val="clear" w:color="000000" w:fill="FFFFFF"/>
            <w:vAlign w:val="center"/>
            <w:hideMark/>
          </w:tcPr>
          <w:p w14:paraId="3024C4FC"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Time</w:t>
            </w:r>
          </w:p>
        </w:tc>
        <w:tc>
          <w:tcPr>
            <w:tcW w:w="2837" w:type="dxa"/>
            <w:tcBorders>
              <w:top w:val="single" w:sz="4" w:space="0" w:color="auto"/>
              <w:left w:val="nil"/>
              <w:bottom w:val="nil"/>
              <w:right w:val="nil"/>
            </w:tcBorders>
            <w:shd w:val="clear" w:color="000000" w:fill="FFFFFF"/>
            <w:vAlign w:val="center"/>
            <w:hideMark/>
          </w:tcPr>
          <w:p w14:paraId="0DA5BA9C" w14:textId="37B13E8A"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w:t>
            </w:r>
            <w:r>
              <w:rPr>
                <w:rFonts w:ascii="Arial" w:eastAsia="Arial" w:hAnsi="Arial" w:cs="Arial"/>
                <w:color w:val="000000"/>
                <w:sz w:val="20"/>
                <w:szCs w:val="20"/>
              </w:rPr>
              <w:t>303</w:t>
            </w:r>
          </w:p>
        </w:tc>
        <w:tc>
          <w:tcPr>
            <w:tcW w:w="1698" w:type="dxa"/>
            <w:tcBorders>
              <w:top w:val="single" w:sz="4" w:space="0" w:color="auto"/>
              <w:left w:val="nil"/>
              <w:bottom w:val="nil"/>
              <w:right w:val="nil"/>
            </w:tcBorders>
            <w:shd w:val="clear" w:color="000000" w:fill="FFFFFF"/>
            <w:hideMark/>
          </w:tcPr>
          <w:p w14:paraId="29F4BBF4" w14:textId="25B90548"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-0.401, -0.206</w:t>
            </w:r>
          </w:p>
        </w:tc>
        <w:tc>
          <w:tcPr>
            <w:tcW w:w="1494" w:type="dxa"/>
            <w:tcBorders>
              <w:top w:val="single" w:sz="4" w:space="0" w:color="auto"/>
              <w:left w:val="nil"/>
              <w:bottom w:val="nil"/>
              <w:right w:val="nil"/>
            </w:tcBorders>
            <w:shd w:val="clear" w:color="000000" w:fill="FFFFFF"/>
            <w:vAlign w:val="center"/>
            <w:hideMark/>
          </w:tcPr>
          <w:p w14:paraId="2CDB4BD8" w14:textId="77777777" w:rsidR="009E7DB4" w:rsidRPr="006C163C" w:rsidRDefault="009E7DB4" w:rsidP="009E7DB4">
            <w:pPr>
              <w:jc w:val="center"/>
              <w:rPr>
                <w:rFonts w:ascii="Arial" w:hAnsi="Arial" w:cs="Arial"/>
                <w:b/>
                <w:bCs/>
                <w:color w:val="000000"/>
                <w:sz w:val="20"/>
                <w:szCs w:val="20"/>
              </w:rPr>
            </w:pPr>
            <w:r w:rsidRPr="006C163C">
              <w:rPr>
                <w:rFonts w:ascii="Arial" w:eastAsia="Arial" w:hAnsi="Arial" w:cs="Arial"/>
                <w:b/>
                <w:bCs/>
                <w:color w:val="000000"/>
                <w:sz w:val="20"/>
                <w:szCs w:val="20"/>
              </w:rPr>
              <w:t>&lt;0.001</w:t>
            </w:r>
          </w:p>
        </w:tc>
      </w:tr>
      <w:tr w:rsidR="009E7DB4" w14:paraId="49656959" w14:textId="77777777" w:rsidTr="00334DA9">
        <w:trPr>
          <w:trHeight w:val="254"/>
        </w:trPr>
        <w:tc>
          <w:tcPr>
            <w:tcW w:w="4772" w:type="dxa"/>
            <w:tcBorders>
              <w:top w:val="nil"/>
              <w:left w:val="nil"/>
              <w:bottom w:val="nil"/>
              <w:right w:val="nil"/>
            </w:tcBorders>
            <w:shd w:val="clear" w:color="000000" w:fill="FFFFFF"/>
            <w:vAlign w:val="center"/>
            <w:hideMark/>
          </w:tcPr>
          <w:p w14:paraId="42D35559"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BF%</w:t>
            </w:r>
          </w:p>
        </w:tc>
        <w:tc>
          <w:tcPr>
            <w:tcW w:w="2837" w:type="dxa"/>
            <w:tcBorders>
              <w:top w:val="nil"/>
              <w:left w:val="nil"/>
              <w:bottom w:val="nil"/>
              <w:right w:val="nil"/>
            </w:tcBorders>
            <w:shd w:val="clear" w:color="000000" w:fill="FFFFFF"/>
            <w:vAlign w:val="center"/>
            <w:hideMark/>
          </w:tcPr>
          <w:p w14:paraId="407E0E2D"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-0.334</w:t>
            </w:r>
          </w:p>
        </w:tc>
        <w:tc>
          <w:tcPr>
            <w:tcW w:w="1698" w:type="dxa"/>
            <w:tcBorders>
              <w:top w:val="nil"/>
              <w:left w:val="nil"/>
              <w:bottom w:val="nil"/>
              <w:right w:val="nil"/>
            </w:tcBorders>
            <w:shd w:val="clear" w:color="000000" w:fill="FFFFFF"/>
            <w:hideMark/>
          </w:tcPr>
          <w:p w14:paraId="3EF29BD4" w14:textId="460C6A21"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-0.869, 0.200</w:t>
            </w:r>
          </w:p>
        </w:tc>
        <w:tc>
          <w:tcPr>
            <w:tcW w:w="1494" w:type="dxa"/>
            <w:tcBorders>
              <w:top w:val="nil"/>
              <w:left w:val="nil"/>
              <w:bottom w:val="nil"/>
              <w:right w:val="nil"/>
            </w:tcBorders>
            <w:shd w:val="clear" w:color="000000" w:fill="FFFFFF"/>
            <w:vAlign w:val="center"/>
            <w:hideMark/>
          </w:tcPr>
          <w:p w14:paraId="7C50F8CA"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0.203</w:t>
            </w:r>
          </w:p>
        </w:tc>
      </w:tr>
      <w:tr w:rsidR="009E7DB4" w14:paraId="5998C92F" w14:textId="77777777" w:rsidTr="00334DA9">
        <w:trPr>
          <w:trHeight w:val="246"/>
        </w:trPr>
        <w:tc>
          <w:tcPr>
            <w:tcW w:w="4772" w:type="dxa"/>
            <w:tcBorders>
              <w:top w:val="nil"/>
              <w:left w:val="nil"/>
              <w:bottom w:val="nil"/>
              <w:right w:val="nil"/>
            </w:tcBorders>
            <w:shd w:val="clear" w:color="000000" w:fill="FFFFFF"/>
            <w:vAlign w:val="center"/>
            <w:hideMark/>
          </w:tcPr>
          <w:p w14:paraId="528760DC"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Fasting Measure</w:t>
            </w:r>
          </w:p>
        </w:tc>
        <w:tc>
          <w:tcPr>
            <w:tcW w:w="2837" w:type="dxa"/>
            <w:tcBorders>
              <w:top w:val="nil"/>
              <w:left w:val="nil"/>
              <w:bottom w:val="nil"/>
              <w:right w:val="nil"/>
            </w:tcBorders>
            <w:shd w:val="clear" w:color="000000" w:fill="FFFFFF"/>
            <w:vAlign w:val="center"/>
            <w:hideMark/>
          </w:tcPr>
          <w:p w14:paraId="2E9BB67C"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0.689</w:t>
            </w:r>
          </w:p>
        </w:tc>
        <w:tc>
          <w:tcPr>
            <w:tcW w:w="1698" w:type="dxa"/>
            <w:tcBorders>
              <w:top w:val="nil"/>
              <w:left w:val="nil"/>
              <w:bottom w:val="nil"/>
              <w:right w:val="nil"/>
            </w:tcBorders>
            <w:shd w:val="clear" w:color="000000" w:fill="FFFFFF"/>
            <w:hideMark/>
          </w:tcPr>
          <w:p w14:paraId="26B46F5E" w14:textId="65505F0F"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0.410, 0.968</w:t>
            </w:r>
          </w:p>
        </w:tc>
        <w:tc>
          <w:tcPr>
            <w:tcW w:w="1494" w:type="dxa"/>
            <w:tcBorders>
              <w:top w:val="nil"/>
              <w:left w:val="nil"/>
              <w:bottom w:val="nil"/>
              <w:right w:val="nil"/>
            </w:tcBorders>
            <w:shd w:val="clear" w:color="000000" w:fill="FFFFFF"/>
            <w:vAlign w:val="center"/>
            <w:hideMark/>
          </w:tcPr>
          <w:p w14:paraId="73212517" w14:textId="77777777" w:rsidR="009E7DB4" w:rsidRPr="006C163C" w:rsidRDefault="009E7DB4" w:rsidP="009E7DB4">
            <w:pPr>
              <w:jc w:val="center"/>
              <w:rPr>
                <w:rFonts w:ascii="Arial" w:hAnsi="Arial" w:cs="Arial"/>
                <w:b/>
                <w:bCs/>
                <w:color w:val="000000"/>
                <w:sz w:val="20"/>
                <w:szCs w:val="20"/>
              </w:rPr>
            </w:pPr>
            <w:r w:rsidRPr="006C163C">
              <w:rPr>
                <w:rFonts w:ascii="Arial" w:eastAsia="Arial" w:hAnsi="Arial" w:cs="Arial"/>
                <w:b/>
                <w:bCs/>
                <w:color w:val="000000"/>
                <w:sz w:val="20"/>
                <w:szCs w:val="20"/>
              </w:rPr>
              <w:t>&lt;0.001</w:t>
            </w:r>
          </w:p>
        </w:tc>
      </w:tr>
      <w:tr w:rsidR="009E7DB4" w14:paraId="0B3A8833" w14:textId="77777777" w:rsidTr="00334DA9">
        <w:trPr>
          <w:trHeight w:val="254"/>
        </w:trPr>
        <w:tc>
          <w:tcPr>
            <w:tcW w:w="4772" w:type="dxa"/>
            <w:tcBorders>
              <w:top w:val="nil"/>
              <w:left w:val="nil"/>
              <w:bottom w:val="nil"/>
              <w:right w:val="nil"/>
            </w:tcBorders>
            <w:shd w:val="clear" w:color="000000" w:fill="FFFFFF"/>
            <w:vAlign w:val="center"/>
            <w:hideMark/>
          </w:tcPr>
          <w:p w14:paraId="556AE438"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Sex (Male)</w:t>
            </w:r>
          </w:p>
        </w:tc>
        <w:tc>
          <w:tcPr>
            <w:tcW w:w="2837" w:type="dxa"/>
            <w:tcBorders>
              <w:top w:val="nil"/>
              <w:left w:val="nil"/>
              <w:bottom w:val="nil"/>
              <w:right w:val="nil"/>
            </w:tcBorders>
            <w:shd w:val="clear" w:color="000000" w:fill="FFFFFF"/>
            <w:vAlign w:val="center"/>
            <w:hideMark/>
          </w:tcPr>
          <w:p w14:paraId="00C21183" w14:textId="25FEF494"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-0.4</w:t>
            </w:r>
            <w:r>
              <w:rPr>
                <w:rFonts w:ascii="Arial" w:eastAsia="Arial" w:hAnsi="Arial" w:cs="Arial"/>
                <w:color w:val="000000"/>
                <w:sz w:val="20"/>
                <w:szCs w:val="20"/>
              </w:rPr>
              <w:t>00</w:t>
            </w:r>
          </w:p>
        </w:tc>
        <w:tc>
          <w:tcPr>
            <w:tcW w:w="1698" w:type="dxa"/>
            <w:tcBorders>
              <w:top w:val="nil"/>
              <w:left w:val="nil"/>
              <w:bottom w:val="nil"/>
              <w:right w:val="nil"/>
            </w:tcBorders>
            <w:shd w:val="clear" w:color="000000" w:fill="FFFFFF"/>
            <w:hideMark/>
          </w:tcPr>
          <w:p w14:paraId="302687E9" w14:textId="575BB1F1"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-1.45, 0.651</w:t>
            </w:r>
          </w:p>
        </w:tc>
        <w:tc>
          <w:tcPr>
            <w:tcW w:w="1494" w:type="dxa"/>
            <w:tcBorders>
              <w:top w:val="nil"/>
              <w:left w:val="nil"/>
              <w:bottom w:val="nil"/>
              <w:right w:val="nil"/>
            </w:tcBorders>
            <w:shd w:val="clear" w:color="000000" w:fill="FFFFFF"/>
            <w:vAlign w:val="center"/>
            <w:hideMark/>
          </w:tcPr>
          <w:p w14:paraId="5138CDC3"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0.431</w:t>
            </w:r>
          </w:p>
        </w:tc>
      </w:tr>
      <w:tr w:rsidR="009E7DB4" w14:paraId="3C2451B3" w14:textId="77777777" w:rsidTr="00334DA9">
        <w:trPr>
          <w:trHeight w:val="246"/>
        </w:trPr>
        <w:tc>
          <w:tcPr>
            <w:tcW w:w="4772" w:type="dxa"/>
            <w:tcBorders>
              <w:top w:val="nil"/>
              <w:left w:val="nil"/>
              <w:bottom w:val="nil"/>
              <w:right w:val="nil"/>
            </w:tcBorders>
            <w:shd w:val="clear" w:color="000000" w:fill="FFFFFF"/>
            <w:vAlign w:val="center"/>
            <w:hideMark/>
          </w:tcPr>
          <w:p w14:paraId="5F87B9EF"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Age</w:t>
            </w:r>
          </w:p>
        </w:tc>
        <w:tc>
          <w:tcPr>
            <w:tcW w:w="2837" w:type="dxa"/>
            <w:tcBorders>
              <w:top w:val="nil"/>
              <w:left w:val="nil"/>
              <w:bottom w:val="nil"/>
              <w:right w:val="nil"/>
            </w:tcBorders>
            <w:shd w:val="clear" w:color="000000" w:fill="FFFFFF"/>
            <w:vAlign w:val="center"/>
            <w:hideMark/>
          </w:tcPr>
          <w:p w14:paraId="74F4E282"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0.135</w:t>
            </w:r>
          </w:p>
        </w:tc>
        <w:tc>
          <w:tcPr>
            <w:tcW w:w="1698" w:type="dxa"/>
            <w:tcBorders>
              <w:top w:val="nil"/>
              <w:left w:val="nil"/>
              <w:bottom w:val="nil"/>
              <w:right w:val="nil"/>
            </w:tcBorders>
            <w:shd w:val="clear" w:color="000000" w:fill="FFFFFF"/>
            <w:hideMark/>
          </w:tcPr>
          <w:p w14:paraId="71A28983" w14:textId="73C64F2D"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-0.178, 0.449</w:t>
            </w:r>
          </w:p>
        </w:tc>
        <w:tc>
          <w:tcPr>
            <w:tcW w:w="1494" w:type="dxa"/>
            <w:tcBorders>
              <w:top w:val="nil"/>
              <w:left w:val="nil"/>
              <w:bottom w:val="nil"/>
              <w:right w:val="nil"/>
            </w:tcBorders>
            <w:shd w:val="clear" w:color="000000" w:fill="FFFFFF"/>
            <w:vAlign w:val="center"/>
            <w:hideMark/>
          </w:tcPr>
          <w:p w14:paraId="03826333"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0.374</w:t>
            </w:r>
          </w:p>
        </w:tc>
      </w:tr>
      <w:tr w:rsidR="009E7DB4" w14:paraId="570D3D90" w14:textId="77777777" w:rsidTr="00334DA9">
        <w:trPr>
          <w:trHeight w:val="58"/>
        </w:trPr>
        <w:tc>
          <w:tcPr>
            <w:tcW w:w="4772" w:type="dxa"/>
            <w:tcBorders>
              <w:top w:val="nil"/>
              <w:left w:val="nil"/>
              <w:bottom w:val="nil"/>
              <w:right w:val="nil"/>
            </w:tcBorders>
            <w:shd w:val="clear" w:color="000000" w:fill="FFFFFF"/>
            <w:vAlign w:val="center"/>
            <w:hideMark/>
          </w:tcPr>
          <w:p w14:paraId="585F2661"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Matsuda</w:t>
            </w:r>
          </w:p>
        </w:tc>
        <w:tc>
          <w:tcPr>
            <w:tcW w:w="2837" w:type="dxa"/>
            <w:tcBorders>
              <w:top w:val="nil"/>
              <w:left w:val="nil"/>
              <w:bottom w:val="nil"/>
              <w:right w:val="nil"/>
            </w:tcBorders>
            <w:shd w:val="clear" w:color="000000" w:fill="FFFFFF"/>
            <w:vAlign w:val="center"/>
            <w:hideMark/>
          </w:tcPr>
          <w:p w14:paraId="555035B9"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-0.394</w:t>
            </w:r>
          </w:p>
        </w:tc>
        <w:tc>
          <w:tcPr>
            <w:tcW w:w="1698" w:type="dxa"/>
            <w:tcBorders>
              <w:top w:val="nil"/>
              <w:left w:val="nil"/>
              <w:bottom w:val="nil"/>
              <w:right w:val="nil"/>
            </w:tcBorders>
            <w:shd w:val="clear" w:color="000000" w:fill="FFFFFF"/>
            <w:hideMark/>
          </w:tcPr>
          <w:p w14:paraId="0129D5EC" w14:textId="19D86F61"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-0.769, -0.019</w:t>
            </w:r>
          </w:p>
        </w:tc>
        <w:tc>
          <w:tcPr>
            <w:tcW w:w="1494" w:type="dxa"/>
            <w:tcBorders>
              <w:top w:val="nil"/>
              <w:left w:val="nil"/>
              <w:bottom w:val="nil"/>
              <w:right w:val="nil"/>
            </w:tcBorders>
            <w:shd w:val="clear" w:color="000000" w:fill="FFFFFF"/>
            <w:vAlign w:val="center"/>
            <w:hideMark/>
          </w:tcPr>
          <w:p w14:paraId="3D007ECC" w14:textId="77777777" w:rsidR="009E7DB4" w:rsidRPr="006C163C" w:rsidRDefault="009E7DB4" w:rsidP="009E7DB4">
            <w:pPr>
              <w:jc w:val="center"/>
              <w:rPr>
                <w:rFonts w:ascii="Arial" w:hAnsi="Arial" w:cs="Arial"/>
                <w:b/>
                <w:bCs/>
                <w:color w:val="000000"/>
                <w:sz w:val="20"/>
                <w:szCs w:val="20"/>
              </w:rPr>
            </w:pPr>
            <w:r w:rsidRPr="006C163C">
              <w:rPr>
                <w:rFonts w:ascii="Arial" w:eastAsia="Arial" w:hAnsi="Arial" w:cs="Arial"/>
                <w:b/>
                <w:bCs/>
                <w:color w:val="000000"/>
                <w:sz w:val="20"/>
                <w:szCs w:val="20"/>
              </w:rPr>
              <w:t>0.041</w:t>
            </w:r>
          </w:p>
        </w:tc>
      </w:tr>
      <w:tr w:rsidR="009E7DB4" w14:paraId="1776E0ED" w14:textId="77777777" w:rsidTr="00334DA9">
        <w:trPr>
          <w:trHeight w:val="292"/>
        </w:trPr>
        <w:tc>
          <w:tcPr>
            <w:tcW w:w="4772" w:type="dxa"/>
            <w:tcBorders>
              <w:top w:val="nil"/>
              <w:left w:val="nil"/>
              <w:bottom w:val="nil"/>
              <w:right w:val="nil"/>
            </w:tcBorders>
            <w:shd w:val="clear" w:color="000000" w:fill="FFFFFF"/>
            <w:vAlign w:val="center"/>
            <w:hideMark/>
          </w:tcPr>
          <w:p w14:paraId="31FFA05E" w14:textId="32C51688"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Adip</w:t>
            </w:r>
            <w:r>
              <w:rPr>
                <w:rFonts w:ascii="Arial" w:eastAsia="Arial" w:hAnsi="Arial" w:cs="Arial"/>
                <w:color w:val="000000"/>
                <w:sz w:val="20"/>
                <w:szCs w:val="20"/>
              </w:rPr>
              <w:t>o-</w:t>
            </w:r>
            <w:r w:rsidRPr="006C163C">
              <w:rPr>
                <w:rFonts w:ascii="Arial" w:eastAsia="Arial" w:hAnsi="Arial" w:cs="Arial"/>
                <w:color w:val="000000"/>
                <w:sz w:val="20"/>
                <w:szCs w:val="20"/>
              </w:rPr>
              <w:t>IR (OGTT)</w:t>
            </w:r>
          </w:p>
        </w:tc>
        <w:tc>
          <w:tcPr>
            <w:tcW w:w="2837" w:type="dxa"/>
            <w:tcBorders>
              <w:top w:val="nil"/>
              <w:left w:val="nil"/>
              <w:bottom w:val="nil"/>
              <w:right w:val="nil"/>
            </w:tcBorders>
            <w:shd w:val="clear" w:color="000000" w:fill="FFFFFF"/>
            <w:vAlign w:val="center"/>
            <w:hideMark/>
          </w:tcPr>
          <w:p w14:paraId="36B814EF"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-0.217</w:t>
            </w:r>
          </w:p>
        </w:tc>
        <w:tc>
          <w:tcPr>
            <w:tcW w:w="1698" w:type="dxa"/>
            <w:tcBorders>
              <w:top w:val="nil"/>
              <w:left w:val="nil"/>
              <w:bottom w:val="nil"/>
              <w:right w:val="nil"/>
            </w:tcBorders>
            <w:shd w:val="clear" w:color="000000" w:fill="FFFFFF"/>
            <w:hideMark/>
          </w:tcPr>
          <w:p w14:paraId="4F07E60C" w14:textId="1F35A3CC"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-0.564, 0.130</w:t>
            </w:r>
          </w:p>
        </w:tc>
        <w:tc>
          <w:tcPr>
            <w:tcW w:w="1494" w:type="dxa"/>
            <w:tcBorders>
              <w:top w:val="nil"/>
              <w:left w:val="nil"/>
              <w:bottom w:val="nil"/>
              <w:right w:val="nil"/>
            </w:tcBorders>
            <w:shd w:val="clear" w:color="000000" w:fill="FFFFFF"/>
            <w:vAlign w:val="center"/>
            <w:hideMark/>
          </w:tcPr>
          <w:p w14:paraId="7D11304C"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0.204</w:t>
            </w:r>
          </w:p>
        </w:tc>
      </w:tr>
      <w:tr w:rsidR="009E7DB4" w14:paraId="2C7717CE" w14:textId="77777777" w:rsidTr="00334DA9">
        <w:trPr>
          <w:trHeight w:val="197"/>
        </w:trPr>
        <w:tc>
          <w:tcPr>
            <w:tcW w:w="4772" w:type="dxa"/>
            <w:tcBorders>
              <w:top w:val="nil"/>
              <w:left w:val="nil"/>
              <w:bottom w:val="single" w:sz="4" w:space="0" w:color="auto"/>
              <w:right w:val="nil"/>
            </w:tcBorders>
            <w:shd w:val="clear" w:color="000000" w:fill="FFFFFF"/>
            <w:vAlign w:val="center"/>
            <w:hideMark/>
          </w:tcPr>
          <w:p w14:paraId="469FADC1" w14:textId="77777777" w:rsidR="009E7DB4" w:rsidRPr="006C163C" w:rsidRDefault="009E7DB4" w:rsidP="009E7DB4">
            <w:pPr>
              <w:rPr>
                <w:rFonts w:ascii="Arial" w:hAnsi="Arial" w:cs="Arial"/>
                <w:color w:val="000000"/>
                <w:sz w:val="20"/>
                <w:szCs w:val="20"/>
              </w:rPr>
            </w:pPr>
            <w:r w:rsidRPr="006C163C">
              <w:rPr>
                <w:rFonts w:ascii="Arial" w:eastAsia="Arial" w:hAnsi="Arial" w:cs="Arial"/>
                <w:color w:val="000000"/>
                <w:sz w:val="20"/>
                <w:szCs w:val="20"/>
              </w:rPr>
              <w:t>VAT volume</w:t>
            </w:r>
            <w:r w:rsidRPr="00E33087">
              <w:rPr>
                <w:rFonts w:ascii="Arial" w:eastAsia="Arial" w:hAnsi="Arial" w:cs="Arial"/>
                <w:color w:val="000000"/>
                <w:sz w:val="20"/>
                <w:szCs w:val="20"/>
                <w:vertAlign w:val="superscript"/>
              </w:rPr>
              <w:t>1/3</w:t>
            </w:r>
          </w:p>
        </w:tc>
        <w:tc>
          <w:tcPr>
            <w:tcW w:w="2837" w:type="dxa"/>
            <w:tcBorders>
              <w:top w:val="nil"/>
              <w:left w:val="nil"/>
              <w:bottom w:val="single" w:sz="4" w:space="0" w:color="auto"/>
              <w:right w:val="nil"/>
            </w:tcBorders>
            <w:shd w:val="clear" w:color="000000" w:fill="FFFFFF"/>
            <w:vAlign w:val="center"/>
            <w:hideMark/>
          </w:tcPr>
          <w:p w14:paraId="76D98DCA"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0.457</w:t>
            </w:r>
          </w:p>
        </w:tc>
        <w:tc>
          <w:tcPr>
            <w:tcW w:w="1698" w:type="dxa"/>
            <w:tcBorders>
              <w:top w:val="nil"/>
              <w:left w:val="nil"/>
              <w:bottom w:val="single" w:sz="4" w:space="0" w:color="auto"/>
              <w:right w:val="nil"/>
            </w:tcBorders>
            <w:shd w:val="clear" w:color="000000" w:fill="FFFFFF"/>
            <w:hideMark/>
          </w:tcPr>
          <w:p w14:paraId="132185EE" w14:textId="67D98E7E" w:rsidR="009E7DB4" w:rsidRPr="009E7DB4" w:rsidRDefault="009E7DB4" w:rsidP="009E7DB4">
            <w:pPr>
              <w:jc w:val="center"/>
              <w:rPr>
                <w:rFonts w:ascii="Arial" w:hAnsi="Arial" w:cs="Arial"/>
                <w:color w:val="000000"/>
                <w:sz w:val="20"/>
                <w:szCs w:val="20"/>
              </w:rPr>
            </w:pPr>
            <w:r w:rsidRPr="00334DA9">
              <w:rPr>
                <w:rFonts w:ascii="Arial" w:hAnsi="Arial" w:cs="Arial"/>
                <w:sz w:val="20"/>
                <w:szCs w:val="20"/>
              </w:rPr>
              <w:t>-0.056, 0.971</w:t>
            </w:r>
          </w:p>
        </w:tc>
        <w:tc>
          <w:tcPr>
            <w:tcW w:w="1494" w:type="dxa"/>
            <w:tcBorders>
              <w:top w:val="nil"/>
              <w:left w:val="nil"/>
              <w:bottom w:val="single" w:sz="4" w:space="0" w:color="auto"/>
              <w:right w:val="nil"/>
            </w:tcBorders>
            <w:shd w:val="clear" w:color="000000" w:fill="FFFFFF"/>
            <w:vAlign w:val="center"/>
            <w:hideMark/>
          </w:tcPr>
          <w:p w14:paraId="081BC592" w14:textId="77777777" w:rsidR="009E7DB4" w:rsidRPr="006C163C" w:rsidRDefault="009E7DB4" w:rsidP="009E7DB4">
            <w:pPr>
              <w:jc w:val="center"/>
              <w:rPr>
                <w:rFonts w:ascii="Arial" w:hAnsi="Arial" w:cs="Arial"/>
                <w:color w:val="000000"/>
                <w:sz w:val="20"/>
                <w:szCs w:val="20"/>
              </w:rPr>
            </w:pPr>
            <w:r w:rsidRPr="006C163C">
              <w:rPr>
                <w:rFonts w:ascii="Arial" w:eastAsia="Arial" w:hAnsi="Arial" w:cs="Arial"/>
                <w:color w:val="000000"/>
                <w:sz w:val="20"/>
                <w:szCs w:val="20"/>
              </w:rPr>
              <w:t>0.077 </w:t>
            </w:r>
          </w:p>
        </w:tc>
      </w:tr>
    </w:tbl>
    <w:p w14:paraId="6FD9024A" w14:textId="3547738E" w:rsidR="00E33087" w:rsidRDefault="00E33087" w:rsidP="002A1F30">
      <w:pPr>
        <w:rPr>
          <w:rFonts w:ascii="Arial" w:hAnsi="Arial" w:cs="Arial"/>
        </w:rPr>
      </w:pPr>
      <w:r>
        <w:rPr>
          <w:rFonts w:ascii="Arial" w:hAnsi="Arial" w:cs="Arial"/>
        </w:rPr>
        <w:br w:type="page"/>
      </w:r>
    </w:p>
    <w:p w14:paraId="1128CE94" w14:textId="77777777" w:rsidR="002A1F30" w:rsidRPr="00001248" w:rsidRDefault="002A1F30" w:rsidP="002A1F30">
      <w:pPr>
        <w:rPr>
          <w:rFonts w:ascii="Arial" w:hAnsi="Arial" w:cs="Arial"/>
        </w:rPr>
      </w:pPr>
    </w:p>
    <w:tbl>
      <w:tblPr>
        <w:tblpPr w:leftFromText="180" w:rightFromText="180" w:vertAnchor="text" w:horzAnchor="margin" w:tblpY="394"/>
        <w:tblW w:w="13628" w:type="dxa"/>
        <w:tblLayout w:type="fixed"/>
        <w:tblLook w:val="04A0" w:firstRow="1" w:lastRow="0" w:firstColumn="1" w:lastColumn="0" w:noHBand="0" w:noVBand="1"/>
      </w:tblPr>
      <w:tblGrid>
        <w:gridCol w:w="1550"/>
        <w:gridCol w:w="1268"/>
        <w:gridCol w:w="1772"/>
        <w:gridCol w:w="1064"/>
        <w:gridCol w:w="1268"/>
        <w:gridCol w:w="1718"/>
        <w:gridCol w:w="1001"/>
        <w:gridCol w:w="1268"/>
        <w:gridCol w:w="1601"/>
        <w:gridCol w:w="1118"/>
      </w:tblGrid>
      <w:tr w:rsidR="00E33087" w:rsidRPr="00DC17E0" w14:paraId="709956A2" w14:textId="77777777" w:rsidTr="00334DA9">
        <w:trPr>
          <w:trHeight w:val="326"/>
        </w:trPr>
        <w:tc>
          <w:tcPr>
            <w:tcW w:w="13628" w:type="dxa"/>
            <w:gridSpan w:val="10"/>
            <w:tcBorders>
              <w:top w:val="nil"/>
              <w:left w:val="nil"/>
              <w:bottom w:val="single" w:sz="4" w:space="0" w:color="auto"/>
              <w:right w:val="nil"/>
            </w:tcBorders>
            <w:noWrap/>
            <w:vAlign w:val="bottom"/>
            <w:hideMark/>
          </w:tcPr>
          <w:p w14:paraId="4A7B2077" w14:textId="5C7054F8" w:rsidR="00E33087" w:rsidRPr="00DC17E0" w:rsidRDefault="00E33087" w:rsidP="00E33087">
            <w:pPr>
              <w:rPr>
                <w:rFonts w:ascii="Arial" w:hAnsi="Arial" w:cs="Arial"/>
                <w:color w:val="000000"/>
                <w:sz w:val="20"/>
                <w:szCs w:val="20"/>
              </w:rPr>
            </w:pPr>
            <w:r w:rsidRPr="00DC17E0">
              <w:rPr>
                <w:rFonts w:ascii="Arial" w:hAnsi="Arial" w:cs="Arial"/>
                <w:b/>
                <w:bCs/>
                <w:color w:val="000000"/>
                <w:sz w:val="20"/>
                <w:szCs w:val="20"/>
              </w:rPr>
              <w:t>Supplementary Table</w:t>
            </w:r>
            <w:r w:rsidR="001055DD">
              <w:rPr>
                <w:rFonts w:ascii="Arial" w:hAnsi="Arial" w:cs="Arial"/>
                <w:b/>
                <w:bCs/>
                <w:color w:val="000000"/>
                <w:sz w:val="20"/>
                <w:szCs w:val="20"/>
              </w:rPr>
              <w:t xml:space="preserve"> </w:t>
            </w:r>
            <w:r w:rsidR="0066588F">
              <w:rPr>
                <w:rFonts w:ascii="Arial" w:hAnsi="Arial" w:cs="Arial"/>
                <w:b/>
                <w:bCs/>
                <w:color w:val="000000"/>
                <w:sz w:val="20"/>
                <w:szCs w:val="20"/>
              </w:rPr>
              <w:t>4</w:t>
            </w:r>
            <w:r w:rsidRPr="00DC17E0">
              <w:rPr>
                <w:rFonts w:ascii="Arial" w:hAnsi="Arial" w:cs="Arial"/>
                <w:b/>
                <w:bCs/>
                <w:color w:val="000000"/>
                <w:sz w:val="20"/>
                <w:szCs w:val="20"/>
              </w:rPr>
              <w:t>.</w:t>
            </w:r>
            <w:r w:rsidRPr="00DC17E0">
              <w:rPr>
                <w:rFonts w:ascii="Arial" w:hAnsi="Arial" w:cs="Arial"/>
                <w:color w:val="000000"/>
                <w:sz w:val="20"/>
                <w:szCs w:val="20"/>
              </w:rPr>
              <w:t xml:space="preserve"> Effect of Fat Mass on Measures of Postprandial Metabolic Flexibility</w:t>
            </w:r>
            <w:r w:rsidR="000020C1">
              <w:rPr>
                <w:rFonts w:ascii="Arial" w:hAnsi="Arial" w:cs="Arial"/>
                <w:color w:val="000000"/>
                <w:sz w:val="20"/>
                <w:szCs w:val="20"/>
              </w:rPr>
              <w:t xml:space="preserve"> and Postprandial CHOX</w:t>
            </w:r>
          </w:p>
        </w:tc>
      </w:tr>
      <w:tr w:rsidR="00E33087" w:rsidRPr="00DC17E0" w14:paraId="153C166D" w14:textId="77777777" w:rsidTr="00334DA9">
        <w:trPr>
          <w:trHeight w:val="326"/>
        </w:trPr>
        <w:tc>
          <w:tcPr>
            <w:tcW w:w="1550" w:type="dxa"/>
            <w:tcBorders>
              <w:top w:val="single" w:sz="4" w:space="0" w:color="auto"/>
              <w:left w:val="nil"/>
              <w:right w:val="nil"/>
            </w:tcBorders>
            <w:shd w:val="clear" w:color="000000" w:fill="FFFFFF"/>
            <w:vAlign w:val="center"/>
            <w:hideMark/>
          </w:tcPr>
          <w:p w14:paraId="459D8A26" w14:textId="77777777" w:rsidR="00E33087" w:rsidRPr="00AC230A" w:rsidRDefault="00E33087" w:rsidP="00E33087">
            <w:pPr>
              <w:rPr>
                <w:rFonts w:ascii="Arial" w:hAnsi="Arial" w:cs="Arial"/>
                <w:color w:val="000000"/>
                <w:sz w:val="20"/>
                <w:szCs w:val="20"/>
              </w:rPr>
            </w:pPr>
            <w:r w:rsidRPr="00AC230A">
              <w:rPr>
                <w:rFonts w:ascii="Arial" w:hAnsi="Arial" w:cs="Arial"/>
                <w:color w:val="000000"/>
                <w:sz w:val="20"/>
                <w:szCs w:val="20"/>
              </w:rPr>
              <w:t> </w:t>
            </w:r>
          </w:p>
        </w:tc>
        <w:tc>
          <w:tcPr>
            <w:tcW w:w="4104" w:type="dxa"/>
            <w:gridSpan w:val="3"/>
            <w:tcBorders>
              <w:top w:val="single" w:sz="4" w:space="0" w:color="auto"/>
              <w:left w:val="nil"/>
              <w:bottom w:val="single" w:sz="4" w:space="0" w:color="auto"/>
              <w:right w:val="nil"/>
            </w:tcBorders>
            <w:shd w:val="clear" w:color="000000" w:fill="FFFFFF"/>
            <w:vAlign w:val="center"/>
            <w:hideMark/>
          </w:tcPr>
          <w:p w14:paraId="47C9B30A" w14:textId="77777777" w:rsidR="00E33087" w:rsidRPr="00AC230A" w:rsidRDefault="00E33087" w:rsidP="00E33087">
            <w:pPr>
              <w:jc w:val="center"/>
              <w:rPr>
                <w:rFonts w:ascii="Arial" w:hAnsi="Arial" w:cs="Arial"/>
                <w:color w:val="000000"/>
                <w:sz w:val="20"/>
                <w:szCs w:val="20"/>
              </w:rPr>
            </w:pPr>
            <w:r w:rsidRPr="00AC230A">
              <w:rPr>
                <w:rFonts w:ascii="Arial" w:eastAsia="Arial" w:hAnsi="Arial" w:cs="Arial"/>
                <w:color w:val="000000"/>
                <w:sz w:val="20"/>
                <w:szCs w:val="20"/>
              </w:rPr>
              <w:t>RER</w:t>
            </w:r>
          </w:p>
        </w:tc>
        <w:tc>
          <w:tcPr>
            <w:tcW w:w="3987" w:type="dxa"/>
            <w:gridSpan w:val="3"/>
            <w:tcBorders>
              <w:top w:val="single" w:sz="4" w:space="0" w:color="auto"/>
              <w:left w:val="nil"/>
              <w:bottom w:val="single" w:sz="4" w:space="0" w:color="auto"/>
              <w:right w:val="nil"/>
            </w:tcBorders>
            <w:shd w:val="clear" w:color="000000" w:fill="FFFFFF"/>
            <w:vAlign w:val="center"/>
            <w:hideMark/>
          </w:tcPr>
          <w:p w14:paraId="1FE65B4E" w14:textId="5DBDFD18" w:rsidR="00E33087" w:rsidRPr="00AC230A" w:rsidRDefault="00E33087" w:rsidP="00E33087">
            <w:pPr>
              <w:jc w:val="center"/>
              <w:rPr>
                <w:rFonts w:ascii="Arial" w:hAnsi="Arial" w:cs="Arial"/>
                <w:color w:val="000000"/>
                <w:sz w:val="20"/>
                <w:szCs w:val="20"/>
              </w:rPr>
            </w:pPr>
            <w:r w:rsidRPr="00AC230A">
              <w:rPr>
                <w:rFonts w:ascii="Arial" w:eastAsia="Arial" w:hAnsi="Arial" w:cs="Arial"/>
                <w:color w:val="000000"/>
                <w:sz w:val="20"/>
                <w:szCs w:val="20"/>
              </w:rPr>
              <w:t>CHO</w:t>
            </w:r>
            <w:r w:rsidR="00915D65">
              <w:rPr>
                <w:rFonts w:ascii="Arial" w:eastAsia="Arial" w:hAnsi="Arial" w:cs="Arial"/>
                <w:color w:val="000000"/>
                <w:sz w:val="20"/>
                <w:szCs w:val="20"/>
              </w:rPr>
              <w:t>X</w:t>
            </w:r>
          </w:p>
        </w:tc>
        <w:tc>
          <w:tcPr>
            <w:tcW w:w="3987" w:type="dxa"/>
            <w:gridSpan w:val="3"/>
            <w:tcBorders>
              <w:top w:val="single" w:sz="4" w:space="0" w:color="auto"/>
              <w:left w:val="nil"/>
              <w:bottom w:val="single" w:sz="4" w:space="0" w:color="auto"/>
              <w:right w:val="nil"/>
            </w:tcBorders>
            <w:shd w:val="clear" w:color="000000" w:fill="FFFFFF"/>
            <w:vAlign w:val="center"/>
            <w:hideMark/>
          </w:tcPr>
          <w:p w14:paraId="63497C8D" w14:textId="4424FE16" w:rsidR="00E33087" w:rsidRPr="00AC230A" w:rsidRDefault="00E33087" w:rsidP="00E33087">
            <w:pPr>
              <w:jc w:val="center"/>
              <w:rPr>
                <w:rFonts w:ascii="Arial" w:hAnsi="Arial" w:cs="Arial"/>
                <w:color w:val="000000"/>
                <w:sz w:val="20"/>
                <w:szCs w:val="20"/>
              </w:rPr>
            </w:pPr>
            <w:r w:rsidRPr="00AC230A">
              <w:rPr>
                <w:rFonts w:ascii="Arial" w:eastAsia="Arial" w:hAnsi="Arial" w:cs="Arial"/>
                <w:color w:val="000000"/>
                <w:sz w:val="20"/>
                <w:szCs w:val="20"/>
              </w:rPr>
              <w:t>CHO</w:t>
            </w:r>
            <w:r w:rsidR="00915D65">
              <w:rPr>
                <w:rFonts w:ascii="Arial" w:eastAsia="Arial" w:hAnsi="Arial" w:cs="Arial"/>
                <w:color w:val="000000"/>
                <w:sz w:val="20"/>
                <w:szCs w:val="20"/>
              </w:rPr>
              <w:t>X</w:t>
            </w:r>
            <w:r w:rsidRPr="00AC230A">
              <w:rPr>
                <w:rFonts w:ascii="Arial" w:eastAsia="Arial" w:hAnsi="Arial" w:cs="Arial"/>
                <w:color w:val="000000"/>
                <w:sz w:val="20"/>
                <w:szCs w:val="20"/>
              </w:rPr>
              <w:t xml:space="preserve"> with FFM</w:t>
            </w:r>
          </w:p>
        </w:tc>
      </w:tr>
      <w:tr w:rsidR="00E33087" w:rsidRPr="00DC17E0" w14:paraId="7C5865B7" w14:textId="77777777" w:rsidTr="00334DA9">
        <w:trPr>
          <w:trHeight w:val="326"/>
        </w:trPr>
        <w:tc>
          <w:tcPr>
            <w:tcW w:w="1550" w:type="dxa"/>
            <w:tcBorders>
              <w:top w:val="single" w:sz="4" w:space="0" w:color="auto"/>
              <w:left w:val="nil"/>
              <w:bottom w:val="single" w:sz="4" w:space="0" w:color="auto"/>
              <w:right w:val="nil"/>
            </w:tcBorders>
            <w:shd w:val="clear" w:color="000000" w:fill="FFFFFF"/>
            <w:vAlign w:val="center"/>
            <w:hideMark/>
          </w:tcPr>
          <w:p w14:paraId="3D3507F9" w14:textId="77777777" w:rsidR="00E33087" w:rsidRPr="00AC230A" w:rsidRDefault="00E33087" w:rsidP="00E33087">
            <w:pPr>
              <w:rPr>
                <w:rFonts w:ascii="Arial" w:hAnsi="Arial" w:cs="Arial"/>
                <w:b/>
                <w:bCs/>
                <w:color w:val="000000"/>
                <w:sz w:val="20"/>
                <w:szCs w:val="20"/>
              </w:rPr>
            </w:pPr>
            <w:r w:rsidRPr="00AC230A">
              <w:rPr>
                <w:rFonts w:ascii="Arial" w:eastAsia="Arial" w:hAnsi="Arial" w:cs="Arial"/>
                <w:b/>
                <w:bCs/>
                <w:color w:val="000000"/>
                <w:sz w:val="20"/>
                <w:szCs w:val="20"/>
              </w:rPr>
              <w:t>Characteristic</w:t>
            </w:r>
          </w:p>
        </w:tc>
        <w:tc>
          <w:tcPr>
            <w:tcW w:w="1268" w:type="dxa"/>
            <w:tcBorders>
              <w:top w:val="single" w:sz="4" w:space="0" w:color="auto"/>
              <w:left w:val="nil"/>
              <w:bottom w:val="single" w:sz="4" w:space="0" w:color="auto"/>
              <w:right w:val="nil"/>
            </w:tcBorders>
            <w:shd w:val="clear" w:color="000000" w:fill="FFFFFF"/>
            <w:vAlign w:val="center"/>
            <w:hideMark/>
          </w:tcPr>
          <w:p w14:paraId="367FB406"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Beta</w:t>
            </w:r>
          </w:p>
        </w:tc>
        <w:tc>
          <w:tcPr>
            <w:tcW w:w="1772" w:type="dxa"/>
            <w:tcBorders>
              <w:top w:val="single" w:sz="4" w:space="0" w:color="auto"/>
              <w:left w:val="nil"/>
              <w:bottom w:val="single" w:sz="4" w:space="0" w:color="auto"/>
              <w:right w:val="nil"/>
            </w:tcBorders>
            <w:shd w:val="clear" w:color="000000" w:fill="FFFFFF"/>
            <w:vAlign w:val="center"/>
            <w:hideMark/>
          </w:tcPr>
          <w:p w14:paraId="5C2A187A"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95% CI</w:t>
            </w:r>
          </w:p>
        </w:tc>
        <w:tc>
          <w:tcPr>
            <w:tcW w:w="1064" w:type="dxa"/>
            <w:tcBorders>
              <w:top w:val="single" w:sz="4" w:space="0" w:color="auto"/>
              <w:left w:val="nil"/>
              <w:bottom w:val="single" w:sz="4" w:space="0" w:color="auto"/>
              <w:right w:val="nil"/>
            </w:tcBorders>
            <w:shd w:val="clear" w:color="000000" w:fill="FFFFFF"/>
            <w:vAlign w:val="center"/>
            <w:hideMark/>
          </w:tcPr>
          <w:p w14:paraId="55F9F967"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p-value</w:t>
            </w:r>
          </w:p>
        </w:tc>
        <w:tc>
          <w:tcPr>
            <w:tcW w:w="1268" w:type="dxa"/>
            <w:tcBorders>
              <w:top w:val="single" w:sz="4" w:space="0" w:color="auto"/>
              <w:left w:val="nil"/>
              <w:bottom w:val="single" w:sz="4" w:space="0" w:color="auto"/>
              <w:right w:val="nil"/>
            </w:tcBorders>
            <w:shd w:val="clear" w:color="000000" w:fill="FFFFFF"/>
            <w:vAlign w:val="center"/>
            <w:hideMark/>
          </w:tcPr>
          <w:p w14:paraId="71E1D2A2"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Beta</w:t>
            </w:r>
          </w:p>
        </w:tc>
        <w:tc>
          <w:tcPr>
            <w:tcW w:w="1718" w:type="dxa"/>
            <w:tcBorders>
              <w:top w:val="single" w:sz="4" w:space="0" w:color="auto"/>
              <w:left w:val="nil"/>
              <w:bottom w:val="single" w:sz="4" w:space="0" w:color="auto"/>
              <w:right w:val="nil"/>
            </w:tcBorders>
            <w:shd w:val="clear" w:color="000000" w:fill="FFFFFF"/>
            <w:vAlign w:val="center"/>
            <w:hideMark/>
          </w:tcPr>
          <w:p w14:paraId="7F5A9878"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95% CI</w:t>
            </w:r>
          </w:p>
        </w:tc>
        <w:tc>
          <w:tcPr>
            <w:tcW w:w="1001" w:type="dxa"/>
            <w:tcBorders>
              <w:top w:val="single" w:sz="4" w:space="0" w:color="auto"/>
              <w:left w:val="nil"/>
              <w:bottom w:val="single" w:sz="4" w:space="0" w:color="auto"/>
              <w:right w:val="nil"/>
            </w:tcBorders>
            <w:shd w:val="clear" w:color="000000" w:fill="FFFFFF"/>
            <w:vAlign w:val="center"/>
            <w:hideMark/>
          </w:tcPr>
          <w:p w14:paraId="51982B1B"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p-value</w:t>
            </w:r>
          </w:p>
        </w:tc>
        <w:tc>
          <w:tcPr>
            <w:tcW w:w="1268" w:type="dxa"/>
            <w:tcBorders>
              <w:top w:val="single" w:sz="4" w:space="0" w:color="auto"/>
              <w:left w:val="nil"/>
              <w:bottom w:val="single" w:sz="4" w:space="0" w:color="auto"/>
              <w:right w:val="nil"/>
            </w:tcBorders>
            <w:shd w:val="clear" w:color="000000" w:fill="FFFFFF"/>
            <w:vAlign w:val="center"/>
            <w:hideMark/>
          </w:tcPr>
          <w:p w14:paraId="55BA79DB"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Beta</w:t>
            </w:r>
          </w:p>
        </w:tc>
        <w:tc>
          <w:tcPr>
            <w:tcW w:w="1601" w:type="dxa"/>
            <w:tcBorders>
              <w:top w:val="single" w:sz="4" w:space="0" w:color="auto"/>
              <w:left w:val="nil"/>
              <w:bottom w:val="single" w:sz="4" w:space="0" w:color="auto"/>
              <w:right w:val="nil"/>
            </w:tcBorders>
            <w:shd w:val="clear" w:color="000000" w:fill="FFFFFF"/>
            <w:vAlign w:val="center"/>
            <w:hideMark/>
          </w:tcPr>
          <w:p w14:paraId="6DE1B899"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95% CI</w:t>
            </w:r>
          </w:p>
        </w:tc>
        <w:tc>
          <w:tcPr>
            <w:tcW w:w="1118" w:type="dxa"/>
            <w:tcBorders>
              <w:top w:val="single" w:sz="4" w:space="0" w:color="auto"/>
              <w:left w:val="nil"/>
              <w:bottom w:val="single" w:sz="4" w:space="0" w:color="auto"/>
              <w:right w:val="nil"/>
            </w:tcBorders>
            <w:shd w:val="clear" w:color="000000" w:fill="FFFFFF"/>
            <w:vAlign w:val="center"/>
            <w:hideMark/>
          </w:tcPr>
          <w:p w14:paraId="0773B0F5" w14:textId="77777777" w:rsidR="00E33087" w:rsidRPr="00AC230A" w:rsidRDefault="00E33087" w:rsidP="00E33087">
            <w:pPr>
              <w:jc w:val="center"/>
              <w:rPr>
                <w:rFonts w:ascii="Arial" w:hAnsi="Arial" w:cs="Arial"/>
                <w:b/>
                <w:bCs/>
                <w:color w:val="000000"/>
                <w:sz w:val="20"/>
                <w:szCs w:val="20"/>
              </w:rPr>
            </w:pPr>
            <w:r w:rsidRPr="00AC230A">
              <w:rPr>
                <w:rFonts w:ascii="Arial" w:eastAsia="Arial" w:hAnsi="Arial" w:cs="Arial"/>
                <w:b/>
                <w:bCs/>
                <w:color w:val="000000"/>
                <w:sz w:val="20"/>
                <w:szCs w:val="20"/>
              </w:rPr>
              <w:t>p-value</w:t>
            </w:r>
          </w:p>
        </w:tc>
      </w:tr>
      <w:tr w:rsidR="00331819" w:rsidRPr="00DC17E0" w14:paraId="56A87DB8" w14:textId="77777777" w:rsidTr="00331819">
        <w:trPr>
          <w:trHeight w:val="326"/>
        </w:trPr>
        <w:tc>
          <w:tcPr>
            <w:tcW w:w="1550" w:type="dxa"/>
            <w:tcBorders>
              <w:top w:val="single" w:sz="4" w:space="0" w:color="auto"/>
              <w:left w:val="nil"/>
              <w:bottom w:val="nil"/>
              <w:right w:val="nil"/>
            </w:tcBorders>
            <w:shd w:val="clear" w:color="000000" w:fill="FFFFFF"/>
            <w:vAlign w:val="center"/>
            <w:hideMark/>
          </w:tcPr>
          <w:p w14:paraId="66431EF4"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Time</w:t>
            </w:r>
            <w:r w:rsidRPr="00AC230A">
              <w:rPr>
                <w:rFonts w:ascii="Arial" w:eastAsia="Arial" w:hAnsi="Arial" w:cs="Arial"/>
                <w:color w:val="000000"/>
                <w:sz w:val="20"/>
                <w:szCs w:val="20"/>
                <w:vertAlign w:val="superscript"/>
              </w:rPr>
              <w:t>2</w:t>
            </w:r>
          </w:p>
        </w:tc>
        <w:tc>
          <w:tcPr>
            <w:tcW w:w="1268" w:type="dxa"/>
            <w:tcBorders>
              <w:top w:val="single" w:sz="4" w:space="0" w:color="auto"/>
              <w:left w:val="nil"/>
              <w:bottom w:val="nil"/>
              <w:right w:val="nil"/>
            </w:tcBorders>
            <w:shd w:val="clear" w:color="000000" w:fill="FFFFFF"/>
            <w:vAlign w:val="center"/>
            <w:hideMark/>
          </w:tcPr>
          <w:p w14:paraId="3807720C" w14:textId="203C594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-0.186</w:t>
            </w:r>
          </w:p>
        </w:tc>
        <w:tc>
          <w:tcPr>
            <w:tcW w:w="1772" w:type="dxa"/>
            <w:tcBorders>
              <w:top w:val="single" w:sz="4" w:space="0" w:color="auto"/>
              <w:left w:val="nil"/>
              <w:bottom w:val="nil"/>
              <w:right w:val="nil"/>
            </w:tcBorders>
            <w:shd w:val="clear" w:color="000000" w:fill="FFFFFF"/>
            <w:vAlign w:val="center"/>
            <w:hideMark/>
          </w:tcPr>
          <w:p w14:paraId="10AF166C" w14:textId="4638F884"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-0.329, -0.042</w:t>
            </w:r>
          </w:p>
        </w:tc>
        <w:tc>
          <w:tcPr>
            <w:tcW w:w="1064" w:type="dxa"/>
            <w:tcBorders>
              <w:top w:val="single" w:sz="4" w:space="0" w:color="auto"/>
              <w:left w:val="nil"/>
              <w:bottom w:val="nil"/>
              <w:right w:val="nil"/>
            </w:tcBorders>
            <w:shd w:val="clear" w:color="000000" w:fill="FFFFFF"/>
            <w:vAlign w:val="center"/>
            <w:hideMark/>
          </w:tcPr>
          <w:p w14:paraId="27FBDB78" w14:textId="12A2BAFE"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0.012</w:t>
            </w:r>
          </w:p>
        </w:tc>
        <w:tc>
          <w:tcPr>
            <w:tcW w:w="1268" w:type="dxa"/>
            <w:tcBorders>
              <w:top w:val="single" w:sz="4" w:space="0" w:color="auto"/>
              <w:left w:val="nil"/>
              <w:bottom w:val="nil"/>
              <w:right w:val="nil"/>
            </w:tcBorders>
            <w:shd w:val="clear" w:color="000000" w:fill="FFFFFF"/>
            <w:vAlign w:val="center"/>
            <w:hideMark/>
          </w:tcPr>
          <w:p w14:paraId="041F40D9" w14:textId="07EC705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-0.198</w:t>
            </w:r>
          </w:p>
        </w:tc>
        <w:tc>
          <w:tcPr>
            <w:tcW w:w="1718" w:type="dxa"/>
            <w:tcBorders>
              <w:top w:val="single" w:sz="4" w:space="0" w:color="auto"/>
              <w:left w:val="nil"/>
              <w:bottom w:val="nil"/>
              <w:right w:val="nil"/>
            </w:tcBorders>
            <w:shd w:val="clear" w:color="000000" w:fill="FFFFFF"/>
            <w:vAlign w:val="center"/>
            <w:hideMark/>
          </w:tcPr>
          <w:p w14:paraId="3E07656D" w14:textId="149EEA84"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-0.347, -0.049</w:t>
            </w:r>
          </w:p>
        </w:tc>
        <w:tc>
          <w:tcPr>
            <w:tcW w:w="1001" w:type="dxa"/>
            <w:tcBorders>
              <w:top w:val="single" w:sz="4" w:space="0" w:color="auto"/>
              <w:left w:val="nil"/>
              <w:bottom w:val="nil"/>
              <w:right w:val="nil"/>
            </w:tcBorders>
            <w:shd w:val="clear" w:color="000000" w:fill="FFFFFF"/>
            <w:vAlign w:val="center"/>
            <w:hideMark/>
          </w:tcPr>
          <w:p w14:paraId="3CCAE0F6" w14:textId="2F9777D0"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0.010</w:t>
            </w:r>
          </w:p>
        </w:tc>
        <w:tc>
          <w:tcPr>
            <w:tcW w:w="1268" w:type="dxa"/>
            <w:tcBorders>
              <w:top w:val="single" w:sz="4" w:space="0" w:color="auto"/>
              <w:left w:val="nil"/>
              <w:bottom w:val="nil"/>
              <w:right w:val="nil"/>
            </w:tcBorders>
            <w:shd w:val="clear" w:color="000000" w:fill="FFFFFF"/>
            <w:vAlign w:val="center"/>
            <w:hideMark/>
          </w:tcPr>
          <w:p w14:paraId="4E251974" w14:textId="60DC205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-0.198</w:t>
            </w:r>
          </w:p>
        </w:tc>
        <w:tc>
          <w:tcPr>
            <w:tcW w:w="1601" w:type="dxa"/>
            <w:tcBorders>
              <w:top w:val="single" w:sz="4" w:space="0" w:color="auto"/>
              <w:left w:val="nil"/>
              <w:bottom w:val="nil"/>
              <w:right w:val="nil"/>
            </w:tcBorders>
            <w:shd w:val="clear" w:color="000000" w:fill="FFFFFF"/>
            <w:vAlign w:val="center"/>
            <w:hideMark/>
          </w:tcPr>
          <w:p w14:paraId="004E5A0D" w14:textId="77D13870"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-0.347, -0.049</w:t>
            </w:r>
          </w:p>
        </w:tc>
        <w:tc>
          <w:tcPr>
            <w:tcW w:w="1118" w:type="dxa"/>
            <w:tcBorders>
              <w:top w:val="single" w:sz="4" w:space="0" w:color="auto"/>
              <w:left w:val="nil"/>
              <w:bottom w:val="nil"/>
              <w:right w:val="nil"/>
            </w:tcBorders>
            <w:shd w:val="clear" w:color="000000" w:fill="FFFFFF"/>
            <w:vAlign w:val="center"/>
            <w:hideMark/>
          </w:tcPr>
          <w:p w14:paraId="58E14F35" w14:textId="306F1F8B"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0.01</w:t>
            </w:r>
          </w:p>
        </w:tc>
      </w:tr>
      <w:tr w:rsidR="00331819" w:rsidRPr="00DC17E0" w14:paraId="522E3F69" w14:textId="77777777" w:rsidTr="00331819">
        <w:trPr>
          <w:trHeight w:val="326"/>
        </w:trPr>
        <w:tc>
          <w:tcPr>
            <w:tcW w:w="1550" w:type="dxa"/>
            <w:tcBorders>
              <w:top w:val="nil"/>
              <w:left w:val="nil"/>
              <w:bottom w:val="nil"/>
              <w:right w:val="nil"/>
            </w:tcBorders>
            <w:shd w:val="clear" w:color="000000" w:fill="FFFFFF"/>
            <w:vAlign w:val="center"/>
            <w:hideMark/>
          </w:tcPr>
          <w:p w14:paraId="18EBDF6D"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Time</w:t>
            </w:r>
          </w:p>
        </w:tc>
        <w:tc>
          <w:tcPr>
            <w:tcW w:w="1268" w:type="dxa"/>
            <w:tcBorders>
              <w:top w:val="nil"/>
              <w:left w:val="nil"/>
              <w:bottom w:val="nil"/>
              <w:right w:val="nil"/>
            </w:tcBorders>
            <w:shd w:val="clear" w:color="000000" w:fill="FFFFFF"/>
            <w:vAlign w:val="center"/>
            <w:hideMark/>
          </w:tcPr>
          <w:p w14:paraId="2BE71B6F" w14:textId="3219DEE7"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0.325</w:t>
            </w:r>
          </w:p>
        </w:tc>
        <w:tc>
          <w:tcPr>
            <w:tcW w:w="1772" w:type="dxa"/>
            <w:tcBorders>
              <w:top w:val="nil"/>
              <w:left w:val="nil"/>
              <w:bottom w:val="nil"/>
              <w:right w:val="nil"/>
            </w:tcBorders>
            <w:shd w:val="clear" w:color="000000" w:fill="FFFFFF"/>
            <w:vAlign w:val="center"/>
            <w:hideMark/>
          </w:tcPr>
          <w:p w14:paraId="5C144C10" w14:textId="258921B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0.211, 0.439</w:t>
            </w:r>
          </w:p>
        </w:tc>
        <w:tc>
          <w:tcPr>
            <w:tcW w:w="1064" w:type="dxa"/>
            <w:tcBorders>
              <w:top w:val="nil"/>
              <w:left w:val="nil"/>
              <w:bottom w:val="nil"/>
              <w:right w:val="nil"/>
            </w:tcBorders>
            <w:shd w:val="clear" w:color="000000" w:fill="FFFFFF"/>
            <w:vAlign w:val="center"/>
            <w:hideMark/>
          </w:tcPr>
          <w:p w14:paraId="11B6DA62" w14:textId="18DFC64C"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&lt;0.001</w:t>
            </w:r>
          </w:p>
        </w:tc>
        <w:tc>
          <w:tcPr>
            <w:tcW w:w="1268" w:type="dxa"/>
            <w:tcBorders>
              <w:top w:val="nil"/>
              <w:left w:val="nil"/>
              <w:bottom w:val="nil"/>
              <w:right w:val="nil"/>
            </w:tcBorders>
            <w:shd w:val="clear" w:color="000000" w:fill="FFFFFF"/>
            <w:vAlign w:val="center"/>
            <w:hideMark/>
          </w:tcPr>
          <w:p w14:paraId="2EE4898A" w14:textId="5BC71066"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0.249</w:t>
            </w:r>
          </w:p>
        </w:tc>
        <w:tc>
          <w:tcPr>
            <w:tcW w:w="1718" w:type="dxa"/>
            <w:tcBorders>
              <w:top w:val="nil"/>
              <w:left w:val="nil"/>
              <w:bottom w:val="nil"/>
              <w:right w:val="nil"/>
            </w:tcBorders>
            <w:shd w:val="clear" w:color="000000" w:fill="FFFFFF"/>
            <w:vAlign w:val="center"/>
            <w:hideMark/>
          </w:tcPr>
          <w:p w14:paraId="107D45DB" w14:textId="7ECCFB2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0.131, 0.368</w:t>
            </w:r>
          </w:p>
        </w:tc>
        <w:tc>
          <w:tcPr>
            <w:tcW w:w="1001" w:type="dxa"/>
            <w:tcBorders>
              <w:top w:val="nil"/>
              <w:left w:val="nil"/>
              <w:bottom w:val="nil"/>
              <w:right w:val="nil"/>
            </w:tcBorders>
            <w:shd w:val="clear" w:color="000000" w:fill="FFFFFF"/>
            <w:vAlign w:val="center"/>
            <w:hideMark/>
          </w:tcPr>
          <w:p w14:paraId="30EDAA6B" w14:textId="18CB3EA4"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&lt;0.001</w:t>
            </w:r>
          </w:p>
        </w:tc>
        <w:tc>
          <w:tcPr>
            <w:tcW w:w="1268" w:type="dxa"/>
            <w:tcBorders>
              <w:top w:val="nil"/>
              <w:left w:val="nil"/>
              <w:bottom w:val="nil"/>
              <w:right w:val="nil"/>
            </w:tcBorders>
            <w:shd w:val="clear" w:color="000000" w:fill="FFFFFF"/>
            <w:vAlign w:val="center"/>
            <w:hideMark/>
          </w:tcPr>
          <w:p w14:paraId="28AF85C4" w14:textId="482ED3A6"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0.249</w:t>
            </w:r>
          </w:p>
        </w:tc>
        <w:tc>
          <w:tcPr>
            <w:tcW w:w="1601" w:type="dxa"/>
            <w:tcBorders>
              <w:top w:val="nil"/>
              <w:left w:val="nil"/>
              <w:bottom w:val="nil"/>
              <w:right w:val="nil"/>
            </w:tcBorders>
            <w:shd w:val="clear" w:color="000000" w:fill="FFFFFF"/>
            <w:vAlign w:val="center"/>
            <w:hideMark/>
          </w:tcPr>
          <w:p w14:paraId="70AB8133" w14:textId="477A5861"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0.131, 0.368</w:t>
            </w:r>
          </w:p>
        </w:tc>
        <w:tc>
          <w:tcPr>
            <w:tcW w:w="1118" w:type="dxa"/>
            <w:tcBorders>
              <w:top w:val="nil"/>
              <w:left w:val="nil"/>
              <w:bottom w:val="nil"/>
              <w:right w:val="nil"/>
            </w:tcBorders>
            <w:shd w:val="clear" w:color="000000" w:fill="FFFFFF"/>
            <w:vAlign w:val="center"/>
            <w:hideMark/>
          </w:tcPr>
          <w:p w14:paraId="7E8868ED" w14:textId="3B9D493F"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&lt;0.001</w:t>
            </w:r>
          </w:p>
        </w:tc>
      </w:tr>
      <w:tr w:rsidR="00331819" w:rsidRPr="00DC17E0" w14:paraId="68F357DC" w14:textId="77777777" w:rsidTr="00331819">
        <w:trPr>
          <w:trHeight w:val="326"/>
        </w:trPr>
        <w:tc>
          <w:tcPr>
            <w:tcW w:w="1550" w:type="dxa"/>
            <w:tcBorders>
              <w:top w:val="nil"/>
              <w:left w:val="nil"/>
              <w:bottom w:val="nil"/>
              <w:right w:val="nil"/>
            </w:tcBorders>
            <w:shd w:val="clear" w:color="000000" w:fill="FFFFFF"/>
            <w:vAlign w:val="center"/>
            <w:hideMark/>
          </w:tcPr>
          <w:p w14:paraId="53438DF6"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Fat Mass</w:t>
            </w:r>
          </w:p>
        </w:tc>
        <w:tc>
          <w:tcPr>
            <w:tcW w:w="1268" w:type="dxa"/>
            <w:tcBorders>
              <w:top w:val="nil"/>
              <w:left w:val="nil"/>
              <w:bottom w:val="nil"/>
              <w:right w:val="nil"/>
            </w:tcBorders>
            <w:shd w:val="clear" w:color="000000" w:fill="FFFFFF"/>
            <w:vAlign w:val="center"/>
            <w:hideMark/>
          </w:tcPr>
          <w:p w14:paraId="61AA0901" w14:textId="1C0FBEB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0.367</w:t>
            </w:r>
          </w:p>
        </w:tc>
        <w:tc>
          <w:tcPr>
            <w:tcW w:w="1772" w:type="dxa"/>
            <w:tcBorders>
              <w:top w:val="nil"/>
              <w:left w:val="nil"/>
              <w:bottom w:val="nil"/>
              <w:right w:val="nil"/>
            </w:tcBorders>
            <w:shd w:val="clear" w:color="000000" w:fill="FFFFFF"/>
            <w:vAlign w:val="center"/>
            <w:hideMark/>
          </w:tcPr>
          <w:p w14:paraId="5328681E" w14:textId="2314619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-0.303, 1.04</w:t>
            </w:r>
          </w:p>
        </w:tc>
        <w:tc>
          <w:tcPr>
            <w:tcW w:w="1064" w:type="dxa"/>
            <w:tcBorders>
              <w:top w:val="nil"/>
              <w:left w:val="nil"/>
              <w:bottom w:val="nil"/>
              <w:right w:val="nil"/>
            </w:tcBorders>
            <w:shd w:val="clear" w:color="000000" w:fill="FFFFFF"/>
            <w:vAlign w:val="center"/>
            <w:hideMark/>
          </w:tcPr>
          <w:p w14:paraId="502F314C" w14:textId="5FF112B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0.263</w:t>
            </w:r>
          </w:p>
        </w:tc>
        <w:tc>
          <w:tcPr>
            <w:tcW w:w="1268" w:type="dxa"/>
            <w:tcBorders>
              <w:top w:val="nil"/>
              <w:left w:val="nil"/>
              <w:bottom w:val="nil"/>
              <w:right w:val="nil"/>
            </w:tcBorders>
            <w:shd w:val="clear" w:color="000000" w:fill="FFFFFF"/>
            <w:vAlign w:val="center"/>
            <w:hideMark/>
          </w:tcPr>
          <w:p w14:paraId="3D8307C0" w14:textId="3E687C3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0.361</w:t>
            </w:r>
          </w:p>
        </w:tc>
        <w:tc>
          <w:tcPr>
            <w:tcW w:w="1718" w:type="dxa"/>
            <w:tcBorders>
              <w:top w:val="nil"/>
              <w:left w:val="nil"/>
              <w:bottom w:val="nil"/>
              <w:right w:val="nil"/>
            </w:tcBorders>
            <w:shd w:val="clear" w:color="000000" w:fill="FFFFFF"/>
            <w:vAlign w:val="center"/>
            <w:hideMark/>
          </w:tcPr>
          <w:p w14:paraId="66CD341A" w14:textId="4971C2C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-0.298, 1.02</w:t>
            </w:r>
          </w:p>
        </w:tc>
        <w:tc>
          <w:tcPr>
            <w:tcW w:w="1001" w:type="dxa"/>
            <w:tcBorders>
              <w:top w:val="nil"/>
              <w:left w:val="nil"/>
              <w:bottom w:val="nil"/>
              <w:right w:val="nil"/>
            </w:tcBorders>
            <w:shd w:val="clear" w:color="000000" w:fill="FFFFFF"/>
            <w:vAlign w:val="center"/>
            <w:hideMark/>
          </w:tcPr>
          <w:p w14:paraId="6954C41A" w14:textId="2C4A8870"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0.263</w:t>
            </w:r>
          </w:p>
        </w:tc>
        <w:tc>
          <w:tcPr>
            <w:tcW w:w="1268" w:type="dxa"/>
            <w:tcBorders>
              <w:top w:val="nil"/>
              <w:left w:val="nil"/>
              <w:bottom w:val="nil"/>
              <w:right w:val="nil"/>
            </w:tcBorders>
            <w:shd w:val="clear" w:color="000000" w:fill="FFFFFF"/>
            <w:vAlign w:val="center"/>
            <w:hideMark/>
          </w:tcPr>
          <w:p w14:paraId="73F4008B" w14:textId="42610E59"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0.362</w:t>
            </w:r>
          </w:p>
        </w:tc>
        <w:tc>
          <w:tcPr>
            <w:tcW w:w="1601" w:type="dxa"/>
            <w:tcBorders>
              <w:top w:val="nil"/>
              <w:left w:val="nil"/>
              <w:bottom w:val="nil"/>
              <w:right w:val="nil"/>
            </w:tcBorders>
            <w:shd w:val="clear" w:color="000000" w:fill="FFFFFF"/>
            <w:vAlign w:val="center"/>
            <w:hideMark/>
          </w:tcPr>
          <w:p w14:paraId="72C5D24C" w14:textId="2070481F"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-0.323, 1.05</w:t>
            </w:r>
          </w:p>
        </w:tc>
        <w:tc>
          <w:tcPr>
            <w:tcW w:w="1118" w:type="dxa"/>
            <w:tcBorders>
              <w:top w:val="nil"/>
              <w:left w:val="nil"/>
              <w:bottom w:val="nil"/>
              <w:right w:val="nil"/>
            </w:tcBorders>
            <w:shd w:val="clear" w:color="000000" w:fill="FFFFFF"/>
            <w:vAlign w:val="center"/>
            <w:hideMark/>
          </w:tcPr>
          <w:p w14:paraId="2A21ACEA" w14:textId="0E8B944C"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0.277</w:t>
            </w:r>
          </w:p>
        </w:tc>
      </w:tr>
      <w:tr w:rsidR="00331819" w:rsidRPr="00DC17E0" w14:paraId="70A5B442" w14:textId="77777777" w:rsidTr="00331819">
        <w:trPr>
          <w:trHeight w:val="326"/>
        </w:trPr>
        <w:tc>
          <w:tcPr>
            <w:tcW w:w="1550" w:type="dxa"/>
            <w:tcBorders>
              <w:top w:val="nil"/>
              <w:left w:val="nil"/>
              <w:bottom w:val="nil"/>
              <w:right w:val="nil"/>
            </w:tcBorders>
            <w:shd w:val="clear" w:color="000000" w:fill="FFFFFF"/>
            <w:vAlign w:val="center"/>
            <w:hideMark/>
          </w:tcPr>
          <w:p w14:paraId="5A7E7E5E"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Fasting Measure</w:t>
            </w:r>
          </w:p>
        </w:tc>
        <w:tc>
          <w:tcPr>
            <w:tcW w:w="1268" w:type="dxa"/>
            <w:tcBorders>
              <w:top w:val="nil"/>
              <w:left w:val="nil"/>
              <w:bottom w:val="nil"/>
              <w:right w:val="nil"/>
            </w:tcBorders>
            <w:shd w:val="clear" w:color="000000" w:fill="FFFFFF"/>
            <w:vAlign w:val="center"/>
            <w:hideMark/>
          </w:tcPr>
          <w:p w14:paraId="41C2C81F" w14:textId="1BC4E29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0.761</w:t>
            </w:r>
          </w:p>
        </w:tc>
        <w:tc>
          <w:tcPr>
            <w:tcW w:w="1772" w:type="dxa"/>
            <w:tcBorders>
              <w:top w:val="nil"/>
              <w:left w:val="nil"/>
              <w:bottom w:val="nil"/>
              <w:right w:val="nil"/>
            </w:tcBorders>
            <w:shd w:val="clear" w:color="000000" w:fill="FFFFFF"/>
            <w:vAlign w:val="center"/>
            <w:hideMark/>
          </w:tcPr>
          <w:p w14:paraId="68841D48" w14:textId="6B351FB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0.415, 1.11</w:t>
            </w:r>
          </w:p>
        </w:tc>
        <w:tc>
          <w:tcPr>
            <w:tcW w:w="1064" w:type="dxa"/>
            <w:tcBorders>
              <w:top w:val="nil"/>
              <w:left w:val="nil"/>
              <w:bottom w:val="nil"/>
              <w:right w:val="nil"/>
            </w:tcBorders>
            <w:shd w:val="clear" w:color="000000" w:fill="FFFFFF"/>
            <w:vAlign w:val="center"/>
            <w:hideMark/>
          </w:tcPr>
          <w:p w14:paraId="2F64530F" w14:textId="700F2C36"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&lt;0.001</w:t>
            </w:r>
          </w:p>
        </w:tc>
        <w:tc>
          <w:tcPr>
            <w:tcW w:w="1268" w:type="dxa"/>
            <w:tcBorders>
              <w:top w:val="nil"/>
              <w:left w:val="nil"/>
              <w:bottom w:val="nil"/>
              <w:right w:val="nil"/>
            </w:tcBorders>
            <w:shd w:val="clear" w:color="000000" w:fill="FFFFFF"/>
            <w:vAlign w:val="center"/>
            <w:hideMark/>
          </w:tcPr>
          <w:p w14:paraId="36D3429D" w14:textId="1120076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0.732</w:t>
            </w:r>
          </w:p>
        </w:tc>
        <w:tc>
          <w:tcPr>
            <w:tcW w:w="1718" w:type="dxa"/>
            <w:tcBorders>
              <w:top w:val="nil"/>
              <w:left w:val="nil"/>
              <w:bottom w:val="nil"/>
              <w:right w:val="nil"/>
            </w:tcBorders>
            <w:shd w:val="clear" w:color="000000" w:fill="FFFFFF"/>
            <w:vAlign w:val="center"/>
            <w:hideMark/>
          </w:tcPr>
          <w:p w14:paraId="61AF448B" w14:textId="14C8068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0.321, 1.14</w:t>
            </w:r>
          </w:p>
        </w:tc>
        <w:tc>
          <w:tcPr>
            <w:tcW w:w="1001" w:type="dxa"/>
            <w:tcBorders>
              <w:top w:val="nil"/>
              <w:left w:val="nil"/>
              <w:bottom w:val="nil"/>
              <w:right w:val="nil"/>
            </w:tcBorders>
            <w:shd w:val="clear" w:color="000000" w:fill="FFFFFF"/>
            <w:vAlign w:val="center"/>
            <w:hideMark/>
          </w:tcPr>
          <w:p w14:paraId="1BE57B97" w14:textId="58AE5CC7"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0.002</w:t>
            </w:r>
          </w:p>
        </w:tc>
        <w:tc>
          <w:tcPr>
            <w:tcW w:w="1268" w:type="dxa"/>
            <w:tcBorders>
              <w:top w:val="nil"/>
              <w:left w:val="nil"/>
              <w:bottom w:val="nil"/>
              <w:right w:val="nil"/>
            </w:tcBorders>
            <w:shd w:val="clear" w:color="000000" w:fill="FFFFFF"/>
            <w:vAlign w:val="center"/>
            <w:hideMark/>
          </w:tcPr>
          <w:p w14:paraId="4DC30355" w14:textId="342A16EF"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0.721</w:t>
            </w:r>
          </w:p>
        </w:tc>
        <w:tc>
          <w:tcPr>
            <w:tcW w:w="1601" w:type="dxa"/>
            <w:tcBorders>
              <w:top w:val="nil"/>
              <w:left w:val="nil"/>
              <w:bottom w:val="nil"/>
              <w:right w:val="nil"/>
            </w:tcBorders>
            <w:shd w:val="clear" w:color="000000" w:fill="FFFFFF"/>
            <w:vAlign w:val="center"/>
            <w:hideMark/>
          </w:tcPr>
          <w:p w14:paraId="4D63A58D" w14:textId="4DBEA41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0.254, 1.19</w:t>
            </w:r>
          </w:p>
        </w:tc>
        <w:tc>
          <w:tcPr>
            <w:tcW w:w="1118" w:type="dxa"/>
            <w:tcBorders>
              <w:top w:val="nil"/>
              <w:left w:val="nil"/>
              <w:bottom w:val="nil"/>
              <w:right w:val="nil"/>
            </w:tcBorders>
            <w:shd w:val="clear" w:color="000000" w:fill="FFFFFF"/>
            <w:vAlign w:val="center"/>
            <w:hideMark/>
          </w:tcPr>
          <w:p w14:paraId="02D2EB9E" w14:textId="25A9FB52"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0.005</w:t>
            </w:r>
          </w:p>
        </w:tc>
      </w:tr>
      <w:tr w:rsidR="00331819" w:rsidRPr="00DC17E0" w14:paraId="2E89F8C3" w14:textId="77777777" w:rsidTr="00331819">
        <w:trPr>
          <w:trHeight w:val="326"/>
        </w:trPr>
        <w:tc>
          <w:tcPr>
            <w:tcW w:w="1550" w:type="dxa"/>
            <w:tcBorders>
              <w:top w:val="nil"/>
              <w:left w:val="nil"/>
              <w:bottom w:val="nil"/>
              <w:right w:val="nil"/>
            </w:tcBorders>
            <w:shd w:val="clear" w:color="000000" w:fill="FFFFFF"/>
            <w:vAlign w:val="center"/>
            <w:hideMark/>
          </w:tcPr>
          <w:p w14:paraId="20013A19"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Sex (Male)</w:t>
            </w:r>
          </w:p>
        </w:tc>
        <w:tc>
          <w:tcPr>
            <w:tcW w:w="1268" w:type="dxa"/>
            <w:tcBorders>
              <w:top w:val="nil"/>
              <w:left w:val="nil"/>
              <w:bottom w:val="nil"/>
              <w:right w:val="nil"/>
            </w:tcBorders>
            <w:shd w:val="clear" w:color="000000" w:fill="FFFFFF"/>
            <w:vAlign w:val="center"/>
            <w:hideMark/>
          </w:tcPr>
          <w:p w14:paraId="6A1E8DB2" w14:textId="051B4106"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0.194</w:t>
            </w:r>
          </w:p>
        </w:tc>
        <w:tc>
          <w:tcPr>
            <w:tcW w:w="1772" w:type="dxa"/>
            <w:tcBorders>
              <w:top w:val="nil"/>
              <w:left w:val="nil"/>
              <w:bottom w:val="nil"/>
              <w:right w:val="nil"/>
            </w:tcBorders>
            <w:shd w:val="clear" w:color="000000" w:fill="FFFFFF"/>
            <w:vAlign w:val="center"/>
            <w:hideMark/>
          </w:tcPr>
          <w:p w14:paraId="312EE3D8" w14:textId="019A3A8E"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-0.829, 1.22</w:t>
            </w:r>
          </w:p>
        </w:tc>
        <w:tc>
          <w:tcPr>
            <w:tcW w:w="1064" w:type="dxa"/>
            <w:tcBorders>
              <w:top w:val="nil"/>
              <w:left w:val="nil"/>
              <w:bottom w:val="nil"/>
              <w:right w:val="nil"/>
            </w:tcBorders>
            <w:shd w:val="clear" w:color="000000" w:fill="FFFFFF"/>
            <w:vAlign w:val="center"/>
            <w:hideMark/>
          </w:tcPr>
          <w:p w14:paraId="6EE7AACF" w14:textId="14C515F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0.693</w:t>
            </w:r>
          </w:p>
        </w:tc>
        <w:tc>
          <w:tcPr>
            <w:tcW w:w="1268" w:type="dxa"/>
            <w:tcBorders>
              <w:top w:val="nil"/>
              <w:left w:val="nil"/>
              <w:bottom w:val="nil"/>
              <w:right w:val="nil"/>
            </w:tcBorders>
            <w:shd w:val="clear" w:color="000000" w:fill="FFFFFF"/>
            <w:vAlign w:val="center"/>
            <w:hideMark/>
          </w:tcPr>
          <w:p w14:paraId="4890C321" w14:textId="67E9011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0.309</w:t>
            </w:r>
          </w:p>
        </w:tc>
        <w:tc>
          <w:tcPr>
            <w:tcW w:w="1718" w:type="dxa"/>
            <w:tcBorders>
              <w:top w:val="nil"/>
              <w:left w:val="nil"/>
              <w:bottom w:val="nil"/>
              <w:right w:val="nil"/>
            </w:tcBorders>
            <w:shd w:val="clear" w:color="000000" w:fill="FFFFFF"/>
            <w:vAlign w:val="center"/>
            <w:hideMark/>
          </w:tcPr>
          <w:p w14:paraId="749AB39C" w14:textId="70DBE2ED"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-0.744, 1.36</w:t>
            </w:r>
          </w:p>
        </w:tc>
        <w:tc>
          <w:tcPr>
            <w:tcW w:w="1001" w:type="dxa"/>
            <w:tcBorders>
              <w:top w:val="nil"/>
              <w:left w:val="nil"/>
              <w:bottom w:val="nil"/>
              <w:right w:val="nil"/>
            </w:tcBorders>
            <w:shd w:val="clear" w:color="000000" w:fill="FFFFFF"/>
            <w:vAlign w:val="center"/>
            <w:hideMark/>
          </w:tcPr>
          <w:p w14:paraId="6DE953B7" w14:textId="3E9D8127"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0.542</w:t>
            </w:r>
          </w:p>
        </w:tc>
        <w:tc>
          <w:tcPr>
            <w:tcW w:w="1268" w:type="dxa"/>
            <w:tcBorders>
              <w:top w:val="nil"/>
              <w:left w:val="nil"/>
              <w:bottom w:val="nil"/>
              <w:right w:val="nil"/>
            </w:tcBorders>
            <w:shd w:val="clear" w:color="000000" w:fill="FFFFFF"/>
            <w:vAlign w:val="center"/>
            <w:hideMark/>
          </w:tcPr>
          <w:p w14:paraId="2B3D90FD" w14:textId="3B70941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0.283</w:t>
            </w:r>
          </w:p>
        </w:tc>
        <w:tc>
          <w:tcPr>
            <w:tcW w:w="1601" w:type="dxa"/>
            <w:tcBorders>
              <w:top w:val="nil"/>
              <w:left w:val="nil"/>
              <w:bottom w:val="nil"/>
              <w:right w:val="nil"/>
            </w:tcBorders>
            <w:shd w:val="clear" w:color="000000" w:fill="FFFFFF"/>
            <w:vAlign w:val="center"/>
            <w:hideMark/>
          </w:tcPr>
          <w:p w14:paraId="73EFF6F9" w14:textId="68EE889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-0.894, 1.46</w:t>
            </w:r>
          </w:p>
        </w:tc>
        <w:tc>
          <w:tcPr>
            <w:tcW w:w="1118" w:type="dxa"/>
            <w:tcBorders>
              <w:top w:val="nil"/>
              <w:left w:val="nil"/>
              <w:bottom w:val="nil"/>
              <w:right w:val="nil"/>
            </w:tcBorders>
            <w:shd w:val="clear" w:color="000000" w:fill="FFFFFF"/>
            <w:vAlign w:val="center"/>
            <w:hideMark/>
          </w:tcPr>
          <w:p w14:paraId="57E2B015" w14:textId="21FB7003"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0.616</w:t>
            </w:r>
          </w:p>
        </w:tc>
      </w:tr>
      <w:tr w:rsidR="00331819" w:rsidRPr="00DC17E0" w14:paraId="4CEBDF84" w14:textId="77777777" w:rsidTr="00331819">
        <w:trPr>
          <w:trHeight w:val="326"/>
        </w:trPr>
        <w:tc>
          <w:tcPr>
            <w:tcW w:w="1550" w:type="dxa"/>
            <w:tcBorders>
              <w:top w:val="nil"/>
              <w:left w:val="nil"/>
              <w:bottom w:val="nil"/>
              <w:right w:val="nil"/>
            </w:tcBorders>
            <w:shd w:val="clear" w:color="000000" w:fill="FFFFFF"/>
            <w:vAlign w:val="center"/>
            <w:hideMark/>
          </w:tcPr>
          <w:p w14:paraId="7E19103A"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Age</w:t>
            </w:r>
          </w:p>
        </w:tc>
        <w:tc>
          <w:tcPr>
            <w:tcW w:w="1268" w:type="dxa"/>
            <w:tcBorders>
              <w:top w:val="nil"/>
              <w:left w:val="nil"/>
              <w:bottom w:val="nil"/>
              <w:right w:val="nil"/>
            </w:tcBorders>
            <w:shd w:val="clear" w:color="000000" w:fill="FFFFFF"/>
            <w:vAlign w:val="center"/>
            <w:hideMark/>
          </w:tcPr>
          <w:p w14:paraId="22907489" w14:textId="4604E46D"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-0.148</w:t>
            </w:r>
          </w:p>
        </w:tc>
        <w:tc>
          <w:tcPr>
            <w:tcW w:w="1772" w:type="dxa"/>
            <w:tcBorders>
              <w:top w:val="nil"/>
              <w:left w:val="nil"/>
              <w:bottom w:val="nil"/>
              <w:right w:val="nil"/>
            </w:tcBorders>
            <w:shd w:val="clear" w:color="000000" w:fill="FFFFFF"/>
            <w:vAlign w:val="center"/>
            <w:hideMark/>
          </w:tcPr>
          <w:p w14:paraId="1AD3822A" w14:textId="44BC126C"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-0.485, 0.189</w:t>
            </w:r>
          </w:p>
        </w:tc>
        <w:tc>
          <w:tcPr>
            <w:tcW w:w="1064" w:type="dxa"/>
            <w:tcBorders>
              <w:top w:val="nil"/>
              <w:left w:val="nil"/>
              <w:bottom w:val="nil"/>
              <w:right w:val="nil"/>
            </w:tcBorders>
            <w:shd w:val="clear" w:color="000000" w:fill="FFFFFF"/>
            <w:vAlign w:val="center"/>
            <w:hideMark/>
          </w:tcPr>
          <w:p w14:paraId="3F35494B" w14:textId="7E1B977E"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0.365</w:t>
            </w:r>
          </w:p>
        </w:tc>
        <w:tc>
          <w:tcPr>
            <w:tcW w:w="1268" w:type="dxa"/>
            <w:tcBorders>
              <w:top w:val="nil"/>
              <w:left w:val="nil"/>
              <w:bottom w:val="nil"/>
              <w:right w:val="nil"/>
            </w:tcBorders>
            <w:shd w:val="clear" w:color="000000" w:fill="FFFFFF"/>
            <w:vAlign w:val="center"/>
            <w:hideMark/>
          </w:tcPr>
          <w:p w14:paraId="7A499962" w14:textId="038FA9F3"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-0.107</w:t>
            </w:r>
          </w:p>
        </w:tc>
        <w:tc>
          <w:tcPr>
            <w:tcW w:w="1718" w:type="dxa"/>
            <w:tcBorders>
              <w:top w:val="nil"/>
              <w:left w:val="nil"/>
              <w:bottom w:val="nil"/>
              <w:right w:val="nil"/>
            </w:tcBorders>
            <w:shd w:val="clear" w:color="000000" w:fill="FFFFFF"/>
            <w:vAlign w:val="center"/>
            <w:hideMark/>
          </w:tcPr>
          <w:p w14:paraId="748E4E51" w14:textId="3977756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-0.442, 0.228</w:t>
            </w:r>
          </w:p>
        </w:tc>
        <w:tc>
          <w:tcPr>
            <w:tcW w:w="1001" w:type="dxa"/>
            <w:tcBorders>
              <w:top w:val="nil"/>
              <w:left w:val="nil"/>
              <w:bottom w:val="nil"/>
              <w:right w:val="nil"/>
            </w:tcBorders>
            <w:shd w:val="clear" w:color="000000" w:fill="FFFFFF"/>
            <w:vAlign w:val="center"/>
            <w:hideMark/>
          </w:tcPr>
          <w:p w14:paraId="125F743D" w14:textId="36E04ECE"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0.506</w:t>
            </w:r>
          </w:p>
        </w:tc>
        <w:tc>
          <w:tcPr>
            <w:tcW w:w="1268" w:type="dxa"/>
            <w:tcBorders>
              <w:top w:val="nil"/>
              <w:left w:val="nil"/>
              <w:bottom w:val="nil"/>
              <w:right w:val="nil"/>
            </w:tcBorders>
            <w:shd w:val="clear" w:color="000000" w:fill="FFFFFF"/>
            <w:vAlign w:val="center"/>
            <w:hideMark/>
          </w:tcPr>
          <w:p w14:paraId="72FAF08B" w14:textId="563C12DF"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-0.116</w:t>
            </w:r>
          </w:p>
        </w:tc>
        <w:tc>
          <w:tcPr>
            <w:tcW w:w="1601" w:type="dxa"/>
            <w:tcBorders>
              <w:top w:val="nil"/>
              <w:left w:val="nil"/>
              <w:bottom w:val="nil"/>
              <w:right w:val="nil"/>
            </w:tcBorders>
            <w:shd w:val="clear" w:color="000000" w:fill="FFFFFF"/>
            <w:vAlign w:val="center"/>
            <w:hideMark/>
          </w:tcPr>
          <w:p w14:paraId="1FEB0107" w14:textId="59ACCD47"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-0.492, 0.260</w:t>
            </w:r>
          </w:p>
        </w:tc>
        <w:tc>
          <w:tcPr>
            <w:tcW w:w="1118" w:type="dxa"/>
            <w:tcBorders>
              <w:top w:val="nil"/>
              <w:left w:val="nil"/>
              <w:bottom w:val="nil"/>
              <w:right w:val="nil"/>
            </w:tcBorders>
            <w:shd w:val="clear" w:color="000000" w:fill="FFFFFF"/>
            <w:vAlign w:val="center"/>
            <w:hideMark/>
          </w:tcPr>
          <w:p w14:paraId="15933F30" w14:textId="554BF59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0.52</w:t>
            </w:r>
            <w:r>
              <w:rPr>
                <w:rFonts w:ascii="Arial" w:hAnsi="Arial" w:cs="Arial"/>
                <w:color w:val="1F1F1F"/>
                <w:sz w:val="20"/>
                <w:szCs w:val="20"/>
              </w:rPr>
              <w:t>0</w:t>
            </w:r>
          </w:p>
        </w:tc>
      </w:tr>
      <w:tr w:rsidR="00331819" w:rsidRPr="00DC17E0" w14:paraId="623C451C" w14:textId="77777777" w:rsidTr="00331819">
        <w:trPr>
          <w:trHeight w:val="326"/>
        </w:trPr>
        <w:tc>
          <w:tcPr>
            <w:tcW w:w="1550" w:type="dxa"/>
            <w:tcBorders>
              <w:top w:val="nil"/>
              <w:left w:val="nil"/>
              <w:bottom w:val="nil"/>
              <w:right w:val="nil"/>
            </w:tcBorders>
            <w:shd w:val="clear" w:color="000000" w:fill="FFFFFF"/>
            <w:vAlign w:val="center"/>
            <w:hideMark/>
          </w:tcPr>
          <w:p w14:paraId="0FEAA4F2"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Matsuda</w:t>
            </w:r>
          </w:p>
        </w:tc>
        <w:tc>
          <w:tcPr>
            <w:tcW w:w="1268" w:type="dxa"/>
            <w:tcBorders>
              <w:top w:val="nil"/>
              <w:left w:val="nil"/>
              <w:bottom w:val="nil"/>
              <w:right w:val="nil"/>
            </w:tcBorders>
            <w:shd w:val="clear" w:color="000000" w:fill="FFFFFF"/>
            <w:vAlign w:val="center"/>
            <w:hideMark/>
          </w:tcPr>
          <w:p w14:paraId="37C69129" w14:textId="5E19385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0.449</w:t>
            </w:r>
          </w:p>
        </w:tc>
        <w:tc>
          <w:tcPr>
            <w:tcW w:w="1772" w:type="dxa"/>
            <w:tcBorders>
              <w:top w:val="nil"/>
              <w:left w:val="nil"/>
              <w:bottom w:val="nil"/>
              <w:right w:val="nil"/>
            </w:tcBorders>
            <w:shd w:val="clear" w:color="000000" w:fill="FFFFFF"/>
            <w:vAlign w:val="center"/>
            <w:hideMark/>
          </w:tcPr>
          <w:p w14:paraId="57BBA30A" w14:textId="0893019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0.051, 0.847</w:t>
            </w:r>
          </w:p>
        </w:tc>
        <w:tc>
          <w:tcPr>
            <w:tcW w:w="1064" w:type="dxa"/>
            <w:tcBorders>
              <w:top w:val="nil"/>
              <w:left w:val="nil"/>
              <w:bottom w:val="nil"/>
              <w:right w:val="nil"/>
            </w:tcBorders>
            <w:shd w:val="clear" w:color="000000" w:fill="FFFFFF"/>
            <w:vAlign w:val="center"/>
            <w:hideMark/>
          </w:tcPr>
          <w:p w14:paraId="546AABF8" w14:textId="0AB139EE"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0.030</w:t>
            </w:r>
          </w:p>
        </w:tc>
        <w:tc>
          <w:tcPr>
            <w:tcW w:w="1268" w:type="dxa"/>
            <w:tcBorders>
              <w:top w:val="nil"/>
              <w:left w:val="nil"/>
              <w:bottom w:val="nil"/>
              <w:right w:val="nil"/>
            </w:tcBorders>
            <w:shd w:val="clear" w:color="000000" w:fill="FFFFFF"/>
            <w:vAlign w:val="center"/>
            <w:hideMark/>
          </w:tcPr>
          <w:p w14:paraId="1B54342B" w14:textId="4C080FC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0.544</w:t>
            </w:r>
          </w:p>
        </w:tc>
        <w:tc>
          <w:tcPr>
            <w:tcW w:w="1718" w:type="dxa"/>
            <w:tcBorders>
              <w:top w:val="nil"/>
              <w:left w:val="nil"/>
              <w:bottom w:val="nil"/>
              <w:right w:val="nil"/>
            </w:tcBorders>
            <w:shd w:val="clear" w:color="000000" w:fill="FFFFFF"/>
            <w:vAlign w:val="center"/>
            <w:hideMark/>
          </w:tcPr>
          <w:p w14:paraId="08621EC1" w14:textId="6C52984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0.152, 0.936</w:t>
            </w:r>
          </w:p>
        </w:tc>
        <w:tc>
          <w:tcPr>
            <w:tcW w:w="1001" w:type="dxa"/>
            <w:tcBorders>
              <w:top w:val="nil"/>
              <w:left w:val="nil"/>
              <w:bottom w:val="nil"/>
              <w:right w:val="nil"/>
            </w:tcBorders>
            <w:shd w:val="clear" w:color="000000" w:fill="FFFFFF"/>
            <w:vAlign w:val="center"/>
            <w:hideMark/>
          </w:tcPr>
          <w:p w14:paraId="37429061" w14:textId="37A93BE8"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0.010</w:t>
            </w:r>
          </w:p>
        </w:tc>
        <w:tc>
          <w:tcPr>
            <w:tcW w:w="1268" w:type="dxa"/>
            <w:tcBorders>
              <w:top w:val="nil"/>
              <w:left w:val="nil"/>
              <w:bottom w:val="nil"/>
              <w:right w:val="nil"/>
            </w:tcBorders>
            <w:shd w:val="clear" w:color="000000" w:fill="FFFFFF"/>
            <w:vAlign w:val="center"/>
            <w:hideMark/>
          </w:tcPr>
          <w:p w14:paraId="0FA9B0E8" w14:textId="726BF1D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0.541</w:t>
            </w:r>
          </w:p>
        </w:tc>
        <w:tc>
          <w:tcPr>
            <w:tcW w:w="1601" w:type="dxa"/>
            <w:tcBorders>
              <w:top w:val="nil"/>
              <w:left w:val="nil"/>
              <w:bottom w:val="nil"/>
              <w:right w:val="nil"/>
            </w:tcBorders>
            <w:shd w:val="clear" w:color="000000" w:fill="FFFFFF"/>
            <w:vAlign w:val="center"/>
            <w:hideMark/>
          </w:tcPr>
          <w:p w14:paraId="7BF47BAF" w14:textId="3229DF0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0.131, 0.951</w:t>
            </w:r>
          </w:p>
        </w:tc>
        <w:tc>
          <w:tcPr>
            <w:tcW w:w="1118" w:type="dxa"/>
            <w:tcBorders>
              <w:top w:val="nil"/>
              <w:left w:val="nil"/>
              <w:bottom w:val="nil"/>
              <w:right w:val="nil"/>
            </w:tcBorders>
            <w:shd w:val="clear" w:color="000000" w:fill="FFFFFF"/>
            <w:vAlign w:val="center"/>
            <w:hideMark/>
          </w:tcPr>
          <w:p w14:paraId="6D39ECBF" w14:textId="0B5D2D2A" w:rsidR="00331819" w:rsidRPr="00331819" w:rsidRDefault="00331819" w:rsidP="00331819">
            <w:pPr>
              <w:jc w:val="center"/>
              <w:rPr>
                <w:rFonts w:ascii="Arial" w:hAnsi="Arial" w:cs="Arial"/>
                <w:b/>
                <w:bCs/>
                <w:color w:val="000000"/>
                <w:sz w:val="20"/>
                <w:szCs w:val="20"/>
              </w:rPr>
            </w:pPr>
            <w:r w:rsidRPr="00334DA9">
              <w:rPr>
                <w:rFonts w:ascii="Arial" w:hAnsi="Arial" w:cs="Arial"/>
                <w:b/>
                <w:bCs/>
                <w:color w:val="1F1F1F"/>
                <w:sz w:val="20"/>
                <w:szCs w:val="20"/>
              </w:rPr>
              <w:t>0.013</w:t>
            </w:r>
          </w:p>
        </w:tc>
      </w:tr>
      <w:tr w:rsidR="00331819" w:rsidRPr="00DC17E0" w14:paraId="13D1FA02" w14:textId="77777777" w:rsidTr="00331819">
        <w:trPr>
          <w:trHeight w:val="326"/>
        </w:trPr>
        <w:tc>
          <w:tcPr>
            <w:tcW w:w="1550" w:type="dxa"/>
            <w:tcBorders>
              <w:top w:val="nil"/>
              <w:left w:val="nil"/>
              <w:bottom w:val="nil"/>
              <w:right w:val="nil"/>
            </w:tcBorders>
            <w:shd w:val="clear" w:color="000000" w:fill="FFFFFF"/>
            <w:vAlign w:val="center"/>
            <w:hideMark/>
          </w:tcPr>
          <w:p w14:paraId="3D342867"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AdipIR (OGTT)</w:t>
            </w:r>
          </w:p>
        </w:tc>
        <w:tc>
          <w:tcPr>
            <w:tcW w:w="1268" w:type="dxa"/>
            <w:tcBorders>
              <w:top w:val="nil"/>
              <w:left w:val="nil"/>
              <w:bottom w:val="nil"/>
              <w:right w:val="nil"/>
            </w:tcBorders>
            <w:shd w:val="clear" w:color="000000" w:fill="FFFFFF"/>
            <w:vAlign w:val="center"/>
            <w:hideMark/>
          </w:tcPr>
          <w:p w14:paraId="14FEBA1B" w14:textId="109A6B25"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0.145</w:t>
            </w:r>
          </w:p>
        </w:tc>
        <w:tc>
          <w:tcPr>
            <w:tcW w:w="1772" w:type="dxa"/>
            <w:tcBorders>
              <w:top w:val="nil"/>
              <w:left w:val="nil"/>
              <w:bottom w:val="nil"/>
              <w:right w:val="nil"/>
            </w:tcBorders>
            <w:shd w:val="clear" w:color="000000" w:fill="FFFFFF"/>
            <w:vAlign w:val="center"/>
            <w:hideMark/>
          </w:tcPr>
          <w:p w14:paraId="0B366A9D" w14:textId="0F0D177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-0.235, 0.525</w:t>
            </w:r>
          </w:p>
        </w:tc>
        <w:tc>
          <w:tcPr>
            <w:tcW w:w="1064" w:type="dxa"/>
            <w:tcBorders>
              <w:top w:val="nil"/>
              <w:left w:val="nil"/>
              <w:bottom w:val="nil"/>
              <w:right w:val="nil"/>
            </w:tcBorders>
            <w:shd w:val="clear" w:color="000000" w:fill="FFFFFF"/>
            <w:vAlign w:val="center"/>
            <w:hideMark/>
          </w:tcPr>
          <w:p w14:paraId="41A4C37B" w14:textId="044A5D2B"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0.43</w:t>
            </w:r>
            <w:r>
              <w:rPr>
                <w:rFonts w:ascii="Arial" w:hAnsi="Arial" w:cs="Arial"/>
                <w:color w:val="1F1F1F"/>
                <w:sz w:val="20"/>
                <w:szCs w:val="20"/>
              </w:rPr>
              <w:t>0</w:t>
            </w:r>
          </w:p>
        </w:tc>
        <w:tc>
          <w:tcPr>
            <w:tcW w:w="1268" w:type="dxa"/>
            <w:tcBorders>
              <w:top w:val="nil"/>
              <w:left w:val="nil"/>
              <w:bottom w:val="nil"/>
              <w:right w:val="nil"/>
            </w:tcBorders>
            <w:shd w:val="clear" w:color="000000" w:fill="FFFFFF"/>
            <w:vAlign w:val="center"/>
            <w:hideMark/>
          </w:tcPr>
          <w:p w14:paraId="68EC133B" w14:textId="33E4F6CA"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0.074</w:t>
            </w:r>
          </w:p>
        </w:tc>
        <w:tc>
          <w:tcPr>
            <w:tcW w:w="1718" w:type="dxa"/>
            <w:tcBorders>
              <w:top w:val="nil"/>
              <w:left w:val="nil"/>
              <w:bottom w:val="nil"/>
              <w:right w:val="nil"/>
            </w:tcBorders>
            <w:shd w:val="clear" w:color="000000" w:fill="FFFFFF"/>
            <w:vAlign w:val="center"/>
            <w:hideMark/>
          </w:tcPr>
          <w:p w14:paraId="43AABE90" w14:textId="71DC77C0"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-0.304, 0.453</w:t>
            </w:r>
          </w:p>
        </w:tc>
        <w:tc>
          <w:tcPr>
            <w:tcW w:w="1001" w:type="dxa"/>
            <w:tcBorders>
              <w:top w:val="nil"/>
              <w:left w:val="nil"/>
              <w:bottom w:val="nil"/>
              <w:right w:val="nil"/>
            </w:tcBorders>
            <w:shd w:val="clear" w:color="000000" w:fill="FFFFFF"/>
            <w:vAlign w:val="center"/>
            <w:hideMark/>
          </w:tcPr>
          <w:p w14:paraId="085D6505" w14:textId="31EAEED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0.683</w:t>
            </w:r>
          </w:p>
        </w:tc>
        <w:tc>
          <w:tcPr>
            <w:tcW w:w="1268" w:type="dxa"/>
            <w:tcBorders>
              <w:top w:val="nil"/>
              <w:left w:val="nil"/>
              <w:bottom w:val="nil"/>
              <w:right w:val="nil"/>
            </w:tcBorders>
            <w:shd w:val="clear" w:color="000000" w:fill="FFFFFF"/>
            <w:vAlign w:val="center"/>
            <w:hideMark/>
          </w:tcPr>
          <w:p w14:paraId="01F927F8" w14:textId="1CD8C1B0"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0.066</w:t>
            </w:r>
          </w:p>
        </w:tc>
        <w:tc>
          <w:tcPr>
            <w:tcW w:w="1601" w:type="dxa"/>
            <w:tcBorders>
              <w:top w:val="nil"/>
              <w:left w:val="nil"/>
              <w:bottom w:val="nil"/>
              <w:right w:val="nil"/>
            </w:tcBorders>
            <w:shd w:val="clear" w:color="000000" w:fill="FFFFFF"/>
            <w:vAlign w:val="center"/>
            <w:hideMark/>
          </w:tcPr>
          <w:p w14:paraId="4E7EFC95" w14:textId="428B36C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-0.347, 0.480</w:t>
            </w:r>
          </w:p>
        </w:tc>
        <w:tc>
          <w:tcPr>
            <w:tcW w:w="1118" w:type="dxa"/>
            <w:tcBorders>
              <w:top w:val="nil"/>
              <w:left w:val="nil"/>
              <w:bottom w:val="nil"/>
              <w:right w:val="nil"/>
            </w:tcBorders>
            <w:shd w:val="clear" w:color="000000" w:fill="FFFFFF"/>
            <w:vAlign w:val="center"/>
            <w:hideMark/>
          </w:tcPr>
          <w:p w14:paraId="78ACAF67" w14:textId="71C1792F"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0.737</w:t>
            </w:r>
          </w:p>
        </w:tc>
      </w:tr>
      <w:tr w:rsidR="00331819" w:rsidRPr="00DC17E0" w14:paraId="4F4F0175" w14:textId="77777777" w:rsidTr="00331819">
        <w:trPr>
          <w:trHeight w:val="326"/>
        </w:trPr>
        <w:tc>
          <w:tcPr>
            <w:tcW w:w="1550" w:type="dxa"/>
            <w:tcBorders>
              <w:top w:val="nil"/>
              <w:left w:val="nil"/>
              <w:right w:val="nil"/>
            </w:tcBorders>
            <w:shd w:val="clear" w:color="000000" w:fill="FFFFFF"/>
            <w:vAlign w:val="center"/>
            <w:hideMark/>
          </w:tcPr>
          <w:p w14:paraId="7970CE4E" w14:textId="77777777" w:rsidR="00331819" w:rsidRPr="00AC230A" w:rsidRDefault="00331819" w:rsidP="00331819">
            <w:pPr>
              <w:rPr>
                <w:rFonts w:ascii="Arial" w:hAnsi="Arial" w:cs="Arial"/>
                <w:color w:val="000000"/>
                <w:sz w:val="20"/>
                <w:szCs w:val="20"/>
              </w:rPr>
            </w:pPr>
            <w:r w:rsidRPr="00AC230A">
              <w:rPr>
                <w:rFonts w:ascii="Arial" w:eastAsia="Arial" w:hAnsi="Arial" w:cs="Arial"/>
                <w:color w:val="000000"/>
                <w:sz w:val="20"/>
                <w:szCs w:val="20"/>
              </w:rPr>
              <w:t>VAT volume</w:t>
            </w:r>
            <w:r w:rsidRPr="00AC230A">
              <w:rPr>
                <w:rFonts w:ascii="Arial" w:eastAsia="Arial" w:hAnsi="Arial" w:cs="Arial"/>
                <w:color w:val="000000"/>
                <w:sz w:val="20"/>
                <w:szCs w:val="20"/>
                <w:vertAlign w:val="superscript"/>
              </w:rPr>
              <w:t>1/3</w:t>
            </w:r>
          </w:p>
        </w:tc>
        <w:tc>
          <w:tcPr>
            <w:tcW w:w="1268" w:type="dxa"/>
            <w:tcBorders>
              <w:top w:val="nil"/>
              <w:left w:val="nil"/>
              <w:right w:val="nil"/>
            </w:tcBorders>
            <w:shd w:val="clear" w:color="000000" w:fill="FFFFFF"/>
            <w:vAlign w:val="center"/>
            <w:hideMark/>
          </w:tcPr>
          <w:p w14:paraId="77A76D49" w14:textId="2652FACF"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-0.468</w:t>
            </w:r>
          </w:p>
        </w:tc>
        <w:tc>
          <w:tcPr>
            <w:tcW w:w="1772" w:type="dxa"/>
            <w:tcBorders>
              <w:top w:val="nil"/>
              <w:left w:val="nil"/>
              <w:right w:val="nil"/>
            </w:tcBorders>
            <w:shd w:val="clear" w:color="000000" w:fill="FFFFFF"/>
            <w:vAlign w:val="center"/>
            <w:hideMark/>
          </w:tcPr>
          <w:p w14:paraId="6D187989" w14:textId="586C9F0E"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-1.10, 0.163</w:t>
            </w:r>
          </w:p>
        </w:tc>
        <w:tc>
          <w:tcPr>
            <w:tcW w:w="1064" w:type="dxa"/>
            <w:tcBorders>
              <w:top w:val="nil"/>
              <w:left w:val="nil"/>
              <w:right w:val="nil"/>
            </w:tcBorders>
            <w:shd w:val="clear" w:color="000000" w:fill="FFFFFF"/>
            <w:vAlign w:val="center"/>
            <w:hideMark/>
          </w:tcPr>
          <w:p w14:paraId="5EFB6BE3" w14:textId="5A1EBD57"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0.135</w:t>
            </w:r>
          </w:p>
        </w:tc>
        <w:tc>
          <w:tcPr>
            <w:tcW w:w="1268" w:type="dxa"/>
            <w:tcBorders>
              <w:top w:val="nil"/>
              <w:left w:val="nil"/>
              <w:right w:val="nil"/>
            </w:tcBorders>
            <w:shd w:val="clear" w:color="000000" w:fill="FFFFFF"/>
            <w:vAlign w:val="center"/>
            <w:hideMark/>
          </w:tcPr>
          <w:p w14:paraId="6E66CBB0" w14:textId="6852A9F7"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-0.268</w:t>
            </w:r>
          </w:p>
        </w:tc>
        <w:tc>
          <w:tcPr>
            <w:tcW w:w="1718" w:type="dxa"/>
            <w:tcBorders>
              <w:top w:val="nil"/>
              <w:left w:val="nil"/>
              <w:right w:val="nil"/>
            </w:tcBorders>
            <w:shd w:val="clear" w:color="000000" w:fill="FFFFFF"/>
            <w:vAlign w:val="center"/>
            <w:hideMark/>
          </w:tcPr>
          <w:p w14:paraId="78A1122D" w14:textId="464F5022"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-0.882, 0.345</w:t>
            </w:r>
          </w:p>
        </w:tc>
        <w:tc>
          <w:tcPr>
            <w:tcW w:w="1001" w:type="dxa"/>
            <w:tcBorders>
              <w:top w:val="nil"/>
              <w:left w:val="nil"/>
              <w:right w:val="nil"/>
            </w:tcBorders>
            <w:shd w:val="clear" w:color="000000" w:fill="FFFFFF"/>
            <w:vAlign w:val="center"/>
            <w:hideMark/>
          </w:tcPr>
          <w:p w14:paraId="56433046" w14:textId="6BC1F54D"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0.367</w:t>
            </w:r>
          </w:p>
        </w:tc>
        <w:tc>
          <w:tcPr>
            <w:tcW w:w="1268" w:type="dxa"/>
            <w:tcBorders>
              <w:top w:val="nil"/>
              <w:left w:val="nil"/>
              <w:right w:val="nil"/>
            </w:tcBorders>
            <w:shd w:val="clear" w:color="000000" w:fill="FFFFFF"/>
            <w:vAlign w:val="center"/>
            <w:hideMark/>
          </w:tcPr>
          <w:p w14:paraId="6A9FC4DE" w14:textId="0AEC79B8"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-0.271</w:t>
            </w:r>
          </w:p>
        </w:tc>
        <w:tc>
          <w:tcPr>
            <w:tcW w:w="1601" w:type="dxa"/>
            <w:tcBorders>
              <w:top w:val="nil"/>
              <w:left w:val="nil"/>
              <w:right w:val="nil"/>
            </w:tcBorders>
            <w:shd w:val="clear" w:color="000000" w:fill="FFFFFF"/>
            <w:vAlign w:val="center"/>
            <w:hideMark/>
          </w:tcPr>
          <w:p w14:paraId="0E5077E1" w14:textId="2D064D4E"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-0.910, 0.367</w:t>
            </w:r>
          </w:p>
        </w:tc>
        <w:tc>
          <w:tcPr>
            <w:tcW w:w="1118" w:type="dxa"/>
            <w:tcBorders>
              <w:top w:val="nil"/>
              <w:left w:val="nil"/>
              <w:right w:val="nil"/>
            </w:tcBorders>
            <w:shd w:val="clear" w:color="000000" w:fill="FFFFFF"/>
            <w:vAlign w:val="center"/>
            <w:hideMark/>
          </w:tcPr>
          <w:p w14:paraId="4013B68C" w14:textId="65D06B6C" w:rsidR="00331819" w:rsidRPr="00331819" w:rsidRDefault="00331819" w:rsidP="00331819">
            <w:pPr>
              <w:jc w:val="center"/>
              <w:rPr>
                <w:rFonts w:ascii="Arial" w:hAnsi="Arial" w:cs="Arial"/>
                <w:color w:val="000000"/>
                <w:sz w:val="20"/>
                <w:szCs w:val="20"/>
              </w:rPr>
            </w:pPr>
            <w:r w:rsidRPr="00334DA9">
              <w:rPr>
                <w:rFonts w:ascii="Arial" w:hAnsi="Arial" w:cs="Arial"/>
                <w:color w:val="1F1F1F"/>
                <w:sz w:val="20"/>
                <w:szCs w:val="20"/>
              </w:rPr>
              <w:t>0.379</w:t>
            </w:r>
          </w:p>
        </w:tc>
      </w:tr>
      <w:tr w:rsidR="00331819" w:rsidRPr="00DC17E0" w14:paraId="186A3A0D" w14:textId="77777777" w:rsidTr="00334DA9">
        <w:trPr>
          <w:trHeight w:val="346"/>
        </w:trPr>
        <w:tc>
          <w:tcPr>
            <w:tcW w:w="1550" w:type="dxa"/>
            <w:tcBorders>
              <w:top w:val="nil"/>
              <w:left w:val="nil"/>
              <w:bottom w:val="nil"/>
              <w:right w:val="nil"/>
            </w:tcBorders>
            <w:shd w:val="clear" w:color="000000" w:fill="FFFFFF"/>
            <w:vAlign w:val="center"/>
            <w:hideMark/>
          </w:tcPr>
          <w:p w14:paraId="24F7D539" w14:textId="77777777" w:rsidR="00E33087" w:rsidRPr="00AC230A" w:rsidRDefault="00E33087" w:rsidP="00E33087">
            <w:pPr>
              <w:rPr>
                <w:rFonts w:ascii="Arial" w:hAnsi="Arial" w:cs="Arial"/>
                <w:color w:val="000000"/>
                <w:sz w:val="20"/>
                <w:szCs w:val="20"/>
              </w:rPr>
            </w:pPr>
            <w:r w:rsidRPr="00AC230A">
              <w:rPr>
                <w:rFonts w:ascii="Arial" w:eastAsia="Arial" w:hAnsi="Arial" w:cs="Arial"/>
                <w:color w:val="000000"/>
                <w:sz w:val="20"/>
                <w:szCs w:val="20"/>
              </w:rPr>
              <w:t>Fat-free Mass</w:t>
            </w:r>
          </w:p>
        </w:tc>
        <w:tc>
          <w:tcPr>
            <w:tcW w:w="1268" w:type="dxa"/>
            <w:tcBorders>
              <w:top w:val="nil"/>
              <w:left w:val="nil"/>
              <w:bottom w:val="nil"/>
              <w:right w:val="nil"/>
            </w:tcBorders>
            <w:shd w:val="clear" w:color="000000" w:fill="FFFFFF"/>
            <w:vAlign w:val="center"/>
            <w:hideMark/>
          </w:tcPr>
          <w:p w14:paraId="52BBBEE0"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772" w:type="dxa"/>
            <w:tcBorders>
              <w:top w:val="nil"/>
              <w:left w:val="nil"/>
              <w:bottom w:val="nil"/>
              <w:right w:val="nil"/>
            </w:tcBorders>
            <w:shd w:val="clear" w:color="000000" w:fill="FFFFFF"/>
            <w:vAlign w:val="center"/>
            <w:hideMark/>
          </w:tcPr>
          <w:p w14:paraId="0796890C"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064" w:type="dxa"/>
            <w:tcBorders>
              <w:top w:val="nil"/>
              <w:left w:val="nil"/>
              <w:bottom w:val="nil"/>
              <w:right w:val="nil"/>
            </w:tcBorders>
            <w:shd w:val="clear" w:color="000000" w:fill="FFFFFF"/>
            <w:vAlign w:val="center"/>
            <w:hideMark/>
          </w:tcPr>
          <w:p w14:paraId="35143387"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268" w:type="dxa"/>
            <w:tcBorders>
              <w:top w:val="nil"/>
              <w:left w:val="nil"/>
              <w:bottom w:val="nil"/>
              <w:right w:val="nil"/>
            </w:tcBorders>
            <w:shd w:val="clear" w:color="000000" w:fill="FFFFFF"/>
            <w:vAlign w:val="center"/>
            <w:hideMark/>
          </w:tcPr>
          <w:p w14:paraId="63099549"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718" w:type="dxa"/>
            <w:tcBorders>
              <w:top w:val="nil"/>
              <w:left w:val="nil"/>
              <w:bottom w:val="nil"/>
              <w:right w:val="nil"/>
            </w:tcBorders>
            <w:shd w:val="clear" w:color="000000" w:fill="FFFFFF"/>
            <w:vAlign w:val="center"/>
            <w:hideMark/>
          </w:tcPr>
          <w:p w14:paraId="01B10A29"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001" w:type="dxa"/>
            <w:tcBorders>
              <w:top w:val="nil"/>
              <w:left w:val="nil"/>
              <w:bottom w:val="nil"/>
              <w:right w:val="nil"/>
            </w:tcBorders>
            <w:shd w:val="clear" w:color="000000" w:fill="FFFFFF"/>
            <w:vAlign w:val="center"/>
            <w:hideMark/>
          </w:tcPr>
          <w:p w14:paraId="7FDF64F0" w14:textId="77777777" w:rsidR="00E33087" w:rsidRPr="00331819" w:rsidRDefault="00E33087" w:rsidP="00E33087">
            <w:pPr>
              <w:jc w:val="center"/>
              <w:rPr>
                <w:rFonts w:ascii="Arial" w:hAnsi="Arial" w:cs="Arial"/>
                <w:color w:val="000000"/>
                <w:sz w:val="20"/>
                <w:szCs w:val="20"/>
              </w:rPr>
            </w:pPr>
            <w:r w:rsidRPr="00331819">
              <w:rPr>
                <w:rFonts w:ascii="Arial" w:hAnsi="Arial" w:cs="Arial"/>
                <w:color w:val="000000"/>
                <w:sz w:val="20"/>
                <w:szCs w:val="20"/>
              </w:rPr>
              <w:t>---</w:t>
            </w:r>
          </w:p>
        </w:tc>
        <w:tc>
          <w:tcPr>
            <w:tcW w:w="1268" w:type="dxa"/>
            <w:tcBorders>
              <w:top w:val="nil"/>
              <w:left w:val="nil"/>
              <w:bottom w:val="nil"/>
              <w:right w:val="nil"/>
            </w:tcBorders>
            <w:shd w:val="clear" w:color="000000" w:fill="FFFFFF"/>
            <w:vAlign w:val="center"/>
            <w:hideMark/>
          </w:tcPr>
          <w:p w14:paraId="3830452D" w14:textId="77777777" w:rsidR="00E33087" w:rsidRPr="00331819" w:rsidRDefault="00E33087" w:rsidP="00E33087">
            <w:pPr>
              <w:jc w:val="center"/>
              <w:rPr>
                <w:rFonts w:ascii="Arial" w:hAnsi="Arial" w:cs="Arial"/>
                <w:color w:val="000000"/>
                <w:sz w:val="20"/>
                <w:szCs w:val="20"/>
              </w:rPr>
            </w:pPr>
            <w:r w:rsidRPr="00331819">
              <w:rPr>
                <w:rFonts w:ascii="Arial" w:eastAsia="Arial" w:hAnsi="Arial" w:cs="Arial"/>
                <w:color w:val="000000"/>
                <w:sz w:val="20"/>
                <w:szCs w:val="20"/>
              </w:rPr>
              <w:t>0.033</w:t>
            </w:r>
          </w:p>
        </w:tc>
        <w:tc>
          <w:tcPr>
            <w:tcW w:w="1601" w:type="dxa"/>
            <w:tcBorders>
              <w:top w:val="nil"/>
              <w:left w:val="nil"/>
              <w:bottom w:val="nil"/>
              <w:right w:val="nil"/>
            </w:tcBorders>
            <w:shd w:val="clear" w:color="000000" w:fill="FFFFFF"/>
            <w:vAlign w:val="center"/>
            <w:hideMark/>
          </w:tcPr>
          <w:p w14:paraId="2EDA8ED0" w14:textId="07B5F005" w:rsidR="00E33087" w:rsidRPr="00331819" w:rsidRDefault="00331819" w:rsidP="00E33087">
            <w:pPr>
              <w:jc w:val="center"/>
              <w:rPr>
                <w:rFonts w:ascii="Arial" w:hAnsi="Arial" w:cs="Arial"/>
                <w:color w:val="000000"/>
                <w:sz w:val="20"/>
                <w:szCs w:val="20"/>
              </w:rPr>
            </w:pPr>
            <w:r w:rsidRPr="00331819">
              <w:rPr>
                <w:rFonts w:ascii="Arial" w:eastAsia="Arial" w:hAnsi="Arial" w:cs="Arial"/>
                <w:color w:val="000000"/>
                <w:sz w:val="20"/>
                <w:szCs w:val="20"/>
              </w:rPr>
              <w:t>-0.503, 0.568</w:t>
            </w:r>
          </w:p>
        </w:tc>
        <w:tc>
          <w:tcPr>
            <w:tcW w:w="1118" w:type="dxa"/>
            <w:tcBorders>
              <w:top w:val="nil"/>
              <w:left w:val="nil"/>
              <w:bottom w:val="nil"/>
              <w:right w:val="nil"/>
            </w:tcBorders>
            <w:shd w:val="clear" w:color="000000" w:fill="FFFFFF"/>
            <w:vAlign w:val="center"/>
            <w:hideMark/>
          </w:tcPr>
          <w:p w14:paraId="11A595A3" w14:textId="77777777" w:rsidR="00E33087" w:rsidRPr="00331819" w:rsidRDefault="00E33087" w:rsidP="00E33087">
            <w:pPr>
              <w:jc w:val="center"/>
              <w:rPr>
                <w:rFonts w:ascii="Arial" w:hAnsi="Arial" w:cs="Arial"/>
                <w:color w:val="000000"/>
                <w:sz w:val="20"/>
                <w:szCs w:val="20"/>
              </w:rPr>
            </w:pPr>
            <w:r w:rsidRPr="00331819">
              <w:rPr>
                <w:rFonts w:ascii="Arial" w:eastAsia="Arial" w:hAnsi="Arial" w:cs="Arial"/>
                <w:color w:val="000000"/>
                <w:sz w:val="20"/>
                <w:szCs w:val="20"/>
              </w:rPr>
              <w:t>0.899</w:t>
            </w:r>
          </w:p>
        </w:tc>
      </w:tr>
    </w:tbl>
    <w:p w14:paraId="7339C385" w14:textId="77777777" w:rsidR="002A1F30" w:rsidRDefault="002A1F30" w:rsidP="002A1F30">
      <w:pPr>
        <w:spacing w:after="160" w:line="259" w:lineRule="auto"/>
        <w:rPr>
          <w:b/>
          <w:bCs/>
        </w:rPr>
      </w:pPr>
      <w:r>
        <w:rPr>
          <w:b/>
          <w:bCs/>
        </w:rPr>
        <w:br w:type="page"/>
      </w:r>
    </w:p>
    <w:tbl>
      <w:tblPr>
        <w:tblpPr w:leftFromText="180" w:rightFromText="180" w:vertAnchor="text" w:horzAnchor="margin" w:tblpY="394"/>
        <w:tblW w:w="7079" w:type="dxa"/>
        <w:tblLook w:val="04A0" w:firstRow="1" w:lastRow="0" w:firstColumn="1" w:lastColumn="0" w:noHBand="0" w:noVBand="1"/>
      </w:tblPr>
      <w:tblGrid>
        <w:gridCol w:w="3172"/>
        <w:gridCol w:w="1882"/>
        <w:gridCol w:w="2025"/>
      </w:tblGrid>
      <w:tr w:rsidR="001542CC" w:rsidRPr="00DC17E0" w14:paraId="2B285FBF" w14:textId="77777777" w:rsidTr="000765C1">
        <w:trPr>
          <w:trHeight w:val="318"/>
        </w:trPr>
        <w:tc>
          <w:tcPr>
            <w:tcW w:w="7079" w:type="dxa"/>
            <w:gridSpan w:val="3"/>
            <w:tcBorders>
              <w:top w:val="nil"/>
              <w:left w:val="nil"/>
              <w:bottom w:val="single" w:sz="4" w:space="0" w:color="auto"/>
              <w:right w:val="nil"/>
            </w:tcBorders>
            <w:noWrap/>
            <w:vAlign w:val="bottom"/>
            <w:hideMark/>
          </w:tcPr>
          <w:p w14:paraId="1AAFEFC5" w14:textId="6EEDE426" w:rsidR="001542CC" w:rsidRPr="00DC17E0" w:rsidRDefault="001542CC" w:rsidP="00E96963">
            <w:pPr>
              <w:rPr>
                <w:rFonts w:ascii="Arial" w:hAnsi="Arial" w:cs="Arial"/>
                <w:color w:val="000000"/>
                <w:sz w:val="20"/>
                <w:szCs w:val="20"/>
              </w:rPr>
            </w:pPr>
            <w:r w:rsidRPr="00DC17E0">
              <w:rPr>
                <w:rFonts w:ascii="Arial" w:hAnsi="Arial" w:cs="Arial"/>
                <w:b/>
                <w:bCs/>
                <w:color w:val="000000"/>
                <w:sz w:val="20"/>
                <w:szCs w:val="20"/>
              </w:rPr>
              <w:lastRenderedPageBreak/>
              <w:t>Supplementary Table</w:t>
            </w:r>
            <w:r>
              <w:rPr>
                <w:rFonts w:ascii="Arial" w:hAnsi="Arial" w:cs="Arial"/>
                <w:b/>
                <w:bCs/>
                <w:color w:val="000000"/>
                <w:sz w:val="20"/>
                <w:szCs w:val="20"/>
              </w:rPr>
              <w:t xml:space="preserve"> 5</w:t>
            </w:r>
            <w:r w:rsidRPr="00DC17E0">
              <w:rPr>
                <w:rFonts w:ascii="Arial" w:hAnsi="Arial" w:cs="Arial"/>
                <w:b/>
                <w:bCs/>
                <w:color w:val="000000"/>
                <w:sz w:val="20"/>
                <w:szCs w:val="20"/>
              </w:rPr>
              <w:t>.</w:t>
            </w:r>
            <w:r w:rsidRPr="00DC17E0">
              <w:rPr>
                <w:rFonts w:ascii="Arial" w:hAnsi="Arial" w:cs="Arial"/>
                <w:color w:val="000000"/>
                <w:sz w:val="20"/>
                <w:szCs w:val="20"/>
              </w:rPr>
              <w:t xml:space="preserve"> </w:t>
            </w:r>
            <w:r>
              <w:rPr>
                <w:rFonts w:ascii="Arial" w:hAnsi="Arial" w:cs="Arial"/>
                <w:color w:val="000000"/>
                <w:sz w:val="20"/>
                <w:szCs w:val="20"/>
              </w:rPr>
              <w:t xml:space="preserve">Confidence Intervals from Bootstrapping vs. </w:t>
            </w:r>
            <w:r w:rsidRPr="00507914">
              <w:rPr>
                <w:rFonts w:ascii="Arial" w:hAnsi="Arial" w:cs="Arial"/>
                <w:color w:val="000000"/>
                <w:sz w:val="20"/>
                <w:szCs w:val="20"/>
              </w:rPr>
              <w:t xml:space="preserve">Satterthwaite </w:t>
            </w:r>
            <w:r>
              <w:rPr>
                <w:rFonts w:ascii="Arial" w:hAnsi="Arial" w:cs="Arial"/>
                <w:color w:val="000000"/>
                <w:sz w:val="20"/>
                <w:szCs w:val="20"/>
              </w:rPr>
              <w:t>Approximation</w:t>
            </w:r>
          </w:p>
        </w:tc>
      </w:tr>
      <w:tr w:rsidR="001542CC" w:rsidRPr="00DC17E0" w14:paraId="4B6418FD" w14:textId="77777777" w:rsidTr="00334DA9">
        <w:trPr>
          <w:trHeight w:val="318"/>
        </w:trPr>
        <w:tc>
          <w:tcPr>
            <w:tcW w:w="3172" w:type="dxa"/>
            <w:tcBorders>
              <w:top w:val="single" w:sz="4" w:space="0" w:color="auto"/>
              <w:left w:val="nil"/>
              <w:right w:val="nil"/>
            </w:tcBorders>
            <w:shd w:val="clear" w:color="000000" w:fill="FFFFFF"/>
            <w:vAlign w:val="center"/>
            <w:hideMark/>
          </w:tcPr>
          <w:p w14:paraId="46EDE36D" w14:textId="77777777" w:rsidR="001542CC" w:rsidRPr="00AC230A" w:rsidRDefault="001542CC" w:rsidP="00E96963">
            <w:pPr>
              <w:rPr>
                <w:rFonts w:ascii="Arial" w:hAnsi="Arial" w:cs="Arial"/>
                <w:color w:val="000000"/>
                <w:sz w:val="20"/>
                <w:szCs w:val="20"/>
              </w:rPr>
            </w:pPr>
            <w:r w:rsidRPr="00AC230A">
              <w:rPr>
                <w:rFonts w:ascii="Arial" w:hAnsi="Arial" w:cs="Arial"/>
                <w:color w:val="000000"/>
                <w:sz w:val="20"/>
                <w:szCs w:val="20"/>
              </w:rPr>
              <w:t> </w:t>
            </w:r>
          </w:p>
        </w:tc>
        <w:tc>
          <w:tcPr>
            <w:tcW w:w="3907" w:type="dxa"/>
            <w:gridSpan w:val="2"/>
            <w:tcBorders>
              <w:top w:val="single" w:sz="4" w:space="0" w:color="auto"/>
              <w:left w:val="nil"/>
              <w:bottom w:val="single" w:sz="4" w:space="0" w:color="auto"/>
              <w:right w:val="nil"/>
            </w:tcBorders>
            <w:shd w:val="clear" w:color="000000" w:fill="FFFFFF"/>
            <w:vAlign w:val="center"/>
            <w:hideMark/>
          </w:tcPr>
          <w:p w14:paraId="0D0C75E4" w14:textId="1C278F76" w:rsidR="001542CC" w:rsidRPr="00AC230A" w:rsidRDefault="001542CC" w:rsidP="00E96963">
            <w:pPr>
              <w:jc w:val="center"/>
              <w:rPr>
                <w:rFonts w:ascii="Arial" w:hAnsi="Arial" w:cs="Arial"/>
                <w:color w:val="000000"/>
                <w:sz w:val="20"/>
                <w:szCs w:val="20"/>
              </w:rPr>
            </w:pPr>
            <w:r w:rsidRPr="00AC230A">
              <w:rPr>
                <w:rFonts w:ascii="Arial" w:eastAsia="Arial" w:hAnsi="Arial" w:cs="Arial"/>
                <w:color w:val="000000"/>
                <w:sz w:val="20"/>
                <w:szCs w:val="20"/>
              </w:rPr>
              <w:t>RER</w:t>
            </w:r>
          </w:p>
        </w:tc>
      </w:tr>
      <w:tr w:rsidR="001542CC" w:rsidRPr="00DC17E0" w14:paraId="7E902BE9" w14:textId="77777777" w:rsidTr="00334DA9">
        <w:trPr>
          <w:trHeight w:val="318"/>
        </w:trPr>
        <w:tc>
          <w:tcPr>
            <w:tcW w:w="3172" w:type="dxa"/>
            <w:tcBorders>
              <w:top w:val="single" w:sz="4" w:space="0" w:color="auto"/>
              <w:left w:val="nil"/>
              <w:bottom w:val="single" w:sz="4" w:space="0" w:color="auto"/>
              <w:right w:val="nil"/>
            </w:tcBorders>
            <w:shd w:val="clear" w:color="000000" w:fill="FFFFFF"/>
            <w:vAlign w:val="center"/>
            <w:hideMark/>
          </w:tcPr>
          <w:p w14:paraId="5A1F6C9D" w14:textId="77777777" w:rsidR="001542CC" w:rsidRPr="002D6BB9" w:rsidRDefault="001542CC" w:rsidP="00507914">
            <w:pPr>
              <w:rPr>
                <w:rFonts w:ascii="Arial" w:hAnsi="Arial" w:cs="Arial"/>
                <w:b/>
                <w:bCs/>
                <w:color w:val="000000"/>
                <w:sz w:val="20"/>
                <w:szCs w:val="20"/>
              </w:rPr>
            </w:pPr>
            <w:r w:rsidRPr="002D6BB9">
              <w:rPr>
                <w:rFonts w:ascii="Arial" w:eastAsia="Arial" w:hAnsi="Arial" w:cs="Arial"/>
                <w:b/>
                <w:bCs/>
                <w:color w:val="000000"/>
                <w:sz w:val="20"/>
                <w:szCs w:val="20"/>
              </w:rPr>
              <w:t>Characteristic</w:t>
            </w:r>
          </w:p>
        </w:tc>
        <w:tc>
          <w:tcPr>
            <w:tcW w:w="1882" w:type="dxa"/>
            <w:tcBorders>
              <w:top w:val="single" w:sz="4" w:space="0" w:color="auto"/>
              <w:left w:val="nil"/>
              <w:bottom w:val="single" w:sz="4" w:space="0" w:color="auto"/>
              <w:right w:val="nil"/>
            </w:tcBorders>
            <w:shd w:val="clear" w:color="000000" w:fill="FFFFFF"/>
            <w:vAlign w:val="center"/>
          </w:tcPr>
          <w:p w14:paraId="0296A08D" w14:textId="7DC9B056" w:rsidR="001542CC" w:rsidRPr="002D6BB9" w:rsidRDefault="001542CC" w:rsidP="00507914">
            <w:pPr>
              <w:jc w:val="center"/>
              <w:rPr>
                <w:rFonts w:ascii="Arial" w:hAnsi="Arial" w:cs="Arial"/>
                <w:b/>
                <w:bCs/>
                <w:color w:val="000000"/>
                <w:sz w:val="20"/>
                <w:szCs w:val="20"/>
              </w:rPr>
            </w:pPr>
            <w:r w:rsidRPr="002D6BB9">
              <w:rPr>
                <w:rFonts w:ascii="Arial" w:eastAsia="Arial" w:hAnsi="Arial" w:cs="Arial"/>
                <w:b/>
                <w:bCs/>
                <w:color w:val="000000"/>
                <w:sz w:val="20"/>
                <w:szCs w:val="20"/>
              </w:rPr>
              <w:t>Satterthwaite</w:t>
            </w:r>
          </w:p>
        </w:tc>
        <w:tc>
          <w:tcPr>
            <w:tcW w:w="2025" w:type="dxa"/>
            <w:tcBorders>
              <w:top w:val="single" w:sz="4" w:space="0" w:color="auto"/>
              <w:left w:val="nil"/>
              <w:bottom w:val="single" w:sz="4" w:space="0" w:color="auto"/>
              <w:right w:val="nil"/>
            </w:tcBorders>
            <w:shd w:val="clear" w:color="000000" w:fill="FFFFFF"/>
            <w:vAlign w:val="center"/>
          </w:tcPr>
          <w:p w14:paraId="6799E8B5" w14:textId="2011BC28" w:rsidR="001542CC" w:rsidRPr="002D6BB9" w:rsidRDefault="001542CC" w:rsidP="00507914">
            <w:pPr>
              <w:jc w:val="center"/>
              <w:rPr>
                <w:rFonts w:ascii="Arial" w:hAnsi="Arial" w:cs="Arial"/>
                <w:b/>
                <w:bCs/>
                <w:color w:val="000000"/>
                <w:sz w:val="20"/>
                <w:szCs w:val="20"/>
              </w:rPr>
            </w:pPr>
            <w:r w:rsidRPr="002D6BB9">
              <w:rPr>
                <w:rFonts w:ascii="Arial" w:eastAsia="Arial" w:hAnsi="Arial" w:cs="Arial"/>
                <w:b/>
                <w:bCs/>
                <w:color w:val="000000"/>
                <w:sz w:val="20"/>
                <w:szCs w:val="20"/>
              </w:rPr>
              <w:t>Bootstrapping</w:t>
            </w:r>
          </w:p>
        </w:tc>
      </w:tr>
      <w:tr w:rsidR="001542CC" w:rsidRPr="00DC17E0" w14:paraId="47DBFBF6" w14:textId="77777777" w:rsidTr="00334DA9">
        <w:trPr>
          <w:trHeight w:val="318"/>
        </w:trPr>
        <w:tc>
          <w:tcPr>
            <w:tcW w:w="3172" w:type="dxa"/>
            <w:tcBorders>
              <w:top w:val="single" w:sz="4" w:space="0" w:color="auto"/>
              <w:left w:val="nil"/>
              <w:right w:val="nil"/>
            </w:tcBorders>
            <w:shd w:val="clear" w:color="000000" w:fill="FFFFFF"/>
            <w:vAlign w:val="center"/>
            <w:hideMark/>
          </w:tcPr>
          <w:p w14:paraId="7BF18EB7" w14:textId="7B01DEAC" w:rsidR="001542CC" w:rsidRPr="002D6BB9" w:rsidRDefault="001542CC" w:rsidP="00B22085">
            <w:pPr>
              <w:rPr>
                <w:rFonts w:ascii="Arial" w:hAnsi="Arial" w:cs="Arial"/>
                <w:color w:val="000000"/>
                <w:sz w:val="20"/>
                <w:szCs w:val="20"/>
              </w:rPr>
            </w:pPr>
            <w:r w:rsidRPr="00334DA9">
              <w:rPr>
                <w:rFonts w:ascii="Arial" w:hAnsi="Arial" w:cs="Arial"/>
                <w:color w:val="000000"/>
                <w:sz w:val="20"/>
                <w:szCs w:val="20"/>
              </w:rPr>
              <w:t>BF% x Time</w:t>
            </w:r>
            <w:r w:rsidRPr="00334DA9">
              <w:rPr>
                <w:rFonts w:ascii="Arial" w:hAnsi="Arial" w:cs="Arial"/>
                <w:color w:val="000000"/>
                <w:sz w:val="20"/>
                <w:szCs w:val="20"/>
                <w:vertAlign w:val="superscript"/>
              </w:rPr>
              <w:t>2</w:t>
            </w:r>
          </w:p>
        </w:tc>
        <w:tc>
          <w:tcPr>
            <w:tcW w:w="1882" w:type="dxa"/>
            <w:tcBorders>
              <w:top w:val="single" w:sz="4" w:space="0" w:color="auto"/>
              <w:left w:val="nil"/>
              <w:right w:val="nil"/>
            </w:tcBorders>
            <w:shd w:val="clear" w:color="000000" w:fill="FFFFFF"/>
            <w:vAlign w:val="center"/>
          </w:tcPr>
          <w:p w14:paraId="7CFCF318" w14:textId="00777422" w:rsidR="001542CC" w:rsidRPr="002D6BB9" w:rsidRDefault="001542CC" w:rsidP="00B22085">
            <w:pPr>
              <w:jc w:val="center"/>
              <w:rPr>
                <w:rFonts w:ascii="Arial" w:hAnsi="Arial" w:cs="Arial"/>
                <w:color w:val="000000"/>
                <w:sz w:val="20"/>
                <w:szCs w:val="20"/>
              </w:rPr>
            </w:pPr>
            <w:r w:rsidRPr="00334DA9">
              <w:rPr>
                <w:rFonts w:ascii="Arial" w:hAnsi="Arial" w:cs="Arial"/>
                <w:color w:val="1F1F1F"/>
                <w:sz w:val="20"/>
                <w:szCs w:val="20"/>
              </w:rPr>
              <w:t>-0.308, -0.029</w:t>
            </w:r>
          </w:p>
        </w:tc>
        <w:tc>
          <w:tcPr>
            <w:tcW w:w="2025" w:type="dxa"/>
            <w:tcBorders>
              <w:top w:val="single" w:sz="4" w:space="0" w:color="auto"/>
              <w:left w:val="nil"/>
              <w:right w:val="nil"/>
            </w:tcBorders>
            <w:shd w:val="clear" w:color="000000" w:fill="FFFFFF"/>
            <w:vAlign w:val="bottom"/>
          </w:tcPr>
          <w:p w14:paraId="0F06E039" w14:textId="27984B23" w:rsidR="001542CC" w:rsidRPr="002D6BB9" w:rsidRDefault="001542CC" w:rsidP="00B22085">
            <w:pPr>
              <w:jc w:val="center"/>
              <w:rPr>
                <w:rFonts w:ascii="Arial" w:hAnsi="Arial" w:cs="Arial"/>
                <w:color w:val="000000"/>
                <w:sz w:val="20"/>
                <w:szCs w:val="20"/>
              </w:rPr>
            </w:pPr>
            <w:r w:rsidRPr="00334DA9">
              <w:rPr>
                <w:rFonts w:ascii="Arial" w:hAnsi="Arial" w:cs="Arial"/>
                <w:color w:val="000000"/>
                <w:sz w:val="20"/>
                <w:szCs w:val="20"/>
              </w:rPr>
              <w:t>-0.299, -0.056</w:t>
            </w:r>
          </w:p>
        </w:tc>
      </w:tr>
      <w:tr w:rsidR="001542CC" w:rsidRPr="00DC17E0" w14:paraId="358A6C1A" w14:textId="77777777" w:rsidTr="00334DA9">
        <w:trPr>
          <w:trHeight w:val="318"/>
        </w:trPr>
        <w:tc>
          <w:tcPr>
            <w:tcW w:w="3172" w:type="dxa"/>
            <w:tcBorders>
              <w:left w:val="nil"/>
              <w:bottom w:val="nil"/>
              <w:right w:val="nil"/>
            </w:tcBorders>
            <w:shd w:val="clear" w:color="000000" w:fill="FFFFFF"/>
            <w:vAlign w:val="center"/>
          </w:tcPr>
          <w:p w14:paraId="2B301A67" w14:textId="5BD0BF52" w:rsidR="001542CC" w:rsidRPr="002D6BB9" w:rsidRDefault="001542CC" w:rsidP="00B22085">
            <w:pPr>
              <w:rPr>
                <w:rFonts w:ascii="Arial" w:eastAsia="Arial" w:hAnsi="Arial" w:cs="Arial"/>
                <w:color w:val="000000"/>
                <w:sz w:val="20"/>
                <w:szCs w:val="20"/>
              </w:rPr>
            </w:pPr>
            <w:r w:rsidRPr="00334DA9">
              <w:rPr>
                <w:rFonts w:ascii="Arial" w:hAnsi="Arial" w:cs="Arial"/>
                <w:color w:val="000000"/>
                <w:sz w:val="20"/>
                <w:szCs w:val="20"/>
              </w:rPr>
              <w:t>BF% x Time</w:t>
            </w:r>
          </w:p>
        </w:tc>
        <w:tc>
          <w:tcPr>
            <w:tcW w:w="1882" w:type="dxa"/>
            <w:tcBorders>
              <w:left w:val="nil"/>
              <w:bottom w:val="nil"/>
              <w:right w:val="nil"/>
            </w:tcBorders>
            <w:shd w:val="clear" w:color="000000" w:fill="FFFFFF"/>
            <w:vAlign w:val="center"/>
          </w:tcPr>
          <w:p w14:paraId="6F71B004" w14:textId="01AEE81E" w:rsidR="001542CC" w:rsidRPr="002D6BB9" w:rsidRDefault="001542CC" w:rsidP="00B22085">
            <w:pPr>
              <w:jc w:val="center"/>
              <w:rPr>
                <w:rFonts w:ascii="Arial" w:eastAsia="Arial" w:hAnsi="Arial" w:cs="Arial"/>
                <w:color w:val="000000"/>
                <w:sz w:val="20"/>
                <w:szCs w:val="20"/>
              </w:rPr>
            </w:pPr>
            <w:r w:rsidRPr="00334DA9">
              <w:rPr>
                <w:rFonts w:ascii="Arial" w:hAnsi="Arial" w:cs="Arial"/>
                <w:color w:val="1F1F1F"/>
                <w:sz w:val="20"/>
                <w:szCs w:val="20"/>
              </w:rPr>
              <w:t>-0.037, 0.185</w:t>
            </w:r>
          </w:p>
        </w:tc>
        <w:tc>
          <w:tcPr>
            <w:tcW w:w="2025" w:type="dxa"/>
            <w:tcBorders>
              <w:left w:val="nil"/>
              <w:bottom w:val="nil"/>
              <w:right w:val="nil"/>
            </w:tcBorders>
            <w:shd w:val="clear" w:color="000000" w:fill="FFFFFF"/>
            <w:vAlign w:val="bottom"/>
          </w:tcPr>
          <w:p w14:paraId="777A780B" w14:textId="5541A6DF" w:rsidR="001542CC" w:rsidRPr="002D6BB9" w:rsidRDefault="001542CC" w:rsidP="00B22085">
            <w:pPr>
              <w:jc w:val="center"/>
              <w:rPr>
                <w:rFonts w:ascii="Arial" w:eastAsia="Arial" w:hAnsi="Arial" w:cs="Arial"/>
                <w:b/>
                <w:bCs/>
                <w:color w:val="000000"/>
                <w:sz w:val="20"/>
                <w:szCs w:val="20"/>
              </w:rPr>
            </w:pPr>
            <w:r w:rsidRPr="00334DA9">
              <w:rPr>
                <w:rFonts w:ascii="Arial" w:hAnsi="Arial" w:cs="Arial"/>
                <w:color w:val="000000"/>
                <w:sz w:val="20"/>
                <w:szCs w:val="20"/>
              </w:rPr>
              <w:t>-0.053, 0.205</w:t>
            </w:r>
          </w:p>
        </w:tc>
      </w:tr>
      <w:tr w:rsidR="001542CC" w:rsidRPr="00DC17E0" w14:paraId="626A6BB6" w14:textId="77777777" w:rsidTr="00334DA9">
        <w:trPr>
          <w:trHeight w:val="318"/>
        </w:trPr>
        <w:tc>
          <w:tcPr>
            <w:tcW w:w="3172" w:type="dxa"/>
            <w:tcBorders>
              <w:top w:val="nil"/>
              <w:left w:val="nil"/>
              <w:bottom w:val="nil"/>
              <w:right w:val="nil"/>
            </w:tcBorders>
            <w:shd w:val="clear" w:color="000000" w:fill="FFFFFF"/>
            <w:vAlign w:val="center"/>
          </w:tcPr>
          <w:p w14:paraId="4E7BE8EE" w14:textId="58A42E91" w:rsidR="001542CC" w:rsidRPr="002D6BB9" w:rsidRDefault="001542CC" w:rsidP="00B22085">
            <w:pPr>
              <w:rPr>
                <w:rFonts w:ascii="Arial" w:eastAsia="Arial" w:hAnsi="Arial" w:cs="Arial"/>
                <w:color w:val="000000"/>
                <w:sz w:val="20"/>
                <w:szCs w:val="20"/>
              </w:rPr>
            </w:pPr>
            <w:r w:rsidRPr="00334DA9">
              <w:rPr>
                <w:rFonts w:ascii="Arial" w:hAnsi="Arial" w:cs="Arial"/>
                <w:color w:val="000000"/>
                <w:sz w:val="20"/>
                <w:szCs w:val="20"/>
              </w:rPr>
              <w:t>BF%</w:t>
            </w:r>
          </w:p>
        </w:tc>
        <w:tc>
          <w:tcPr>
            <w:tcW w:w="1882" w:type="dxa"/>
            <w:tcBorders>
              <w:top w:val="nil"/>
              <w:left w:val="nil"/>
              <w:bottom w:val="nil"/>
              <w:right w:val="nil"/>
            </w:tcBorders>
            <w:shd w:val="clear" w:color="000000" w:fill="FFFFFF"/>
            <w:vAlign w:val="center"/>
          </w:tcPr>
          <w:p w14:paraId="02A3C017" w14:textId="2E0B6E02" w:rsidR="001542CC" w:rsidRPr="002D6BB9" w:rsidRDefault="001542CC" w:rsidP="00B22085">
            <w:pPr>
              <w:jc w:val="center"/>
              <w:rPr>
                <w:rFonts w:ascii="Arial" w:eastAsia="Arial" w:hAnsi="Arial" w:cs="Arial"/>
                <w:color w:val="000000"/>
                <w:sz w:val="20"/>
                <w:szCs w:val="20"/>
              </w:rPr>
            </w:pPr>
            <w:r w:rsidRPr="00334DA9">
              <w:rPr>
                <w:rFonts w:ascii="Arial" w:hAnsi="Arial" w:cs="Arial"/>
                <w:color w:val="1F1F1F"/>
                <w:sz w:val="20"/>
                <w:szCs w:val="20"/>
              </w:rPr>
              <w:t>0.087, 1.22</w:t>
            </w:r>
          </w:p>
        </w:tc>
        <w:tc>
          <w:tcPr>
            <w:tcW w:w="2025" w:type="dxa"/>
            <w:tcBorders>
              <w:top w:val="nil"/>
              <w:left w:val="nil"/>
              <w:bottom w:val="nil"/>
              <w:right w:val="nil"/>
            </w:tcBorders>
            <w:shd w:val="clear" w:color="000000" w:fill="FFFFFF"/>
            <w:vAlign w:val="center"/>
          </w:tcPr>
          <w:p w14:paraId="5F0CECB9" w14:textId="66D59ABD" w:rsidR="001542CC" w:rsidRPr="00334DA9" w:rsidRDefault="001542CC" w:rsidP="00B22085">
            <w:pPr>
              <w:jc w:val="center"/>
              <w:rPr>
                <w:rFonts w:ascii="Arial" w:eastAsia="Arial" w:hAnsi="Arial" w:cs="Arial"/>
                <w:color w:val="000000"/>
                <w:sz w:val="20"/>
                <w:szCs w:val="20"/>
              </w:rPr>
            </w:pPr>
            <w:r w:rsidRPr="002D6BB9">
              <w:rPr>
                <w:rFonts w:ascii="Arial" w:eastAsia="Arial" w:hAnsi="Arial" w:cs="Arial"/>
                <w:color w:val="000000"/>
                <w:sz w:val="20"/>
                <w:szCs w:val="20"/>
              </w:rPr>
              <w:t>0.062, 1.430</w:t>
            </w:r>
          </w:p>
        </w:tc>
      </w:tr>
      <w:tr w:rsidR="001542CC" w:rsidRPr="00DC17E0" w14:paraId="4D920234" w14:textId="77777777" w:rsidTr="00334DA9">
        <w:trPr>
          <w:trHeight w:val="318"/>
        </w:trPr>
        <w:tc>
          <w:tcPr>
            <w:tcW w:w="3172" w:type="dxa"/>
            <w:tcBorders>
              <w:top w:val="nil"/>
              <w:left w:val="nil"/>
              <w:bottom w:val="nil"/>
              <w:right w:val="nil"/>
            </w:tcBorders>
            <w:shd w:val="clear" w:color="000000" w:fill="FFFFFF"/>
            <w:vAlign w:val="center"/>
            <w:hideMark/>
          </w:tcPr>
          <w:p w14:paraId="5D5DE29C" w14:textId="39B199B0" w:rsidR="001542CC" w:rsidRPr="002D6BB9" w:rsidRDefault="001542CC" w:rsidP="00B22085">
            <w:pPr>
              <w:rPr>
                <w:rFonts w:ascii="Arial" w:hAnsi="Arial" w:cs="Arial"/>
                <w:color w:val="000000"/>
                <w:sz w:val="20"/>
                <w:szCs w:val="20"/>
              </w:rPr>
            </w:pPr>
            <w:r w:rsidRPr="00334DA9">
              <w:rPr>
                <w:rFonts w:ascii="Arial" w:hAnsi="Arial" w:cs="Arial"/>
                <w:color w:val="000000"/>
                <w:sz w:val="20"/>
                <w:szCs w:val="20"/>
              </w:rPr>
              <w:t>Time</w:t>
            </w:r>
            <w:r w:rsidRPr="00334DA9">
              <w:rPr>
                <w:rFonts w:ascii="Arial" w:hAnsi="Arial" w:cs="Arial"/>
                <w:color w:val="000000"/>
                <w:sz w:val="20"/>
                <w:szCs w:val="20"/>
                <w:vertAlign w:val="superscript"/>
              </w:rPr>
              <w:t>2</w:t>
            </w:r>
          </w:p>
        </w:tc>
        <w:tc>
          <w:tcPr>
            <w:tcW w:w="1882" w:type="dxa"/>
            <w:tcBorders>
              <w:top w:val="nil"/>
              <w:left w:val="nil"/>
              <w:bottom w:val="nil"/>
              <w:right w:val="nil"/>
            </w:tcBorders>
            <w:shd w:val="clear" w:color="000000" w:fill="FFFFFF"/>
            <w:vAlign w:val="center"/>
          </w:tcPr>
          <w:p w14:paraId="75CB5721" w14:textId="07D0E481" w:rsidR="001542CC" w:rsidRPr="002D6BB9" w:rsidRDefault="001542CC" w:rsidP="00B22085">
            <w:pPr>
              <w:jc w:val="center"/>
              <w:rPr>
                <w:rFonts w:ascii="Arial" w:hAnsi="Arial" w:cs="Arial"/>
                <w:color w:val="000000"/>
                <w:sz w:val="20"/>
                <w:szCs w:val="20"/>
              </w:rPr>
            </w:pPr>
            <w:r w:rsidRPr="00334DA9">
              <w:rPr>
                <w:rFonts w:ascii="Arial" w:hAnsi="Arial" w:cs="Arial"/>
                <w:color w:val="1F1F1F"/>
                <w:sz w:val="20"/>
                <w:szCs w:val="20"/>
              </w:rPr>
              <w:t>-0.336, -0.059</w:t>
            </w:r>
          </w:p>
        </w:tc>
        <w:tc>
          <w:tcPr>
            <w:tcW w:w="2025" w:type="dxa"/>
            <w:tcBorders>
              <w:top w:val="nil"/>
              <w:left w:val="nil"/>
              <w:bottom w:val="nil"/>
              <w:right w:val="nil"/>
            </w:tcBorders>
            <w:shd w:val="clear" w:color="000000" w:fill="FFFFFF"/>
            <w:vAlign w:val="center"/>
          </w:tcPr>
          <w:p w14:paraId="14DA92BD" w14:textId="559458FE" w:rsidR="001542CC" w:rsidRPr="002D6BB9" w:rsidRDefault="001542CC" w:rsidP="00B22085">
            <w:pPr>
              <w:jc w:val="center"/>
              <w:rPr>
                <w:rFonts w:ascii="Arial" w:hAnsi="Arial" w:cs="Arial"/>
                <w:color w:val="000000"/>
                <w:sz w:val="20"/>
                <w:szCs w:val="20"/>
              </w:rPr>
            </w:pPr>
            <w:r w:rsidRPr="002D6BB9">
              <w:rPr>
                <w:rFonts w:ascii="Arial" w:eastAsia="Arial" w:hAnsi="Arial" w:cs="Arial"/>
                <w:color w:val="000000"/>
                <w:sz w:val="20"/>
                <w:szCs w:val="20"/>
              </w:rPr>
              <w:t>-0.320, -0.063</w:t>
            </w:r>
          </w:p>
        </w:tc>
      </w:tr>
      <w:tr w:rsidR="001542CC" w:rsidRPr="00DC17E0" w14:paraId="0E39F487" w14:textId="77777777" w:rsidTr="00334DA9">
        <w:trPr>
          <w:trHeight w:val="318"/>
        </w:trPr>
        <w:tc>
          <w:tcPr>
            <w:tcW w:w="3172" w:type="dxa"/>
            <w:tcBorders>
              <w:top w:val="nil"/>
              <w:left w:val="nil"/>
              <w:bottom w:val="nil"/>
              <w:right w:val="nil"/>
            </w:tcBorders>
            <w:shd w:val="clear" w:color="000000" w:fill="FFFFFF"/>
            <w:vAlign w:val="center"/>
            <w:hideMark/>
          </w:tcPr>
          <w:p w14:paraId="756B5E94" w14:textId="58B18338" w:rsidR="001542CC" w:rsidRPr="002D6BB9" w:rsidRDefault="001542CC" w:rsidP="00B22085">
            <w:pPr>
              <w:rPr>
                <w:rFonts w:ascii="Arial" w:hAnsi="Arial" w:cs="Arial"/>
                <w:color w:val="000000"/>
                <w:sz w:val="20"/>
                <w:szCs w:val="20"/>
              </w:rPr>
            </w:pPr>
            <w:r w:rsidRPr="00334DA9">
              <w:rPr>
                <w:rFonts w:ascii="Arial" w:hAnsi="Arial" w:cs="Arial"/>
                <w:color w:val="000000"/>
                <w:sz w:val="20"/>
                <w:szCs w:val="20"/>
              </w:rPr>
              <w:t>Time</w:t>
            </w:r>
          </w:p>
        </w:tc>
        <w:tc>
          <w:tcPr>
            <w:tcW w:w="1882" w:type="dxa"/>
            <w:tcBorders>
              <w:top w:val="nil"/>
              <w:left w:val="nil"/>
              <w:bottom w:val="nil"/>
              <w:right w:val="nil"/>
            </w:tcBorders>
            <w:shd w:val="clear" w:color="000000" w:fill="FFFFFF"/>
            <w:vAlign w:val="center"/>
          </w:tcPr>
          <w:p w14:paraId="33183DDD" w14:textId="2CAD0994" w:rsidR="001542CC" w:rsidRPr="002D6BB9" w:rsidRDefault="001542CC" w:rsidP="00B22085">
            <w:pPr>
              <w:jc w:val="center"/>
              <w:rPr>
                <w:rFonts w:ascii="Arial" w:hAnsi="Arial" w:cs="Arial"/>
                <w:color w:val="000000"/>
                <w:sz w:val="20"/>
                <w:szCs w:val="20"/>
              </w:rPr>
            </w:pPr>
            <w:r w:rsidRPr="00334DA9">
              <w:rPr>
                <w:rFonts w:ascii="Arial" w:hAnsi="Arial" w:cs="Arial"/>
                <w:color w:val="1F1F1F"/>
                <w:sz w:val="20"/>
                <w:szCs w:val="20"/>
              </w:rPr>
              <w:t>0.220, 0.440</w:t>
            </w:r>
          </w:p>
        </w:tc>
        <w:tc>
          <w:tcPr>
            <w:tcW w:w="2025" w:type="dxa"/>
            <w:tcBorders>
              <w:top w:val="nil"/>
              <w:left w:val="nil"/>
              <w:bottom w:val="nil"/>
              <w:right w:val="nil"/>
            </w:tcBorders>
            <w:shd w:val="clear" w:color="000000" w:fill="FFFFFF"/>
            <w:vAlign w:val="center"/>
          </w:tcPr>
          <w:p w14:paraId="440A28EB" w14:textId="706405D0" w:rsidR="001542CC" w:rsidRPr="002D6BB9" w:rsidRDefault="001542CC" w:rsidP="00B22085">
            <w:pPr>
              <w:jc w:val="center"/>
              <w:rPr>
                <w:rFonts w:ascii="Arial" w:hAnsi="Arial" w:cs="Arial"/>
                <w:color w:val="000000"/>
                <w:sz w:val="20"/>
                <w:szCs w:val="20"/>
              </w:rPr>
            </w:pPr>
            <w:r w:rsidRPr="002D6BB9">
              <w:rPr>
                <w:rFonts w:ascii="Arial" w:eastAsia="Arial" w:hAnsi="Arial" w:cs="Arial"/>
                <w:color w:val="000000"/>
                <w:sz w:val="20"/>
                <w:szCs w:val="20"/>
              </w:rPr>
              <w:t>0.212, 0.465</w:t>
            </w:r>
          </w:p>
        </w:tc>
      </w:tr>
      <w:tr w:rsidR="001542CC" w:rsidRPr="00DC17E0" w14:paraId="46706DB6" w14:textId="77777777" w:rsidTr="00334DA9">
        <w:trPr>
          <w:trHeight w:val="318"/>
        </w:trPr>
        <w:tc>
          <w:tcPr>
            <w:tcW w:w="3172" w:type="dxa"/>
            <w:tcBorders>
              <w:top w:val="nil"/>
              <w:left w:val="nil"/>
              <w:bottom w:val="nil"/>
              <w:right w:val="nil"/>
            </w:tcBorders>
            <w:shd w:val="clear" w:color="000000" w:fill="FFFFFF"/>
            <w:vAlign w:val="center"/>
            <w:hideMark/>
          </w:tcPr>
          <w:p w14:paraId="606692BE" w14:textId="0891ACAE"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Fasting Measure</w:t>
            </w:r>
            <w:r w:rsidRPr="00334DA9">
              <w:rPr>
                <w:rFonts w:ascii="Arial" w:hAnsi="Arial" w:cs="Arial"/>
                <w:color w:val="000000"/>
                <w:sz w:val="20"/>
                <w:szCs w:val="20"/>
                <w:vertAlign w:val="superscript"/>
              </w:rPr>
              <w:t>1</w:t>
            </w:r>
          </w:p>
        </w:tc>
        <w:tc>
          <w:tcPr>
            <w:tcW w:w="1882" w:type="dxa"/>
            <w:tcBorders>
              <w:top w:val="nil"/>
              <w:left w:val="nil"/>
              <w:bottom w:val="nil"/>
              <w:right w:val="nil"/>
            </w:tcBorders>
            <w:shd w:val="clear" w:color="000000" w:fill="FFFFFF"/>
            <w:vAlign w:val="center"/>
          </w:tcPr>
          <w:p w14:paraId="5A186999" w14:textId="0F209D20"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0.480, 1.130</w:t>
            </w:r>
          </w:p>
        </w:tc>
        <w:tc>
          <w:tcPr>
            <w:tcW w:w="2025" w:type="dxa"/>
            <w:tcBorders>
              <w:top w:val="nil"/>
              <w:left w:val="nil"/>
              <w:bottom w:val="nil"/>
              <w:right w:val="nil"/>
            </w:tcBorders>
            <w:shd w:val="clear" w:color="000000" w:fill="FFFFFF"/>
            <w:vAlign w:val="center"/>
          </w:tcPr>
          <w:p w14:paraId="759805F8" w14:textId="02936421"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0.450, 1.070</w:t>
            </w:r>
          </w:p>
        </w:tc>
      </w:tr>
      <w:tr w:rsidR="001542CC" w:rsidRPr="00DC17E0" w14:paraId="003E525F" w14:textId="77777777" w:rsidTr="00334DA9">
        <w:trPr>
          <w:trHeight w:val="318"/>
        </w:trPr>
        <w:tc>
          <w:tcPr>
            <w:tcW w:w="3172" w:type="dxa"/>
            <w:tcBorders>
              <w:top w:val="nil"/>
              <w:left w:val="nil"/>
              <w:bottom w:val="nil"/>
              <w:right w:val="nil"/>
            </w:tcBorders>
            <w:shd w:val="clear" w:color="000000" w:fill="FFFFFF"/>
            <w:vAlign w:val="center"/>
            <w:hideMark/>
          </w:tcPr>
          <w:p w14:paraId="622DB030" w14:textId="52E37848"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Sex (Male)</w:t>
            </w:r>
          </w:p>
        </w:tc>
        <w:tc>
          <w:tcPr>
            <w:tcW w:w="1882" w:type="dxa"/>
            <w:tcBorders>
              <w:top w:val="nil"/>
              <w:left w:val="nil"/>
              <w:bottom w:val="nil"/>
              <w:right w:val="nil"/>
            </w:tcBorders>
            <w:shd w:val="clear" w:color="000000" w:fill="FFFFFF"/>
            <w:vAlign w:val="center"/>
          </w:tcPr>
          <w:p w14:paraId="0DCD0FCF" w14:textId="50C97EC1"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-0.546, 1.660</w:t>
            </w:r>
          </w:p>
        </w:tc>
        <w:tc>
          <w:tcPr>
            <w:tcW w:w="2025" w:type="dxa"/>
            <w:tcBorders>
              <w:top w:val="nil"/>
              <w:left w:val="nil"/>
              <w:bottom w:val="nil"/>
              <w:right w:val="nil"/>
            </w:tcBorders>
            <w:shd w:val="clear" w:color="000000" w:fill="FFFFFF"/>
            <w:vAlign w:val="center"/>
          </w:tcPr>
          <w:p w14:paraId="0EE44108" w14:textId="00165773"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-0.705, 1.951</w:t>
            </w:r>
          </w:p>
        </w:tc>
      </w:tr>
      <w:tr w:rsidR="001542CC" w:rsidRPr="00DC17E0" w14:paraId="1EACC660" w14:textId="77777777" w:rsidTr="00334DA9">
        <w:trPr>
          <w:trHeight w:val="318"/>
        </w:trPr>
        <w:tc>
          <w:tcPr>
            <w:tcW w:w="3172" w:type="dxa"/>
            <w:tcBorders>
              <w:top w:val="nil"/>
              <w:left w:val="nil"/>
              <w:bottom w:val="nil"/>
              <w:right w:val="nil"/>
            </w:tcBorders>
            <w:shd w:val="clear" w:color="000000" w:fill="FFFFFF"/>
            <w:vAlign w:val="center"/>
            <w:hideMark/>
          </w:tcPr>
          <w:p w14:paraId="71EABDBB" w14:textId="0423552C"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Age</w:t>
            </w:r>
          </w:p>
        </w:tc>
        <w:tc>
          <w:tcPr>
            <w:tcW w:w="1882" w:type="dxa"/>
            <w:tcBorders>
              <w:top w:val="nil"/>
              <w:left w:val="nil"/>
              <w:bottom w:val="nil"/>
              <w:right w:val="nil"/>
            </w:tcBorders>
            <w:shd w:val="clear" w:color="000000" w:fill="FFFFFF"/>
            <w:vAlign w:val="center"/>
          </w:tcPr>
          <w:p w14:paraId="557DAA1E" w14:textId="2ED2695C"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-0.413, 0.223</w:t>
            </w:r>
          </w:p>
        </w:tc>
        <w:tc>
          <w:tcPr>
            <w:tcW w:w="2025" w:type="dxa"/>
            <w:tcBorders>
              <w:top w:val="nil"/>
              <w:left w:val="nil"/>
              <w:bottom w:val="nil"/>
              <w:right w:val="nil"/>
            </w:tcBorders>
            <w:shd w:val="clear" w:color="000000" w:fill="FFFFFF"/>
            <w:vAlign w:val="center"/>
          </w:tcPr>
          <w:p w14:paraId="50F41A70" w14:textId="5FD6AA0B"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-0.466, 0.247</w:t>
            </w:r>
          </w:p>
        </w:tc>
      </w:tr>
      <w:tr w:rsidR="001542CC" w:rsidRPr="00DC17E0" w14:paraId="0696F133" w14:textId="77777777" w:rsidTr="00334DA9">
        <w:trPr>
          <w:trHeight w:val="318"/>
        </w:trPr>
        <w:tc>
          <w:tcPr>
            <w:tcW w:w="3172" w:type="dxa"/>
            <w:tcBorders>
              <w:top w:val="nil"/>
              <w:left w:val="nil"/>
              <w:bottom w:val="nil"/>
              <w:right w:val="nil"/>
            </w:tcBorders>
            <w:shd w:val="clear" w:color="000000" w:fill="FFFFFF"/>
            <w:vAlign w:val="center"/>
            <w:hideMark/>
          </w:tcPr>
          <w:p w14:paraId="6543204C" w14:textId="0CA514DB"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Matsuda Index</w:t>
            </w:r>
          </w:p>
        </w:tc>
        <w:tc>
          <w:tcPr>
            <w:tcW w:w="1882" w:type="dxa"/>
            <w:tcBorders>
              <w:top w:val="nil"/>
              <w:left w:val="nil"/>
              <w:bottom w:val="nil"/>
              <w:right w:val="nil"/>
            </w:tcBorders>
            <w:shd w:val="clear" w:color="000000" w:fill="FFFFFF"/>
            <w:vAlign w:val="center"/>
          </w:tcPr>
          <w:p w14:paraId="5B3AF221" w14:textId="57ACFB29"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0.126, 0.883</w:t>
            </w:r>
          </w:p>
        </w:tc>
        <w:tc>
          <w:tcPr>
            <w:tcW w:w="2025" w:type="dxa"/>
            <w:tcBorders>
              <w:top w:val="nil"/>
              <w:left w:val="nil"/>
              <w:bottom w:val="nil"/>
              <w:right w:val="nil"/>
            </w:tcBorders>
            <w:shd w:val="clear" w:color="000000" w:fill="FFFFFF"/>
            <w:vAlign w:val="center"/>
          </w:tcPr>
          <w:p w14:paraId="7F67B2C0" w14:textId="29412A6E"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0.092, 1.203</w:t>
            </w:r>
          </w:p>
        </w:tc>
      </w:tr>
      <w:tr w:rsidR="001542CC" w:rsidRPr="00DC17E0" w14:paraId="304AE7EB" w14:textId="77777777" w:rsidTr="00334DA9">
        <w:trPr>
          <w:trHeight w:val="318"/>
        </w:trPr>
        <w:tc>
          <w:tcPr>
            <w:tcW w:w="3172" w:type="dxa"/>
            <w:tcBorders>
              <w:top w:val="nil"/>
              <w:left w:val="nil"/>
              <w:bottom w:val="nil"/>
              <w:right w:val="nil"/>
            </w:tcBorders>
            <w:shd w:val="clear" w:color="000000" w:fill="FFFFFF"/>
            <w:vAlign w:val="center"/>
            <w:hideMark/>
          </w:tcPr>
          <w:p w14:paraId="67AFEAB2" w14:textId="76C463C8"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Adipo-IR (OGTT)</w:t>
            </w:r>
          </w:p>
        </w:tc>
        <w:tc>
          <w:tcPr>
            <w:tcW w:w="1882" w:type="dxa"/>
            <w:tcBorders>
              <w:top w:val="nil"/>
              <w:left w:val="nil"/>
              <w:bottom w:val="nil"/>
              <w:right w:val="nil"/>
            </w:tcBorders>
            <w:shd w:val="clear" w:color="000000" w:fill="FFFFFF"/>
            <w:vAlign w:val="center"/>
          </w:tcPr>
          <w:p w14:paraId="62CB9F34" w14:textId="1522689E"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-0.160, 0.563</w:t>
            </w:r>
          </w:p>
        </w:tc>
        <w:tc>
          <w:tcPr>
            <w:tcW w:w="2025" w:type="dxa"/>
            <w:tcBorders>
              <w:top w:val="nil"/>
              <w:left w:val="nil"/>
              <w:bottom w:val="nil"/>
              <w:right w:val="nil"/>
            </w:tcBorders>
            <w:shd w:val="clear" w:color="000000" w:fill="FFFFFF"/>
            <w:vAlign w:val="center"/>
          </w:tcPr>
          <w:p w14:paraId="38A7875A" w14:textId="53BC2D23"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-0.197, 0.812</w:t>
            </w:r>
          </w:p>
        </w:tc>
      </w:tr>
      <w:tr w:rsidR="001542CC" w:rsidRPr="00DC17E0" w14:paraId="37270793" w14:textId="77777777" w:rsidTr="00334DA9">
        <w:trPr>
          <w:trHeight w:val="318"/>
        </w:trPr>
        <w:tc>
          <w:tcPr>
            <w:tcW w:w="3172" w:type="dxa"/>
            <w:tcBorders>
              <w:top w:val="nil"/>
              <w:left w:val="nil"/>
              <w:bottom w:val="nil"/>
              <w:right w:val="nil"/>
            </w:tcBorders>
            <w:shd w:val="clear" w:color="000000" w:fill="FFFFFF"/>
            <w:vAlign w:val="center"/>
            <w:hideMark/>
          </w:tcPr>
          <w:p w14:paraId="44AFEAFA" w14:textId="153A029B" w:rsidR="001542CC" w:rsidRPr="002D6BB9" w:rsidRDefault="001542CC" w:rsidP="001542CC">
            <w:pPr>
              <w:rPr>
                <w:rFonts w:ascii="Arial" w:hAnsi="Arial" w:cs="Arial"/>
                <w:color w:val="000000"/>
                <w:sz w:val="20"/>
                <w:szCs w:val="20"/>
              </w:rPr>
            </w:pPr>
            <w:r w:rsidRPr="00334DA9">
              <w:rPr>
                <w:rFonts w:ascii="Arial" w:hAnsi="Arial" w:cs="Arial"/>
                <w:color w:val="000000"/>
                <w:sz w:val="20"/>
                <w:szCs w:val="20"/>
              </w:rPr>
              <w:t>VAT volume</w:t>
            </w:r>
            <w:r w:rsidRPr="00334DA9">
              <w:rPr>
                <w:rFonts w:ascii="Arial" w:hAnsi="Arial" w:cs="Arial"/>
                <w:color w:val="000000"/>
                <w:sz w:val="20"/>
                <w:szCs w:val="20"/>
                <w:vertAlign w:val="superscript"/>
              </w:rPr>
              <w:t>1/3</w:t>
            </w:r>
          </w:p>
        </w:tc>
        <w:tc>
          <w:tcPr>
            <w:tcW w:w="1882" w:type="dxa"/>
            <w:tcBorders>
              <w:top w:val="nil"/>
              <w:left w:val="nil"/>
              <w:bottom w:val="nil"/>
              <w:right w:val="nil"/>
            </w:tcBorders>
            <w:shd w:val="clear" w:color="000000" w:fill="FFFFFF"/>
            <w:vAlign w:val="center"/>
          </w:tcPr>
          <w:p w14:paraId="2BD65309" w14:textId="74CFC6C7"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-1.02, 0.012</w:t>
            </w:r>
          </w:p>
        </w:tc>
        <w:tc>
          <w:tcPr>
            <w:tcW w:w="2025" w:type="dxa"/>
            <w:tcBorders>
              <w:top w:val="nil"/>
              <w:left w:val="nil"/>
              <w:bottom w:val="nil"/>
              <w:right w:val="nil"/>
            </w:tcBorders>
            <w:shd w:val="clear" w:color="000000" w:fill="FFFFFF"/>
            <w:vAlign w:val="center"/>
          </w:tcPr>
          <w:p w14:paraId="583C4E6B" w14:textId="6122F066" w:rsidR="001542CC" w:rsidRPr="002D6BB9" w:rsidRDefault="001542CC" w:rsidP="001542CC">
            <w:pPr>
              <w:jc w:val="center"/>
              <w:rPr>
                <w:rFonts w:ascii="Arial" w:hAnsi="Arial" w:cs="Arial"/>
                <w:color w:val="000000"/>
                <w:sz w:val="20"/>
                <w:szCs w:val="20"/>
              </w:rPr>
            </w:pPr>
            <w:r w:rsidRPr="00334DA9">
              <w:rPr>
                <w:rFonts w:ascii="Arial" w:hAnsi="Arial" w:cs="Arial"/>
                <w:color w:val="1F1F1F"/>
                <w:sz w:val="20"/>
                <w:szCs w:val="20"/>
              </w:rPr>
              <w:t>-1.047, 0.162</w:t>
            </w:r>
          </w:p>
        </w:tc>
      </w:tr>
      <w:tr w:rsidR="002D6BB9" w:rsidRPr="00DC17E0" w14:paraId="336800D4" w14:textId="77777777" w:rsidTr="007E2706">
        <w:trPr>
          <w:trHeight w:val="318"/>
        </w:trPr>
        <w:tc>
          <w:tcPr>
            <w:tcW w:w="7079" w:type="dxa"/>
            <w:gridSpan w:val="3"/>
            <w:tcBorders>
              <w:top w:val="nil"/>
              <w:left w:val="nil"/>
              <w:right w:val="nil"/>
            </w:tcBorders>
            <w:shd w:val="clear" w:color="000000" w:fill="FFFFFF"/>
            <w:vAlign w:val="center"/>
          </w:tcPr>
          <w:p w14:paraId="1E836FE2" w14:textId="66A5DEE3" w:rsidR="002D6BB9" w:rsidRPr="002D6BB9" w:rsidRDefault="002D6BB9" w:rsidP="00334DA9">
            <w:pPr>
              <w:rPr>
                <w:rFonts w:ascii="Arial" w:hAnsi="Arial" w:cs="Arial"/>
                <w:color w:val="1F1F1F"/>
                <w:sz w:val="20"/>
                <w:szCs w:val="20"/>
              </w:rPr>
            </w:pPr>
            <w:r>
              <w:rPr>
                <w:rFonts w:ascii="Arial" w:hAnsi="Arial" w:cs="Arial"/>
                <w:color w:val="1F1F1F"/>
                <w:sz w:val="20"/>
                <w:szCs w:val="20"/>
              </w:rPr>
              <w:t xml:space="preserve">Satterthwaite CIs are from the original models. </w:t>
            </w:r>
          </w:p>
        </w:tc>
      </w:tr>
    </w:tbl>
    <w:p w14:paraId="3B3D59FF" w14:textId="5DF2B03E" w:rsidR="00507914" w:rsidRDefault="00507914">
      <w:pPr>
        <w:spacing w:after="160" w:line="259" w:lineRule="auto"/>
        <w:rPr>
          <w:rFonts w:ascii="Arial" w:eastAsia="Arial" w:hAnsi="Arial" w:cs="Arial"/>
        </w:rPr>
      </w:pPr>
    </w:p>
    <w:p w14:paraId="679BAD52" w14:textId="77777777" w:rsidR="00507914" w:rsidRDefault="00507914" w:rsidP="002A1F30">
      <w:pPr>
        <w:rPr>
          <w:rFonts w:ascii="Arial" w:eastAsia="Arial" w:hAnsi="Arial" w:cs="Arial"/>
        </w:rPr>
      </w:pPr>
    </w:p>
    <w:p w14:paraId="63CDAB28" w14:textId="7F42A83E" w:rsidR="002A1F30" w:rsidRDefault="002A1F30" w:rsidP="002A1F30">
      <w:pPr>
        <w:rPr>
          <w:rFonts w:ascii="Arial" w:eastAsia="Arial" w:hAnsi="Arial" w:cs="Arial"/>
        </w:rPr>
      </w:pPr>
      <w:r>
        <w:rPr>
          <w:rFonts w:ascii="Arial" w:eastAsia="Arial" w:hAnsi="Arial" w:cs="Arial"/>
          <w:noProof/>
        </w:rPr>
        <w:lastRenderedPageBreak/>
        <w:drawing>
          <wp:inline distT="0" distB="0" distL="0" distR="0" wp14:anchorId="01037205" wp14:editId="7F56CFA8">
            <wp:extent cx="3703137" cy="3562066"/>
            <wp:effectExtent l="0" t="0" r="0" b="635"/>
            <wp:docPr id="1869394281"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94281" name="Picture 2" descr="A graph with lines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2409" cy="3599842"/>
                    </a:xfrm>
                    <a:prstGeom prst="rect">
                      <a:avLst/>
                    </a:prstGeom>
                  </pic:spPr>
                </pic:pic>
              </a:graphicData>
            </a:graphic>
          </wp:inline>
        </w:drawing>
      </w:r>
      <w:r>
        <w:rPr>
          <w:rFonts w:ascii="Arial" w:eastAsia="Arial" w:hAnsi="Arial" w:cs="Arial"/>
          <w:noProof/>
        </w:rPr>
        <w:drawing>
          <wp:inline distT="0" distB="0" distL="0" distR="0" wp14:anchorId="53D42D71" wp14:editId="25A8C451">
            <wp:extent cx="3782653" cy="3638550"/>
            <wp:effectExtent l="0" t="0" r="8890" b="0"/>
            <wp:docPr id="919600827" name="Picture 1" descr="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0827" name="Picture 1" descr="A graph with a number of poin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51454" cy="3704730"/>
                    </a:xfrm>
                    <a:prstGeom prst="rect">
                      <a:avLst/>
                    </a:prstGeom>
                  </pic:spPr>
                </pic:pic>
              </a:graphicData>
            </a:graphic>
          </wp:inline>
        </w:drawing>
      </w:r>
    </w:p>
    <w:p w14:paraId="642C1CAF" w14:textId="0265FA89" w:rsidR="002A1F30" w:rsidRDefault="002A1F30" w:rsidP="002A1F30">
      <w:pPr>
        <w:rPr>
          <w:rFonts w:ascii="Arial" w:eastAsia="Arial" w:hAnsi="Arial" w:cs="Arial"/>
        </w:rPr>
      </w:pPr>
      <w:r w:rsidRPr="00EF6EF2">
        <w:rPr>
          <w:rFonts w:ascii="Arial" w:hAnsi="Arial" w:cs="Arial"/>
          <w:b/>
          <w:bCs/>
        </w:rPr>
        <w:t xml:space="preserve">Supplementary Figure </w:t>
      </w:r>
      <w:r w:rsidR="007E2FCF">
        <w:rPr>
          <w:rFonts w:ascii="Arial" w:hAnsi="Arial" w:cs="Arial"/>
          <w:b/>
          <w:bCs/>
        </w:rPr>
        <w:t>1</w:t>
      </w:r>
      <w:r w:rsidRPr="00EF6EF2">
        <w:rPr>
          <w:rFonts w:ascii="Arial" w:hAnsi="Arial" w:cs="Arial"/>
          <w:b/>
          <w:bCs/>
        </w:rPr>
        <w:t>.</w:t>
      </w:r>
      <w:r>
        <w:rPr>
          <w:rFonts w:ascii="Arial" w:hAnsi="Arial" w:cs="Arial"/>
        </w:rPr>
        <w:t xml:space="preserve"> Metabolic flexibility and individuals with normal weight (NW) or Overweight and Obesity (OWOB) as determined by Delta RER and Delta CHO. Differences between groups (BMI classification) was compared via T-test.</w:t>
      </w:r>
    </w:p>
    <w:p w14:paraId="0B23F8A5" w14:textId="2E92D1CF" w:rsidR="006F3EFA" w:rsidRDefault="006F3EFA">
      <w:pPr>
        <w:spacing w:after="160" w:line="259" w:lineRule="auto"/>
      </w:pPr>
      <w:r>
        <w:br w:type="page"/>
      </w:r>
    </w:p>
    <w:p w14:paraId="5187B004" w14:textId="32B75C12" w:rsidR="00794191" w:rsidRDefault="006F3EFA" w:rsidP="002A1F30">
      <w:r>
        <w:rPr>
          <w:noProof/>
        </w:rPr>
        <w:lastRenderedPageBreak/>
        <w:drawing>
          <wp:inline distT="0" distB="0" distL="0" distR="0" wp14:anchorId="501948F9" wp14:editId="1A3AF3C3">
            <wp:extent cx="4690753" cy="4690753"/>
            <wp:effectExtent l="0" t="0" r="0" b="0"/>
            <wp:docPr id="1009583080" name="Picture 1" descr="A graph of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3080" name="Picture 1" descr="A graph of a number of patie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702" cy="4701702"/>
                    </a:xfrm>
                    <a:prstGeom prst="rect">
                      <a:avLst/>
                    </a:prstGeom>
                    <a:noFill/>
                    <a:ln>
                      <a:noFill/>
                    </a:ln>
                  </pic:spPr>
                </pic:pic>
              </a:graphicData>
            </a:graphic>
          </wp:inline>
        </w:drawing>
      </w:r>
    </w:p>
    <w:p w14:paraId="05A7B7A5" w14:textId="5B804D10" w:rsidR="006F3EFA" w:rsidRDefault="006F3EFA" w:rsidP="002A1F30">
      <w:pPr>
        <w:rPr>
          <w:rFonts w:ascii="Arial" w:hAnsi="Arial" w:cs="Arial"/>
        </w:rPr>
      </w:pPr>
      <w:r w:rsidRPr="00EF6EF2">
        <w:rPr>
          <w:rFonts w:ascii="Arial" w:hAnsi="Arial" w:cs="Arial"/>
          <w:b/>
          <w:bCs/>
        </w:rPr>
        <w:t xml:space="preserve">Supplementary Figure </w:t>
      </w:r>
      <w:r>
        <w:rPr>
          <w:rFonts w:ascii="Arial" w:hAnsi="Arial" w:cs="Arial"/>
          <w:b/>
          <w:bCs/>
        </w:rPr>
        <w:t>2</w:t>
      </w:r>
      <w:r w:rsidRPr="00EF6EF2">
        <w:rPr>
          <w:rFonts w:ascii="Arial" w:hAnsi="Arial" w:cs="Arial"/>
          <w:b/>
          <w:bCs/>
        </w:rPr>
        <w:t>.</w:t>
      </w:r>
      <w:r>
        <w:rPr>
          <w:rFonts w:ascii="Arial" w:hAnsi="Arial" w:cs="Arial"/>
        </w:rPr>
        <w:t xml:space="preserve"> </w:t>
      </w:r>
      <w:r w:rsidR="008804A6" w:rsidRPr="008804A6">
        <w:rPr>
          <w:rFonts w:ascii="Arial" w:hAnsi="Arial" w:cs="Arial"/>
        </w:rPr>
        <w:t xml:space="preserve">Visualization of the interaction between body fat percentage and postprandial </w:t>
      </w:r>
      <w:r w:rsidR="008804A6">
        <w:rPr>
          <w:rFonts w:ascii="Arial" w:hAnsi="Arial" w:cs="Arial"/>
        </w:rPr>
        <w:t>NEFA</w:t>
      </w:r>
      <w:r w:rsidR="008804A6" w:rsidRPr="008804A6">
        <w:rPr>
          <w:rFonts w:ascii="Arial" w:hAnsi="Arial" w:cs="Arial"/>
        </w:rPr>
        <w:t xml:space="preserve"> following a 75g oral glucose tolerance test (OGTT). </w:t>
      </w:r>
      <w:r w:rsidR="008804A6">
        <w:rPr>
          <w:rFonts w:ascii="Arial" w:hAnsi="Arial" w:cs="Arial"/>
        </w:rPr>
        <w:t xml:space="preserve">Visualization is </w:t>
      </w:r>
      <w:r w:rsidR="007C2FAB">
        <w:rPr>
          <w:rFonts w:ascii="Arial" w:hAnsi="Arial" w:cs="Arial"/>
        </w:rPr>
        <w:t>comparable</w:t>
      </w:r>
      <w:r w:rsidR="008804A6">
        <w:rPr>
          <w:rFonts w:ascii="Arial" w:hAnsi="Arial" w:cs="Arial"/>
        </w:rPr>
        <w:t xml:space="preserve"> to </w:t>
      </w:r>
      <w:r w:rsidR="008804A6" w:rsidRPr="00334DA9">
        <w:rPr>
          <w:rFonts w:ascii="Arial" w:hAnsi="Arial" w:cs="Arial"/>
          <w:b/>
          <w:bCs/>
        </w:rPr>
        <w:t>Figure 1</w:t>
      </w:r>
      <w:r w:rsidR="008804A6">
        <w:rPr>
          <w:rFonts w:ascii="Arial" w:hAnsi="Arial" w:cs="Arial"/>
        </w:rPr>
        <w:t xml:space="preserve">, except postprandial NEFA is plotted as the outcome variable. Analysis methods, justification of BF% values, and adjustment for covariates are otherwise identical. </w:t>
      </w:r>
    </w:p>
    <w:p w14:paraId="34C549E1" w14:textId="77777777" w:rsidR="00334DA9" w:rsidRDefault="00334DA9" w:rsidP="002A1F30">
      <w:pPr>
        <w:rPr>
          <w:rFonts w:ascii="Arial" w:hAnsi="Arial" w:cs="Arial"/>
        </w:rPr>
      </w:pPr>
    </w:p>
    <w:p w14:paraId="71845BC1" w14:textId="77777777" w:rsidR="00334DA9" w:rsidRDefault="00334DA9" w:rsidP="002A1F30">
      <w:pPr>
        <w:rPr>
          <w:rFonts w:ascii="Arial" w:hAnsi="Arial" w:cs="Arial"/>
        </w:rPr>
      </w:pPr>
    </w:p>
    <w:p w14:paraId="6D1D5F46" w14:textId="77777777" w:rsidR="00334DA9" w:rsidRDefault="00334DA9" w:rsidP="002A1F30">
      <w:pPr>
        <w:rPr>
          <w:rFonts w:ascii="Arial" w:hAnsi="Arial" w:cs="Arial"/>
        </w:rPr>
      </w:pPr>
    </w:p>
    <w:p w14:paraId="2A4EA588" w14:textId="24B7495C" w:rsidR="00334DA9" w:rsidRDefault="00334DA9" w:rsidP="002A1F30">
      <w:pPr>
        <w:rPr>
          <w:rFonts w:ascii="Arial" w:hAnsi="Arial" w:cs="Arial"/>
          <w:b/>
          <w:bCs/>
        </w:rPr>
      </w:pPr>
      <w:r w:rsidRPr="00334DA9">
        <w:rPr>
          <w:rFonts w:ascii="Arial" w:hAnsi="Arial" w:cs="Arial"/>
          <w:b/>
          <w:bCs/>
        </w:rPr>
        <w:lastRenderedPageBreak/>
        <w:t>References</w:t>
      </w:r>
    </w:p>
    <w:p w14:paraId="746F82A3" w14:textId="54C5DD8C" w:rsidR="00334DA9" w:rsidRPr="0043636F" w:rsidRDefault="00334DA9" w:rsidP="00334DA9">
      <w:pPr>
        <w:pStyle w:val="EndNoteBibliography"/>
        <w:spacing w:after="0"/>
        <w:rPr>
          <w:noProof/>
        </w:rPr>
      </w:pPr>
      <w:r>
        <w:rPr>
          <w:noProof/>
        </w:rPr>
        <w:t xml:space="preserve">1. </w:t>
      </w:r>
      <w:r w:rsidRPr="0043636F">
        <w:rPr>
          <w:noProof/>
        </w:rPr>
        <w:t>Lightowler H, Schweitzer L, Theis S, Henry CJ. Changes in Weight and Substrate Oxidation in Overweight Adults Following Isomaltulose Intake During a 12-Week Weight Loss Intervention: A Randomized, Double-Blind, Controlled Trial. Nutrients. 2019;11(10). Epub 20191004. doi: 10.3390/nu11102367. PubMed PMID: 31590285; PMCID: PMC6836138.</w:t>
      </w:r>
    </w:p>
    <w:p w14:paraId="74F39B6D" w14:textId="770DAC9C" w:rsidR="00334DA9" w:rsidRPr="0043636F" w:rsidRDefault="00334DA9" w:rsidP="00334DA9">
      <w:pPr>
        <w:pStyle w:val="EndNoteBibliography"/>
        <w:spacing w:after="0"/>
        <w:rPr>
          <w:noProof/>
        </w:rPr>
      </w:pPr>
      <w:r>
        <w:rPr>
          <w:noProof/>
        </w:rPr>
        <w:t>2. R</w:t>
      </w:r>
      <w:r w:rsidRPr="0043636F">
        <w:rPr>
          <w:noProof/>
        </w:rPr>
        <w:t>udwill F, O'Gorman D, Lefai E, Chery I, Zahariev A, Normand S, Pagano AF, Chopard A, Damiot A, Laurens C, Hodson L, Canet-Soulas E, Heer M, Meuthen PF, Buehlmeier J, Baecker N, Meiller L, Gauquelin-Koch G, Blanc S, Simon C, Bergouignan A. Metabolic Inflexibility Is an Early Marker of Bed-Rest-Induced Glucose Intolerance Even When Fat Mass Is Stable. J Clin Endocrinol Metab. 2018;103(5):1910-20. doi: 10.1210/jc.2017-02267. PubMed PMID: 29546280; PMCID: PMC7263792.</w:t>
      </w:r>
    </w:p>
    <w:p w14:paraId="7ED29CE9" w14:textId="40054CD2" w:rsidR="00334DA9" w:rsidRPr="00334DA9" w:rsidRDefault="00334DA9" w:rsidP="002A1F30">
      <w:pPr>
        <w:rPr>
          <w:b/>
          <w:bCs/>
        </w:rPr>
      </w:pPr>
    </w:p>
    <w:sectPr w:rsidR="00334DA9" w:rsidRPr="00334DA9" w:rsidSect="006C16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A25B6" w14:textId="77777777" w:rsidR="006A74BD" w:rsidRDefault="006A74BD" w:rsidP="0070618E">
      <w:r>
        <w:separator/>
      </w:r>
    </w:p>
  </w:endnote>
  <w:endnote w:type="continuationSeparator" w:id="0">
    <w:p w14:paraId="66DB3815" w14:textId="77777777" w:rsidR="006A74BD" w:rsidRDefault="006A74BD" w:rsidP="00706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376CB" w14:textId="77777777" w:rsidR="006A74BD" w:rsidRDefault="006A74BD" w:rsidP="0070618E">
      <w:r>
        <w:separator/>
      </w:r>
    </w:p>
  </w:footnote>
  <w:footnote w:type="continuationSeparator" w:id="0">
    <w:p w14:paraId="08C4AE1B" w14:textId="77777777" w:rsidR="006A74BD" w:rsidRDefault="006A74BD" w:rsidP="00706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873930"/>
      <w:docPartObj>
        <w:docPartGallery w:val="Page Numbers (Top of Page)"/>
        <w:docPartUnique/>
      </w:docPartObj>
    </w:sdtPr>
    <w:sdtEndPr>
      <w:rPr>
        <w:noProof/>
      </w:rPr>
    </w:sdtEndPr>
    <w:sdtContent>
      <w:p w14:paraId="752A8D82" w14:textId="40A99E10" w:rsidR="0070618E" w:rsidRDefault="00263E40">
        <w:pPr>
          <w:pStyle w:val="Header"/>
          <w:jc w:val="right"/>
        </w:pPr>
        <w:r>
          <w:t xml:space="preserve">Foreman et al. </w:t>
        </w:r>
        <w:r w:rsidR="0070618E">
          <w:fldChar w:fldCharType="begin"/>
        </w:r>
        <w:r w:rsidR="0070618E">
          <w:instrText xml:space="preserve"> PAGE   \* MERGEFORMAT </w:instrText>
        </w:r>
        <w:r w:rsidR="0070618E">
          <w:fldChar w:fldCharType="separate"/>
        </w:r>
        <w:r w:rsidR="0070618E">
          <w:rPr>
            <w:noProof/>
          </w:rPr>
          <w:t>2</w:t>
        </w:r>
        <w:r w:rsidR="0070618E">
          <w:rPr>
            <w:noProof/>
          </w:rPr>
          <w:fldChar w:fldCharType="end"/>
        </w:r>
      </w:p>
    </w:sdtContent>
  </w:sdt>
  <w:p w14:paraId="37232F20" w14:textId="77777777" w:rsidR="0070618E" w:rsidRDefault="00706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30"/>
    <w:rsid w:val="000020C1"/>
    <w:rsid w:val="0000232D"/>
    <w:rsid w:val="00010E77"/>
    <w:rsid w:val="00037BA7"/>
    <w:rsid w:val="000670F5"/>
    <w:rsid w:val="00074626"/>
    <w:rsid w:val="000928CD"/>
    <w:rsid w:val="000953F8"/>
    <w:rsid w:val="000F42C1"/>
    <w:rsid w:val="001055DD"/>
    <w:rsid w:val="0011439F"/>
    <w:rsid w:val="0011583C"/>
    <w:rsid w:val="00124493"/>
    <w:rsid w:val="00146252"/>
    <w:rsid w:val="001542CC"/>
    <w:rsid w:val="00156794"/>
    <w:rsid w:val="0016365B"/>
    <w:rsid w:val="00166E7B"/>
    <w:rsid w:val="001810E0"/>
    <w:rsid w:val="00185705"/>
    <w:rsid w:val="00192A8F"/>
    <w:rsid w:val="001B4117"/>
    <w:rsid w:val="001C60D5"/>
    <w:rsid w:val="0025015D"/>
    <w:rsid w:val="00251B22"/>
    <w:rsid w:val="0026186A"/>
    <w:rsid w:val="00263E40"/>
    <w:rsid w:val="00263F0F"/>
    <w:rsid w:val="002A1F30"/>
    <w:rsid w:val="002A6B14"/>
    <w:rsid w:val="002D6BB9"/>
    <w:rsid w:val="00302862"/>
    <w:rsid w:val="00331819"/>
    <w:rsid w:val="00334DA9"/>
    <w:rsid w:val="00385430"/>
    <w:rsid w:val="003B6FA3"/>
    <w:rsid w:val="003C2F1D"/>
    <w:rsid w:val="003C77A5"/>
    <w:rsid w:val="003D243C"/>
    <w:rsid w:val="00410FE2"/>
    <w:rsid w:val="00421219"/>
    <w:rsid w:val="004227F8"/>
    <w:rsid w:val="00441B65"/>
    <w:rsid w:val="00462BCF"/>
    <w:rsid w:val="004900D6"/>
    <w:rsid w:val="0049209D"/>
    <w:rsid w:val="004D1F79"/>
    <w:rsid w:val="0050477C"/>
    <w:rsid w:val="00507914"/>
    <w:rsid w:val="005870DC"/>
    <w:rsid w:val="005C5891"/>
    <w:rsid w:val="005C5F32"/>
    <w:rsid w:val="005D2ED7"/>
    <w:rsid w:val="006116D1"/>
    <w:rsid w:val="00614A58"/>
    <w:rsid w:val="00623368"/>
    <w:rsid w:val="006456DB"/>
    <w:rsid w:val="0064713C"/>
    <w:rsid w:val="0066588F"/>
    <w:rsid w:val="006765A6"/>
    <w:rsid w:val="00683E3C"/>
    <w:rsid w:val="006A74BD"/>
    <w:rsid w:val="006C152A"/>
    <w:rsid w:val="006C163C"/>
    <w:rsid w:val="006F11CB"/>
    <w:rsid w:val="006F3EFA"/>
    <w:rsid w:val="0070618E"/>
    <w:rsid w:val="007323BC"/>
    <w:rsid w:val="00746CE8"/>
    <w:rsid w:val="0076157E"/>
    <w:rsid w:val="00764423"/>
    <w:rsid w:val="00794191"/>
    <w:rsid w:val="007C2FAB"/>
    <w:rsid w:val="007E2FCF"/>
    <w:rsid w:val="007F15C4"/>
    <w:rsid w:val="008064EB"/>
    <w:rsid w:val="00822ECA"/>
    <w:rsid w:val="00825538"/>
    <w:rsid w:val="0083184B"/>
    <w:rsid w:val="008804A6"/>
    <w:rsid w:val="008836A3"/>
    <w:rsid w:val="008939EF"/>
    <w:rsid w:val="00896736"/>
    <w:rsid w:val="008E6F8D"/>
    <w:rsid w:val="0090015D"/>
    <w:rsid w:val="00915D65"/>
    <w:rsid w:val="00917325"/>
    <w:rsid w:val="0092641C"/>
    <w:rsid w:val="009551B4"/>
    <w:rsid w:val="00961FD6"/>
    <w:rsid w:val="00965232"/>
    <w:rsid w:val="009B5FBF"/>
    <w:rsid w:val="009D212C"/>
    <w:rsid w:val="009E7DB4"/>
    <w:rsid w:val="009F12BE"/>
    <w:rsid w:val="00A125A5"/>
    <w:rsid w:val="00A332FE"/>
    <w:rsid w:val="00A44975"/>
    <w:rsid w:val="00AA3126"/>
    <w:rsid w:val="00AB15F0"/>
    <w:rsid w:val="00AE2E77"/>
    <w:rsid w:val="00B22085"/>
    <w:rsid w:val="00B425E1"/>
    <w:rsid w:val="00B61C16"/>
    <w:rsid w:val="00B9543E"/>
    <w:rsid w:val="00BA6C9C"/>
    <w:rsid w:val="00BB5232"/>
    <w:rsid w:val="00BF3EFD"/>
    <w:rsid w:val="00BF6059"/>
    <w:rsid w:val="00BF6D8F"/>
    <w:rsid w:val="00C24AA7"/>
    <w:rsid w:val="00C3742C"/>
    <w:rsid w:val="00C47E12"/>
    <w:rsid w:val="00C70401"/>
    <w:rsid w:val="00C74A28"/>
    <w:rsid w:val="00C77C24"/>
    <w:rsid w:val="00CA40A3"/>
    <w:rsid w:val="00CE4ACE"/>
    <w:rsid w:val="00D72F66"/>
    <w:rsid w:val="00DA5641"/>
    <w:rsid w:val="00DC0B02"/>
    <w:rsid w:val="00DD5F5F"/>
    <w:rsid w:val="00DF2AB3"/>
    <w:rsid w:val="00DF5D94"/>
    <w:rsid w:val="00E124CB"/>
    <w:rsid w:val="00E33087"/>
    <w:rsid w:val="00E33E7C"/>
    <w:rsid w:val="00E35D46"/>
    <w:rsid w:val="00E637DC"/>
    <w:rsid w:val="00EB032C"/>
    <w:rsid w:val="00EC4727"/>
    <w:rsid w:val="00ED5933"/>
    <w:rsid w:val="00F81A3B"/>
    <w:rsid w:val="00FD42D3"/>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99B9"/>
  <w15:chartTrackingRefBased/>
  <w15:docId w15:val="{A072720B-B3BE-470B-B3B0-B0086F4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EF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A1F3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1F3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1F3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A1F3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2A1F3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2A1F3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2A1F3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2A1F30"/>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2A1F30"/>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F30"/>
    <w:rPr>
      <w:rFonts w:eastAsiaTheme="majorEastAsia" w:cstheme="majorBidi"/>
      <w:color w:val="272727" w:themeColor="text1" w:themeTint="D8"/>
    </w:rPr>
  </w:style>
  <w:style w:type="paragraph" w:styleId="Title">
    <w:name w:val="Title"/>
    <w:basedOn w:val="Normal"/>
    <w:next w:val="Normal"/>
    <w:link w:val="TitleChar"/>
    <w:uiPriority w:val="10"/>
    <w:qFormat/>
    <w:rsid w:val="002A1F3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1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F3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1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F30"/>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2A1F30"/>
    <w:rPr>
      <w:i/>
      <w:iCs/>
      <w:color w:val="404040" w:themeColor="text1" w:themeTint="BF"/>
    </w:rPr>
  </w:style>
  <w:style w:type="paragraph" w:styleId="ListParagraph">
    <w:name w:val="List Paragraph"/>
    <w:basedOn w:val="Normal"/>
    <w:uiPriority w:val="34"/>
    <w:qFormat/>
    <w:rsid w:val="002A1F30"/>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2A1F30"/>
    <w:rPr>
      <w:i/>
      <w:iCs/>
      <w:color w:val="0F4761" w:themeColor="accent1" w:themeShade="BF"/>
    </w:rPr>
  </w:style>
  <w:style w:type="paragraph" w:styleId="IntenseQuote">
    <w:name w:val="Intense Quote"/>
    <w:basedOn w:val="Normal"/>
    <w:next w:val="Normal"/>
    <w:link w:val="IntenseQuoteChar"/>
    <w:uiPriority w:val="30"/>
    <w:qFormat/>
    <w:rsid w:val="002A1F3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2A1F30"/>
    <w:rPr>
      <w:i/>
      <w:iCs/>
      <w:color w:val="0F4761" w:themeColor="accent1" w:themeShade="BF"/>
    </w:rPr>
  </w:style>
  <w:style w:type="character" w:styleId="IntenseReference">
    <w:name w:val="Intense Reference"/>
    <w:basedOn w:val="DefaultParagraphFont"/>
    <w:uiPriority w:val="32"/>
    <w:qFormat/>
    <w:rsid w:val="002A1F30"/>
    <w:rPr>
      <w:b/>
      <w:bCs/>
      <w:smallCaps/>
      <w:color w:val="0F4761" w:themeColor="accent1" w:themeShade="BF"/>
      <w:spacing w:val="5"/>
    </w:rPr>
  </w:style>
  <w:style w:type="paragraph" w:styleId="BodyText">
    <w:name w:val="Body Text"/>
    <w:basedOn w:val="Normal"/>
    <w:link w:val="BodyTextChar"/>
    <w:unhideWhenUsed/>
    <w:qFormat/>
    <w:rsid w:val="002A1F30"/>
    <w:pPr>
      <w:spacing w:after="120" w:line="259" w:lineRule="auto"/>
    </w:pPr>
    <w:rPr>
      <w:rFonts w:ascii="Calibri" w:eastAsia="Calibri" w:hAnsi="Calibri" w:cs="Calibri"/>
      <w:sz w:val="22"/>
      <w:szCs w:val="22"/>
    </w:rPr>
  </w:style>
  <w:style w:type="character" w:customStyle="1" w:styleId="BodyTextChar">
    <w:name w:val="Body Text Char"/>
    <w:basedOn w:val="DefaultParagraphFont"/>
    <w:link w:val="BodyText"/>
    <w:rsid w:val="002A1F30"/>
    <w:rPr>
      <w:rFonts w:ascii="Calibri" w:eastAsia="Calibri" w:hAnsi="Calibri" w:cs="Calibri"/>
      <w:kern w:val="0"/>
      <w14:ligatures w14:val="none"/>
    </w:rPr>
  </w:style>
  <w:style w:type="character" w:customStyle="1" w:styleId="cl-1fa1df46">
    <w:name w:val="cl-1fa1df46"/>
    <w:basedOn w:val="DefaultParagraphFont"/>
    <w:rsid w:val="002A1F30"/>
  </w:style>
  <w:style w:type="paragraph" w:styleId="Header">
    <w:name w:val="header"/>
    <w:basedOn w:val="Normal"/>
    <w:link w:val="HeaderChar"/>
    <w:uiPriority w:val="99"/>
    <w:unhideWhenUsed/>
    <w:rsid w:val="0070618E"/>
    <w:pPr>
      <w:tabs>
        <w:tab w:val="center" w:pos="4680"/>
        <w:tab w:val="right" w:pos="9360"/>
      </w:tabs>
    </w:pPr>
  </w:style>
  <w:style w:type="character" w:customStyle="1" w:styleId="HeaderChar">
    <w:name w:val="Header Char"/>
    <w:basedOn w:val="DefaultParagraphFont"/>
    <w:link w:val="Header"/>
    <w:uiPriority w:val="99"/>
    <w:rsid w:val="0070618E"/>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0618E"/>
    <w:pPr>
      <w:tabs>
        <w:tab w:val="center" w:pos="4680"/>
        <w:tab w:val="right" w:pos="9360"/>
      </w:tabs>
    </w:pPr>
  </w:style>
  <w:style w:type="character" w:customStyle="1" w:styleId="FooterChar">
    <w:name w:val="Footer Char"/>
    <w:basedOn w:val="DefaultParagraphFont"/>
    <w:link w:val="Footer"/>
    <w:uiPriority w:val="99"/>
    <w:rsid w:val="0070618E"/>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EC4727"/>
    <w:pPr>
      <w:spacing w:after="0" w:line="240" w:lineRule="auto"/>
    </w:pPr>
    <w:rPr>
      <w:rFonts w:ascii="Times New Roman" w:eastAsia="Times New Roman" w:hAnsi="Times New Roman" w:cs="Times New Roman"/>
      <w:kern w:val="0"/>
      <w:sz w:val="24"/>
      <w:szCs w:val="24"/>
      <w14:ligatures w14:val="none"/>
    </w:rPr>
  </w:style>
  <w:style w:type="paragraph" w:customStyle="1" w:styleId="EndNoteBibliography">
    <w:name w:val="EndNote Bibliography"/>
    <w:basedOn w:val="Normal"/>
    <w:link w:val="EndNoteBibliographyChar"/>
    <w:rsid w:val="008804A6"/>
    <w:pPr>
      <w:spacing w:after="160" w:line="480" w:lineRule="auto"/>
    </w:pPr>
    <w:rPr>
      <w:rFonts w:ascii="Arial" w:eastAsia="Calibri" w:hAnsi="Arial" w:cs="Arial"/>
      <w:sz w:val="22"/>
      <w:szCs w:val="22"/>
    </w:rPr>
  </w:style>
  <w:style w:type="character" w:customStyle="1" w:styleId="EndNoteBibliographyChar">
    <w:name w:val="EndNote Bibliography Char"/>
    <w:basedOn w:val="DefaultParagraphFont"/>
    <w:link w:val="EndNoteBibliography"/>
    <w:rsid w:val="008804A6"/>
    <w:rPr>
      <w:rFonts w:ascii="Arial" w:eastAsia="Calibri"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F7FC-80B3-42E3-9851-A9FE3245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11</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Nicholas</dc:creator>
  <cp:keywords/>
  <dc:description/>
  <cp:lastModifiedBy>Foreman, Nicholas</cp:lastModifiedBy>
  <cp:revision>109</cp:revision>
  <dcterms:created xsi:type="dcterms:W3CDTF">2025-04-15T00:57:00Z</dcterms:created>
  <dcterms:modified xsi:type="dcterms:W3CDTF">2025-10-20T22:24:00Z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id="mFMmGuVi"/&gt;&lt;style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