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3" w:rsidRDefault="00394A03" w:rsidP="00394A03">
      <w:pPr>
        <w:jc w:val="center"/>
      </w:pPr>
      <w:r>
        <w:t>Problem Set 3</w:t>
      </w:r>
    </w:p>
    <w:p w:rsidR="00394A03" w:rsidRDefault="00394A03" w:rsidP="00394A03">
      <w:r>
        <w:t>Problem 1.</w:t>
      </w:r>
    </w:p>
    <w:p w:rsidR="00394A03" w:rsidRPr="007E6FA6" w:rsidRDefault="00394A03" w:rsidP="00394A03">
      <w:pPr>
        <w:rPr>
          <w:i/>
        </w:rPr>
      </w:pPr>
      <w:r>
        <w:t>For every PPT Algorithm</w:t>
      </w:r>
      <w:r w:rsidRPr="00B934CD">
        <w:rPr>
          <w:rStyle w:val="MTConvertedEquation"/>
        </w:rPr>
        <w:object w:dxaOrig="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5pt" o:ole="">
            <v:imagedata r:id="rId5" o:title=""/>
          </v:shape>
          <o:OLEObject Type="Embed" ProgID="Equation.DSMT4" ShapeID="_x0000_i1025" DrawAspect="Content" ObjectID="_1315995375" r:id="rId6"/>
        </w:object>
      </w:r>
      <w:r>
        <w:t>there exists a probabilistic polynomial-time algorithm</w:t>
      </w:r>
      <w:r w:rsidRPr="00B934CD">
        <w:rPr>
          <w:rStyle w:val="MTConvertedEquation"/>
        </w:rPr>
        <w:object w:dxaOrig="360" w:dyaOrig="300">
          <v:shape id="_x0000_i1026" type="#_x0000_t75" style="width:18pt;height:15pt" o:ole="">
            <v:imagedata r:id="rId7" o:title=""/>
          </v:shape>
          <o:OLEObject Type="Embed" ProgID="Equation.DSMT4" ShapeID="_x0000_i1026" DrawAspect="Content" ObjectID="_1315995376" r:id="rId8"/>
        </w:object>
      </w:r>
      <w:r>
        <w:t xml:space="preserve">such that for all efficiently sampleable distributions </w:t>
      </w:r>
      <w:r w:rsidRPr="007553D9">
        <w:rPr>
          <w:rStyle w:val="MTConvertedEquation"/>
          <w:position w:val="-22"/>
        </w:rPr>
        <w:object w:dxaOrig="1900" w:dyaOrig="560">
          <v:shape id="_x0000_i1046" type="#_x0000_t75" style="width:95pt;height:28pt" o:ole="">
            <v:imagedata r:id="rId9" o:title=""/>
          </v:shape>
          <o:OLEObject Type="Embed" ProgID="Equation.DSMT4" ShapeID="_x0000_i1046" DrawAspect="Content" ObjectID="_1315995377" r:id="rId10"/>
        </w:object>
      </w:r>
      <w:r>
        <w:t xml:space="preserve"> and all polynomial time computable functions </w:t>
      </w:r>
      <w:r w:rsidRPr="00B934CD">
        <w:rPr>
          <w:rStyle w:val="MTConvertedEquation"/>
        </w:rPr>
        <w:object w:dxaOrig="260" w:dyaOrig="380">
          <v:shape id="_x0000_i1027" type="#_x0000_t75" style="width:13pt;height:19pt" o:ole="">
            <v:imagedata r:id="rId11" o:title=""/>
          </v:shape>
          <o:OLEObject Type="Embed" ProgID="Equation.DSMT4" ShapeID="_x0000_i1027" DrawAspect="Content" ObjectID="_1315995378" r:id="rId12"/>
        </w:object>
      </w:r>
      <w:r>
        <w:rPr>
          <w:i/>
        </w:rPr>
        <w:t xml:space="preserve"> </w:t>
      </w:r>
      <w:r>
        <w:t xml:space="preserve">and </w:t>
      </w:r>
      <w:r w:rsidRPr="00B934CD">
        <w:rPr>
          <w:rStyle w:val="MTConvertedEquation"/>
        </w:rPr>
        <w:object w:dxaOrig="240" w:dyaOrig="300">
          <v:shape id="_x0000_i1028" type="#_x0000_t75" style="width:12pt;height:15pt" o:ole="">
            <v:imagedata r:id="rId13" o:title=""/>
          </v:shape>
          <o:OLEObject Type="Embed" ProgID="Equation.DSMT4" ShapeID="_x0000_i1028" DrawAspect="Content" ObjectID="_1315995379" r:id="rId14"/>
        </w:object>
      </w:r>
      <w:r>
        <w:rPr>
          <w:i/>
        </w:rPr>
        <w:t xml:space="preserve"> </w:t>
      </w:r>
      <w:r>
        <w:t>there exists a negligible function that accepts a security parameter</w:t>
      </w:r>
      <w:r>
        <w:rPr>
          <w:i/>
        </w:rPr>
        <w:t xml:space="preserve"> </w:t>
      </w:r>
      <w:r w:rsidRPr="00B934CD">
        <w:rPr>
          <w:rStyle w:val="MTConvertedEquation"/>
        </w:rPr>
        <w:object w:dxaOrig="240" w:dyaOrig="240">
          <v:shape id="_x0000_i1029" type="#_x0000_t75" style="width:12pt;height:12pt" o:ole="">
            <v:imagedata r:id="rId15" o:title=""/>
          </v:shape>
          <o:OLEObject Type="Embed" ProgID="Equation.DSMT4" ShapeID="_x0000_i1029" DrawAspect="Content" ObjectID="_1315995380" r:id="rId16"/>
        </w:object>
      </w:r>
      <w:r>
        <w:rPr>
          <w:i/>
        </w:rPr>
        <w:t>.</w:t>
      </w:r>
    </w:p>
    <w:p w:rsidR="00394A03" w:rsidRPr="006941E5" w:rsidRDefault="00394A03" w:rsidP="00394A03">
      <w:pPr>
        <w:jc w:val="center"/>
      </w:pPr>
      <w:r w:rsidRPr="00B934CD">
        <w:rPr>
          <w:rStyle w:val="MTConvertedEquation"/>
        </w:rPr>
        <w:object w:dxaOrig="3860" w:dyaOrig="540">
          <v:shape id="_x0000_i1030" type="#_x0000_t75" style="width:193pt;height:27pt" o:ole="">
            <v:imagedata r:id="rId17" o:title=""/>
          </v:shape>
          <o:OLEObject Type="Embed" ProgID="Equation.DSMT4" ShapeID="_x0000_i1030" DrawAspect="Content" ObjectID="_1315995381" r:id="rId18"/>
        </w:object>
      </w:r>
    </w:p>
    <w:p w:rsidR="00394A03" w:rsidRDefault="00394A03" w:rsidP="00394A03">
      <w:pPr>
        <w:pStyle w:val="MTDisplayEquation"/>
        <w:jc w:val="center"/>
      </w:pPr>
      <w:r w:rsidRPr="00B934CD">
        <w:rPr>
          <w:rStyle w:val="MTConvertedEquation"/>
        </w:rPr>
        <w:object w:dxaOrig="8360" w:dyaOrig="680">
          <v:shape id="_x0000_i1031" type="#_x0000_t75" style="width:418pt;height:34pt" o:ole="">
            <v:imagedata r:id="rId19" o:title=""/>
          </v:shape>
          <o:OLEObject Type="Embed" ProgID="Equation.DSMT4" ShapeID="_x0000_i1031" DrawAspect="Content" ObjectID="_1315995382" r:id="rId20"/>
        </w:object>
      </w:r>
    </w:p>
    <w:p w:rsidR="00394A03" w:rsidRDefault="00394A03" w:rsidP="00394A03">
      <w:pPr>
        <w:rPr>
          <w:i/>
        </w:rPr>
      </w:pPr>
      <w:r>
        <w:t xml:space="preserve">Where </w:t>
      </w:r>
      <w:r w:rsidRPr="00B934CD">
        <w:rPr>
          <w:rStyle w:val="MTConvertedEquation"/>
        </w:rPr>
        <w:object w:dxaOrig="320" w:dyaOrig="240">
          <v:shape id="_x0000_i1032" type="#_x0000_t75" style="width:16pt;height:12pt" o:ole="">
            <v:imagedata r:id="rId21" o:title=""/>
          </v:shape>
          <o:OLEObject Type="Embed" ProgID="Equation.DSMT4" ShapeID="_x0000_i1032" DrawAspect="Content" ObjectID="_1315995383" r:id="rId22"/>
        </w:object>
      </w:r>
      <w:r>
        <w:t xml:space="preserve">is chosen according to the distribution of </w:t>
      </w:r>
      <w:r w:rsidRPr="00B934CD">
        <w:rPr>
          <w:rStyle w:val="MTConvertedEquation"/>
        </w:rPr>
        <w:object w:dxaOrig="400" w:dyaOrig="360">
          <v:shape id="_x0000_i1033" type="#_x0000_t75" style="width:20pt;height:18pt" o:ole="">
            <v:imagedata r:id="rId23" o:title=""/>
          </v:shape>
          <o:OLEObject Type="Embed" ProgID="Equation.DSMT4" ShapeID="_x0000_i1033" DrawAspect="Content" ObjectID="_1315995384" r:id="rId24"/>
        </w:object>
      </w:r>
      <w:r>
        <w:t xml:space="preserve"> and the probability is computed over the message space </w:t>
      </w:r>
      <w:r w:rsidRPr="00B934CD">
        <w:rPr>
          <w:rStyle w:val="MTConvertedEquation"/>
        </w:rPr>
        <w:object w:dxaOrig="420" w:dyaOrig="660">
          <v:shape id="_x0000_i1034" type="#_x0000_t75" style="width:21pt;height:33pt" o:ole="">
            <v:imagedata r:id="rId25" o:title=""/>
          </v:shape>
          <o:OLEObject Type="Embed" ProgID="Equation.DSMT4" ShapeID="_x0000_i1034" DrawAspect="Content" ObjectID="_1315995385" r:id="rId26"/>
        </w:object>
      </w:r>
      <w:r>
        <w:t xml:space="preserve">and the key space </w:t>
      </w:r>
      <w:r w:rsidRPr="00B934CD">
        <w:rPr>
          <w:rStyle w:val="MTConvertedEquation"/>
        </w:rPr>
        <w:object w:dxaOrig="380" w:dyaOrig="660">
          <v:shape id="_x0000_i1035" type="#_x0000_t75" style="width:19pt;height:33pt" o:ole="">
            <v:imagedata r:id="rId27" o:title=""/>
          </v:shape>
          <o:OLEObject Type="Embed" ProgID="Equation.DSMT4" ShapeID="_x0000_i1035" DrawAspect="Content" ObjectID="_1315995386" r:id="rId28"/>
        </w:object>
      </w:r>
      <w:r>
        <w:t xml:space="preserve">, and any random coins used by </w:t>
      </w:r>
      <w:r w:rsidRPr="00B934CD">
        <w:rPr>
          <w:rStyle w:val="MTConvertedEquation"/>
        </w:rPr>
        <w:object w:dxaOrig="740" w:dyaOrig="340">
          <v:shape id="_x0000_i1036" type="#_x0000_t75" style="width:37pt;height:17pt" o:ole="">
            <v:imagedata r:id="rId29" o:title=""/>
          </v:shape>
          <o:OLEObject Type="Embed" ProgID="Equation.DSMT4" ShapeID="_x0000_i1036" DrawAspect="Content" ObjectID="_1315995387" r:id="rId30"/>
        </w:object>
      </w:r>
      <w:r>
        <w:rPr>
          <w:i/>
        </w:rPr>
        <w:t xml:space="preserve">, </w:t>
      </w:r>
      <w:r>
        <w:t xml:space="preserve">and </w:t>
      </w:r>
      <w:r w:rsidRPr="00B934CD">
        <w:rPr>
          <w:rStyle w:val="MTConvertedEquation"/>
        </w:rPr>
        <w:object w:dxaOrig="580" w:dyaOrig="300">
          <v:shape id="_x0000_i1037" type="#_x0000_t75" style="width:29pt;height:15pt" o:ole="">
            <v:imagedata r:id="rId31" o:title=""/>
          </v:shape>
          <o:OLEObject Type="Embed" ProgID="Equation.DSMT4" ShapeID="_x0000_i1037" DrawAspect="Content" ObjectID="_1315995388" r:id="rId32"/>
        </w:object>
      </w:r>
      <w:r>
        <w:rPr>
          <w:i/>
        </w:rPr>
        <w:t>.</w:t>
      </w:r>
    </w:p>
    <w:p w:rsidR="00394A03" w:rsidRPr="00A4491B" w:rsidRDefault="00394A03" w:rsidP="00394A03">
      <w:pPr>
        <w:rPr>
          <w:i/>
        </w:rPr>
      </w:pPr>
      <w:r>
        <w:rPr>
          <w:i/>
        </w:rPr>
        <w:br w:type="page"/>
      </w:r>
      <w:r>
        <w:lastRenderedPageBreak/>
        <w:t>Problem 2.</w:t>
      </w:r>
    </w:p>
    <w:p w:rsidR="00394A03" w:rsidRDefault="00394A03" w:rsidP="00394A03">
      <w:r>
        <w:t xml:space="preserve">Let </w:t>
      </w:r>
      <w:bookmarkStart w:id="0" w:name="_GoBack"/>
      <w:r w:rsidRPr="00B934CD">
        <w:rPr>
          <w:rStyle w:val="MTConvertedEquation"/>
        </w:rPr>
        <w:object w:dxaOrig="1880" w:dyaOrig="400">
          <v:shape id="_x0000_i1038" type="#_x0000_t75" style="width:94pt;height:20pt" o:ole="">
            <v:imagedata r:id="rId33" o:title=""/>
          </v:shape>
          <o:OLEObject Type="Embed" ProgID="Equation.DSMT4" ShapeID="_x0000_i1038" DrawAspect="Content" ObjectID="_1315995389" r:id="rId34"/>
        </w:object>
      </w:r>
      <w:bookmarkEnd w:id="0"/>
      <w:r>
        <w:t xml:space="preserve"> be a private-key encryption scheme that has computationally indistinguishable encryptions in the presence of eavesdropper such that for all probabilistic polynomial-time adversaries there exists a negligible function such that:</w:t>
      </w:r>
    </w:p>
    <w:p w:rsidR="00394A03" w:rsidRDefault="00394A03" w:rsidP="00394A03">
      <w:r w:rsidRPr="00B934CD">
        <w:rPr>
          <w:rStyle w:val="MTConvertedEquation"/>
        </w:rPr>
        <w:object w:dxaOrig="4620" w:dyaOrig="660">
          <v:shape id="_x0000_i1039" type="#_x0000_t75" style="width:231pt;height:33pt" o:ole="">
            <v:imagedata r:id="rId35" o:title=""/>
          </v:shape>
          <o:OLEObject Type="Embed" ProgID="Equation.DSMT4" ShapeID="_x0000_i1039" DrawAspect="Content" ObjectID="_1315995390" r:id="rId36"/>
        </w:object>
      </w:r>
    </w:p>
    <w:p w:rsidR="00394A03" w:rsidRDefault="00394A03" w:rsidP="00394A03">
      <w:r>
        <w:t>Where</w:t>
      </w:r>
      <w:r w:rsidRPr="00B934CD">
        <w:rPr>
          <w:rStyle w:val="MTConvertedEquation"/>
        </w:rPr>
        <w:object w:dxaOrig="260" w:dyaOrig="200">
          <v:shape id="_x0000_i1040" type="#_x0000_t75" style="width:13pt;height:10pt" o:ole="">
            <v:imagedata r:id="rId37" o:title=""/>
          </v:shape>
          <o:OLEObject Type="Embed" ProgID="Equation.DSMT4" ShapeID="_x0000_i1040" DrawAspect="Content" ObjectID="_1315995391" r:id="rId38"/>
        </w:object>
      </w:r>
      <w:r>
        <w:t>is chosen uniformly from</w:t>
      </w:r>
      <w:r w:rsidRPr="00B934CD">
        <w:rPr>
          <w:rStyle w:val="MTConvertedEquation"/>
        </w:rPr>
        <w:object w:dxaOrig="660" w:dyaOrig="360">
          <v:shape id="_x0000_i1041" type="#_x0000_t75" style="width:33pt;height:18pt" o:ole="">
            <v:imagedata r:id="rId39" o:title=""/>
          </v:shape>
          <o:OLEObject Type="Embed" ProgID="Equation.DSMT4" ShapeID="_x0000_i1041" DrawAspect="Content" ObjectID="_1315995392" r:id="rId40"/>
        </w:object>
      </w:r>
      <w:r>
        <w:t>, and the probability is taken over the random coins of</w:t>
      </w:r>
      <w:r w:rsidRPr="00B934CD">
        <w:rPr>
          <w:rStyle w:val="MTConvertedEquation"/>
        </w:rPr>
        <w:object w:dxaOrig="300" w:dyaOrig="320">
          <v:shape id="_x0000_i1042" type="#_x0000_t75" style="width:15pt;height:16pt" o:ole="">
            <v:imagedata r:id="rId41" o:title=""/>
          </v:shape>
          <o:OLEObject Type="Embed" ProgID="Equation.DSMT4" ShapeID="_x0000_i1042" DrawAspect="Content" ObjectID="_1315995393" r:id="rId42"/>
        </w:object>
      </w:r>
      <w:r>
        <w:t>random by the adversary selects two messages of different lengths.</w:t>
      </w:r>
    </w:p>
    <w:p w:rsidR="00394A03" w:rsidRPr="00A4491B" w:rsidRDefault="00394A03" w:rsidP="00394A03">
      <w:r>
        <w:rPr>
          <w:b/>
        </w:rPr>
        <w:t>Proof:</w:t>
      </w:r>
      <w:r>
        <w:t xml:space="preserve"> The idea behind the proof of this claim is that if it is possible to guess the </w:t>
      </w:r>
      <w:r>
        <w:rPr>
          <w:i/>
        </w:rPr>
        <w:t>i</w:t>
      </w:r>
      <w:r>
        <w:t xml:space="preserve">th bit of </w:t>
      </w:r>
      <w:r>
        <w:rPr>
          <w:i/>
        </w:rPr>
        <w:t xml:space="preserve">m </w:t>
      </w:r>
      <w:r>
        <w:t xml:space="preserve">given </w:t>
      </w:r>
      <w:r w:rsidRPr="00B934CD">
        <w:rPr>
          <w:rStyle w:val="MTConvertedEquation"/>
        </w:rPr>
        <w:object w:dxaOrig="1040" w:dyaOrig="420">
          <v:shape id="_x0000_i1043" type="#_x0000_t75" style="width:52pt;height:21pt" o:ole="">
            <v:imagedata r:id="rId43" o:title=""/>
          </v:shape>
          <o:OLEObject Type="Embed" ProgID="Equation.DSMT4" ShapeID="_x0000_i1043" DrawAspect="Content" ObjectID="_1315995394" r:id="rId44"/>
        </w:object>
      </w:r>
      <w:r>
        <w:t xml:space="preserve">, then it is also possible to distinguish between encryptions of plaintext messages </w:t>
      </w:r>
      <w:r w:rsidRPr="00B934CD">
        <w:rPr>
          <w:rStyle w:val="MTConvertedEquation"/>
        </w:rPr>
        <w:object w:dxaOrig="420" w:dyaOrig="380">
          <v:shape id="_x0000_i1044" type="#_x0000_t75" style="width:21pt;height:19pt" o:ole="">
            <v:imagedata r:id="rId45" o:title=""/>
          </v:shape>
          <o:OLEObject Type="Embed" ProgID="Equation.DSMT4" ShapeID="_x0000_i1044" DrawAspect="Content" ObjectID="_1315995395" r:id="rId46"/>
        </w:object>
      </w:r>
      <w:r>
        <w:t xml:space="preserve"> and </w:t>
      </w:r>
      <w:r w:rsidRPr="00B934CD">
        <w:rPr>
          <w:rStyle w:val="MTConvertedEquation"/>
        </w:rPr>
        <w:object w:dxaOrig="380" w:dyaOrig="380">
          <v:shape id="_x0000_i1045" type="#_x0000_t75" style="width:19pt;height:19pt" o:ole="">
            <v:imagedata r:id="rId47" o:title=""/>
          </v:shape>
          <o:OLEObject Type="Embed" ProgID="Equation.DSMT4" ShapeID="_x0000_i1045" DrawAspect="Content" ObjectID="_1315995396" r:id="rId48"/>
        </w:object>
      </w:r>
    </w:p>
    <w:p w:rsidR="00D31954" w:rsidRDefault="00D31954"/>
    <w:sectPr w:rsidR="00D31954" w:rsidSect="00394A03">
      <w:footerReference w:type="default" r:id="rId49"/>
      <w:headerReference w:type="first" r:id="rId50"/>
      <w:footerReference w:type="first" r:id="rId51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94A03" w:rsidTr="00394A03">
      <w:tc>
        <w:tcPr>
          <w:tcW w:w="4788" w:type="dxa"/>
        </w:tcPr>
        <w:sdt>
          <w:sdtPr>
            <w:alias w:val="Title"/>
            <w:tag w:val=""/>
            <w:id w:val="-189186983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394A03" w:rsidRPr="00CC2374" w:rsidRDefault="00394A03" w:rsidP="00394A0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 xml:space="preserve">     </w:t>
              </w:r>
            </w:p>
          </w:sdtContent>
        </w:sdt>
      </w:tc>
      <w:tc>
        <w:tcPr>
          <w:tcW w:w="4788" w:type="dxa"/>
        </w:tcPr>
        <w:p w:rsidR="00394A03" w:rsidRDefault="00394A03" w:rsidP="00394A0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4759F">
            <w:rPr>
              <w:noProof/>
            </w:rPr>
            <w:t>2</w:t>
          </w:r>
          <w:r>
            <w:fldChar w:fldCharType="end"/>
          </w:r>
        </w:p>
      </w:tc>
    </w:tr>
  </w:tbl>
  <w:p w:rsidR="00394A03" w:rsidRDefault="00394A03" w:rsidP="00394A03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94A03" w:rsidTr="00394A03">
      <w:tc>
        <w:tcPr>
          <w:tcW w:w="4788" w:type="dxa"/>
        </w:tcPr>
        <w:sdt>
          <w:sdtPr>
            <w:alias w:val="Title"/>
            <w:tag w:val=""/>
            <w:id w:val="1275756841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394A03" w:rsidRPr="00CC2374" w:rsidRDefault="00394A03" w:rsidP="00394A0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 xml:space="preserve">     </w:t>
              </w:r>
            </w:p>
          </w:sdtContent>
        </w:sdt>
      </w:tc>
      <w:tc>
        <w:tcPr>
          <w:tcW w:w="4788" w:type="dxa"/>
        </w:tcPr>
        <w:p w:rsidR="00394A03" w:rsidRDefault="00394A03" w:rsidP="00394A0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4759F">
            <w:rPr>
              <w:noProof/>
            </w:rPr>
            <w:t>1</w:t>
          </w:r>
          <w:r>
            <w:fldChar w:fldCharType="end"/>
          </w:r>
        </w:p>
      </w:tc>
    </w:tr>
  </w:tbl>
  <w:p w:rsidR="00394A03" w:rsidRDefault="00394A03" w:rsidP="00394A03">
    <w:pPr>
      <w:pStyle w:val="NoSpacing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A03" w:rsidRPr="00781126" w:rsidRDefault="00394A03" w:rsidP="00394A03">
    <w:pPr>
      <w:pStyle w:val="Header-FooterRight"/>
    </w:pPr>
    <w:r>
      <w:t>Nicholas Gallimore</w:t>
    </w:r>
  </w:p>
  <w:p w:rsidR="00394A03" w:rsidRDefault="00394A03" w:rsidP="00394A03">
    <w:pPr>
      <w:pStyle w:val="Header-FooterRight"/>
    </w:pPr>
    <w:r>
      <w:t>CS-127 Salil Vadhan</w:t>
    </w:r>
    <w:r>
      <w:br/>
      <w:t xml:space="preserve">Harvard University </w:t>
    </w:r>
    <w:r>
      <w:br/>
      <w:t>09/31/13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03"/>
    <w:rsid w:val="00394A03"/>
    <w:rsid w:val="0044759F"/>
    <w:rsid w:val="00BA4DF2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A03"/>
    <w:rPr>
      <w:sz w:val="12"/>
    </w:rPr>
  </w:style>
  <w:style w:type="paragraph" w:styleId="Footer">
    <w:name w:val="footer"/>
    <w:basedOn w:val="Normal"/>
    <w:link w:val="FooterChar"/>
    <w:uiPriority w:val="99"/>
    <w:rsid w:val="00394A03"/>
    <w:pPr>
      <w:tabs>
        <w:tab w:val="center" w:pos="4680"/>
        <w:tab w:val="right" w:pos="9360"/>
      </w:tabs>
      <w:spacing w:before="24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94A03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94A03"/>
    <w:pPr>
      <w:spacing w:before="240" w:line="264" w:lineRule="auto"/>
      <w:jc w:val="right"/>
    </w:pPr>
    <w:rPr>
      <w:color w:val="595959" w:themeColor="text1" w:themeTint="A6"/>
      <w:sz w:val="20"/>
    </w:rPr>
  </w:style>
  <w:style w:type="paragraph" w:customStyle="1" w:styleId="MTDisplayEquation">
    <w:name w:val="MTDisplayEquation"/>
    <w:basedOn w:val="Normal"/>
    <w:next w:val="Normal"/>
    <w:rsid w:val="00394A03"/>
    <w:pPr>
      <w:tabs>
        <w:tab w:val="center" w:pos="4680"/>
        <w:tab w:val="right" w:pos="9360"/>
      </w:tabs>
      <w:spacing w:after="240" w:line="276" w:lineRule="auto"/>
    </w:pPr>
  </w:style>
  <w:style w:type="character" w:customStyle="1" w:styleId="MTConvertedEquation">
    <w:name w:val="MTConvertedEquation"/>
    <w:basedOn w:val="DefaultParagraphFont"/>
    <w:rsid w:val="00394A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A03"/>
    <w:rPr>
      <w:sz w:val="12"/>
    </w:rPr>
  </w:style>
  <w:style w:type="paragraph" w:styleId="Footer">
    <w:name w:val="footer"/>
    <w:basedOn w:val="Normal"/>
    <w:link w:val="FooterChar"/>
    <w:uiPriority w:val="99"/>
    <w:rsid w:val="00394A03"/>
    <w:pPr>
      <w:tabs>
        <w:tab w:val="center" w:pos="4680"/>
        <w:tab w:val="right" w:pos="9360"/>
      </w:tabs>
      <w:spacing w:before="24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94A03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94A03"/>
    <w:pPr>
      <w:spacing w:before="240" w:line="264" w:lineRule="auto"/>
      <w:jc w:val="right"/>
    </w:pPr>
    <w:rPr>
      <w:color w:val="595959" w:themeColor="text1" w:themeTint="A6"/>
      <w:sz w:val="20"/>
    </w:rPr>
  </w:style>
  <w:style w:type="paragraph" w:customStyle="1" w:styleId="MTDisplayEquation">
    <w:name w:val="MTDisplayEquation"/>
    <w:basedOn w:val="Normal"/>
    <w:next w:val="Normal"/>
    <w:rsid w:val="00394A03"/>
    <w:pPr>
      <w:tabs>
        <w:tab w:val="center" w:pos="4680"/>
        <w:tab w:val="right" w:pos="9360"/>
      </w:tabs>
      <w:spacing w:after="240" w:line="276" w:lineRule="auto"/>
    </w:pPr>
  </w:style>
  <w:style w:type="character" w:customStyle="1" w:styleId="MTConvertedEquation">
    <w:name w:val="MTConvertedEquation"/>
    <w:basedOn w:val="DefaultParagraphFont"/>
    <w:rsid w:val="0039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50" Type="http://schemas.openxmlformats.org/officeDocument/2006/relationships/header" Target="header1.xml"/><Relationship Id="rId51" Type="http://schemas.openxmlformats.org/officeDocument/2006/relationships/footer" Target="footer2.xm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e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2.bin"/><Relationship Id="rId49" Type="http://schemas.openxmlformats.org/officeDocument/2006/relationships/footer" Target="foot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1443</Characters>
  <Application>Microsoft Macintosh Word</Application>
  <DocSecurity>0</DocSecurity>
  <Lines>131</Lines>
  <Paragraphs>101</Paragraphs>
  <ScaleCrop>false</ScaleCrop>
  <Company>Virtual Theologies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</cp:revision>
  <dcterms:created xsi:type="dcterms:W3CDTF">2013-10-01T09:48:00Z</dcterms:created>
  <dcterms:modified xsi:type="dcterms:W3CDTF">2013-10-01T17:01:00Z</dcterms:modified>
</cp:coreProperties>
</file>