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60A" w:rsidRDefault="005D560A" w:rsidP="005D560A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>The number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b/>
          <w:bCs/>
          <w:i/>
          <w:iCs/>
          <w:color w:val="000000"/>
          <w:sz w:val="23"/>
          <w:szCs w:val="23"/>
        </w:rPr>
        <w:t>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is an important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5" w:tooltip="Mathematical constant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mathematical constant</w:t>
        </w:r>
      </w:hyperlink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that is the base of the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6" w:tooltip="Natural logarithm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natural logarithm</w:t>
        </w:r>
      </w:hyperlink>
      <w:r>
        <w:rPr>
          <w:rFonts w:ascii="Helvetica" w:hAnsi="Helvetica"/>
          <w:color w:val="000000"/>
          <w:sz w:val="19"/>
          <w:szCs w:val="19"/>
        </w:rPr>
        <w:t>. It is approximately equal to 2.71828,</w:t>
      </w:r>
      <w:hyperlink r:id="rId7" w:anchor="cite_note-1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  <w:vertAlign w:val="superscript"/>
          </w:rPr>
          <w:t>[1]</w:t>
        </w:r>
      </w:hyperlink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and is the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8" w:tooltip="Limit of a sequence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limit</w:t>
        </w:r>
      </w:hyperlink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of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color w:val="000000"/>
          <w:sz w:val="23"/>
          <w:szCs w:val="23"/>
        </w:rPr>
        <w:t>(1 + 1/</w:t>
      </w:r>
      <w:proofErr w:type="gramStart"/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n</w:t>
      </w:r>
      <w:r>
        <w:rPr>
          <w:rStyle w:val="texhtml"/>
          <w:rFonts w:ascii="Times New Roman" w:hAnsi="Times New Roman"/>
          <w:color w:val="000000"/>
          <w:sz w:val="23"/>
          <w:szCs w:val="23"/>
        </w:rPr>
        <w:t>)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  <w:vertAlign w:val="superscript"/>
        </w:rPr>
        <w:t>n</w:t>
      </w:r>
      <w:proofErr w:type="gramEnd"/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as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proofErr w:type="spellStart"/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n</w:t>
      </w:r>
      <w:r>
        <w:rPr>
          <w:rFonts w:ascii="Helvetica" w:hAnsi="Helvetica"/>
          <w:color w:val="000000"/>
          <w:sz w:val="19"/>
          <w:szCs w:val="19"/>
        </w:rPr>
        <w:t>approaches</w:t>
      </w:r>
      <w:proofErr w:type="spellEnd"/>
      <w:r>
        <w:rPr>
          <w:rFonts w:ascii="Helvetica" w:hAnsi="Helvetica"/>
          <w:color w:val="000000"/>
          <w:sz w:val="19"/>
          <w:szCs w:val="19"/>
        </w:rPr>
        <w:t xml:space="preserve"> infinity, an expression that arises in the study of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9" w:tooltip="Compound interest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compound interest</w:t>
        </w:r>
      </w:hyperlink>
      <w:r>
        <w:rPr>
          <w:rFonts w:ascii="Helvetica" w:hAnsi="Helvetica"/>
          <w:color w:val="000000"/>
          <w:sz w:val="19"/>
          <w:szCs w:val="19"/>
        </w:rPr>
        <w:t>. It can also be calculated as the sum of the infinite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10" w:tooltip="Series (mathematics)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series</w:t>
        </w:r>
      </w:hyperlink>
      <w:hyperlink r:id="rId11" w:anchor="cite_note-2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  <w:vertAlign w:val="superscript"/>
          </w:rPr>
          <w:t>[2]</w:t>
        </w:r>
      </w:hyperlink>
    </w:p>
    <w:p w:rsidR="005D560A" w:rsidRDefault="005D560A" w:rsidP="005D560A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color w:val="000000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000000"/>
          <w:sz w:val="19"/>
          <w:szCs w:val="19"/>
        </w:rPr>
        <w:drawing>
          <wp:inline distT="0" distB="0" distL="0" distR="0">
            <wp:extent cx="4523105" cy="685800"/>
            <wp:effectExtent l="0" t="0" r="0" b="0"/>
            <wp:docPr id="1" name="Picture 1" descr=" =  \displaystyle\sum\limits_{n = 0}^{ \infty} \dfrac{1}{n!} = 1 + \frac{1}{1} + \frac{1}{1\cdot 2} + \frac{1}{1\cdot 2\cdot 3} + \c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=  \displaystyle\sum\limits_{n = 0}^{ \infty} \dfrac{1}{n!} = 1 + \frac{1}{1} + \frac{1}{1\cdot 2} + \frac{1}{1\cdot 2\cdot 3} + \cdo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60A" w:rsidRDefault="005D560A" w:rsidP="005D560A">
      <w:pPr>
        <w:pStyle w:val="NormalWeb"/>
        <w:shd w:val="clear" w:color="auto" w:fill="FFFFFF"/>
        <w:spacing w:before="96" w:beforeAutospacing="0" w:after="120" w:afterAutospacing="0" w:line="288" w:lineRule="atLeast"/>
        <w:ind w:left="384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>The constant can be defined in many ways; for example,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is the unique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13" w:tooltip="Real number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real number</w:t>
        </w:r>
      </w:hyperlink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such that the value of the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14" w:tooltip="Derivative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derivative</w:t>
        </w:r>
      </w:hyperlink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(slope of the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15" w:tooltip="Tangent line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tangent line</w:t>
        </w:r>
      </w:hyperlink>
      <w:r>
        <w:rPr>
          <w:rFonts w:ascii="Helvetica" w:hAnsi="Helvetica"/>
          <w:color w:val="000000"/>
          <w:sz w:val="19"/>
          <w:szCs w:val="19"/>
        </w:rPr>
        <w:t>) of the function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proofErr w:type="gramStart"/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f</w:t>
      </w:r>
      <w:r>
        <w:rPr>
          <w:rStyle w:val="texhtml"/>
          <w:rFonts w:ascii="Times New Roman" w:hAnsi="Times New Roman"/>
          <w:color w:val="000000"/>
          <w:sz w:val="23"/>
          <w:szCs w:val="23"/>
        </w:rPr>
        <w:t>(</w:t>
      </w:r>
      <w:proofErr w:type="gramEnd"/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x</w:t>
      </w:r>
      <w:r>
        <w:rPr>
          <w:rStyle w:val="texhtml"/>
          <w:rFonts w:ascii="Times New Roman" w:hAnsi="Times New Roman"/>
          <w:color w:val="000000"/>
          <w:sz w:val="23"/>
          <w:szCs w:val="23"/>
        </w:rPr>
        <w:t>) =</w:t>
      </w:r>
      <w:r>
        <w:rPr>
          <w:rStyle w:val="apple-converted-space"/>
          <w:rFonts w:ascii="Times New Roman" w:hAnsi="Times New Roman"/>
          <w:color w:val="000000"/>
          <w:sz w:val="23"/>
          <w:szCs w:val="23"/>
        </w:rPr>
        <w:t> 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e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  <w:vertAlign w:val="superscript"/>
        </w:rPr>
        <w:t>x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at the point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x</w:t>
      </w:r>
      <w:r>
        <w:rPr>
          <w:rStyle w:val="apple-converted-space"/>
          <w:rFonts w:ascii="Times New Roman" w:hAnsi="Times New Roman"/>
          <w:color w:val="000000"/>
          <w:sz w:val="23"/>
          <w:szCs w:val="23"/>
        </w:rPr>
        <w:t> </w:t>
      </w:r>
      <w:r>
        <w:rPr>
          <w:rStyle w:val="texhtml"/>
          <w:rFonts w:ascii="Times New Roman" w:hAnsi="Times New Roman"/>
          <w:color w:val="000000"/>
          <w:sz w:val="23"/>
          <w:szCs w:val="23"/>
        </w:rPr>
        <w:t>= 0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is equal to 1.</w:t>
      </w:r>
      <w:hyperlink r:id="rId16" w:anchor="cite_note-3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  <w:vertAlign w:val="superscript"/>
          </w:rPr>
          <w:t>[3]</w:t>
        </w:r>
      </w:hyperlink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The function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e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  <w:vertAlign w:val="superscript"/>
        </w:rPr>
        <w:t>x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so defined is called the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17" w:tooltip="Exponential function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exponential function</w:t>
        </w:r>
      </w:hyperlink>
      <w:r>
        <w:rPr>
          <w:rFonts w:ascii="Helvetica" w:hAnsi="Helvetica"/>
          <w:color w:val="000000"/>
          <w:sz w:val="19"/>
          <w:szCs w:val="19"/>
        </w:rPr>
        <w:t>, and its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18" w:tooltip="Inverse function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inverse</w:t>
        </w:r>
      </w:hyperlink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is the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19" w:tooltip="Natural logarithm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natural logarithm</w:t>
        </w:r>
      </w:hyperlink>
      <w:r>
        <w:rPr>
          <w:rFonts w:ascii="Helvetica" w:hAnsi="Helvetica"/>
          <w:color w:val="000000"/>
          <w:sz w:val="19"/>
          <w:szCs w:val="19"/>
        </w:rPr>
        <w:t>, or logarithm to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20" w:tooltip="Base (exponentiation)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base</w:t>
        </w:r>
      </w:hyperlink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e</w:t>
      </w:r>
      <w:r>
        <w:rPr>
          <w:rFonts w:ascii="Helvetica" w:hAnsi="Helvetica"/>
          <w:color w:val="000000"/>
          <w:sz w:val="19"/>
          <w:szCs w:val="19"/>
        </w:rPr>
        <w:t>. The natural logarithm of a positive number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k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can also be defined directly as the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21" w:tooltip="Integral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area under</w:t>
        </w:r>
      </w:hyperlink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the curve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y</w:t>
      </w:r>
      <w:r>
        <w:rPr>
          <w:rStyle w:val="apple-converted-space"/>
          <w:rFonts w:ascii="Times New Roman" w:hAnsi="Times New Roman"/>
          <w:color w:val="000000"/>
          <w:sz w:val="23"/>
          <w:szCs w:val="23"/>
        </w:rPr>
        <w:t> </w:t>
      </w:r>
      <w:r>
        <w:rPr>
          <w:rStyle w:val="texhtml"/>
          <w:rFonts w:ascii="Times New Roman" w:hAnsi="Times New Roman"/>
          <w:color w:val="000000"/>
          <w:sz w:val="23"/>
          <w:szCs w:val="23"/>
        </w:rPr>
        <w:t>= 1/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x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between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x</w:t>
      </w:r>
      <w:r>
        <w:rPr>
          <w:rStyle w:val="apple-converted-space"/>
          <w:rFonts w:ascii="Times New Roman" w:hAnsi="Times New Roman"/>
          <w:color w:val="000000"/>
          <w:sz w:val="23"/>
          <w:szCs w:val="23"/>
        </w:rPr>
        <w:t> </w:t>
      </w:r>
      <w:r>
        <w:rPr>
          <w:rStyle w:val="texhtml"/>
          <w:rFonts w:ascii="Times New Roman" w:hAnsi="Times New Roman"/>
          <w:color w:val="000000"/>
          <w:sz w:val="23"/>
          <w:szCs w:val="23"/>
        </w:rPr>
        <w:t>= 1</w:t>
      </w:r>
      <w:r>
        <w:rPr>
          <w:rFonts w:ascii="Helvetica" w:hAnsi="Helvetica"/>
          <w:color w:val="000000"/>
          <w:sz w:val="19"/>
          <w:szCs w:val="19"/>
        </w:rPr>
        <w:t>and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x</w:t>
      </w:r>
      <w:r>
        <w:rPr>
          <w:rStyle w:val="apple-converted-space"/>
          <w:rFonts w:ascii="Times New Roman" w:hAnsi="Times New Roman"/>
          <w:color w:val="000000"/>
          <w:sz w:val="23"/>
          <w:szCs w:val="23"/>
        </w:rPr>
        <w:t> </w:t>
      </w:r>
      <w:r>
        <w:rPr>
          <w:rStyle w:val="texhtml"/>
          <w:rFonts w:ascii="Times New Roman" w:hAnsi="Times New Roman"/>
          <w:color w:val="000000"/>
          <w:sz w:val="23"/>
          <w:szCs w:val="23"/>
        </w:rPr>
        <w:t>=</w:t>
      </w:r>
      <w:r>
        <w:rPr>
          <w:rStyle w:val="apple-converted-space"/>
          <w:rFonts w:ascii="Times New Roman" w:hAnsi="Times New Roman"/>
          <w:color w:val="000000"/>
          <w:sz w:val="23"/>
          <w:szCs w:val="23"/>
        </w:rPr>
        <w:t> 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k</w:t>
      </w:r>
      <w:r>
        <w:rPr>
          <w:rFonts w:ascii="Helvetica" w:hAnsi="Helvetica"/>
          <w:color w:val="000000"/>
          <w:sz w:val="19"/>
          <w:szCs w:val="19"/>
        </w:rPr>
        <w:t>, in which case,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 xml:space="preserve">is the number whose natural logarithm is 1. There are also more </w:t>
      </w:r>
      <w:hyperlink r:id="rId22" w:anchor="Alternative_characterizations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alternative characterizations</w:t>
        </w:r>
      </w:hyperlink>
      <w:r>
        <w:rPr>
          <w:rFonts w:ascii="Helvetica" w:hAnsi="Helvetica"/>
          <w:color w:val="000000"/>
          <w:sz w:val="19"/>
          <w:szCs w:val="19"/>
        </w:rPr>
        <w:t>.</w:t>
      </w:r>
    </w:p>
    <w:p w:rsidR="005D560A" w:rsidRDefault="005D560A" w:rsidP="005D560A">
      <w:pPr>
        <w:pStyle w:val="NormalWeb"/>
        <w:shd w:val="clear" w:color="auto" w:fill="FFFFFF"/>
        <w:spacing w:before="96" w:beforeAutospacing="0" w:after="120" w:afterAutospacing="0" w:line="288" w:lineRule="atLeast"/>
        <w:ind w:left="384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>Sometimes called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b/>
          <w:bCs/>
          <w:color w:val="000000"/>
          <w:sz w:val="19"/>
          <w:szCs w:val="19"/>
        </w:rPr>
        <w:t>Euler's number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after the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23" w:tooltip="Switzerland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Swiss</w:t>
        </w:r>
      </w:hyperlink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24" w:tooltip="Mathematician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mathematician</w:t>
        </w:r>
      </w:hyperlink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25" w:tooltip="Leonhard Euler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Leonhard Euler</w:t>
        </w:r>
      </w:hyperlink>
      <w:r>
        <w:rPr>
          <w:rFonts w:ascii="Helvetica" w:hAnsi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is not to be confused with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color w:val="000000"/>
          <w:sz w:val="23"/>
          <w:szCs w:val="23"/>
        </w:rPr>
        <w:t>γ</w:t>
      </w:r>
      <w:r>
        <w:rPr>
          <w:rFonts w:ascii="Helvetica" w:hAnsi="Helvetica"/>
          <w:color w:val="000000"/>
          <w:sz w:val="19"/>
          <w:szCs w:val="19"/>
        </w:rPr>
        <w:t>—the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26" w:tooltip="Euler–Mascheroni constant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Euler–Mascheroni constant</w:t>
        </w:r>
      </w:hyperlink>
      <w:r>
        <w:rPr>
          <w:rFonts w:ascii="Helvetica" w:hAnsi="Helvetica"/>
          <w:color w:val="000000"/>
          <w:sz w:val="19"/>
          <w:szCs w:val="19"/>
        </w:rPr>
        <w:t>, sometimes called simply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i/>
          <w:iCs/>
          <w:color w:val="000000"/>
          <w:sz w:val="19"/>
          <w:szCs w:val="19"/>
        </w:rPr>
        <w:t>Euler's constant</w:t>
      </w:r>
      <w:r>
        <w:rPr>
          <w:rFonts w:ascii="Helvetica" w:hAnsi="Helvetica"/>
          <w:color w:val="000000"/>
          <w:sz w:val="19"/>
          <w:szCs w:val="19"/>
        </w:rPr>
        <w:t>. The number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is also known as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b/>
          <w:bCs/>
          <w:color w:val="000000"/>
          <w:sz w:val="19"/>
          <w:szCs w:val="19"/>
        </w:rPr>
        <w:t>Napier's constant</w:t>
      </w:r>
      <w:r>
        <w:rPr>
          <w:rFonts w:ascii="Helvetica" w:hAnsi="Helvetica"/>
          <w:color w:val="000000"/>
          <w:sz w:val="19"/>
          <w:szCs w:val="19"/>
        </w:rPr>
        <w:t>, but Euler's choice of the symbol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is said to have been retained in his honor.</w:t>
      </w:r>
      <w:hyperlink r:id="rId27" w:anchor="cite_note-mathworld-4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  <w:vertAlign w:val="superscript"/>
          </w:rPr>
          <w:t>[4]</w:t>
        </w:r>
      </w:hyperlink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The number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is of eminent importance in mathematics,</w:t>
      </w:r>
      <w:hyperlink r:id="rId28" w:anchor="cite_note-5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  <w:vertAlign w:val="superscript"/>
          </w:rPr>
          <w:t>[5]</w:t>
        </w:r>
      </w:hyperlink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alongside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29" w:tooltip="0 (number)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0</w:t>
        </w:r>
      </w:hyperlink>
      <w:r>
        <w:rPr>
          <w:rFonts w:ascii="Helvetica" w:hAnsi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30" w:tooltip="1 (number)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1</w:t>
        </w:r>
      </w:hyperlink>
      <w:r>
        <w:rPr>
          <w:rFonts w:ascii="Helvetica" w:hAnsi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31" w:tooltip="Pi" w:history="1">
        <w:r>
          <w:rPr>
            <w:rStyle w:val="texhtml"/>
            <w:rFonts w:ascii="Times New Roman" w:hAnsi="Times New Roman"/>
            <w:color w:val="0B0080"/>
            <w:sz w:val="23"/>
            <w:szCs w:val="23"/>
          </w:rPr>
          <w:t>π</w:t>
        </w:r>
      </w:hyperlink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and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32" w:tooltip="Imaginary unit" w:history="1">
        <w:r>
          <w:rPr>
            <w:rStyle w:val="texhtml"/>
            <w:rFonts w:ascii="Times New Roman" w:hAnsi="Times New Roman"/>
            <w:i/>
            <w:iCs/>
            <w:color w:val="0B0080"/>
            <w:sz w:val="23"/>
            <w:szCs w:val="23"/>
          </w:rPr>
          <w:t>i</w:t>
        </w:r>
      </w:hyperlink>
      <w:r>
        <w:rPr>
          <w:rFonts w:ascii="Helvetica" w:hAnsi="Helvetica"/>
          <w:color w:val="000000"/>
          <w:sz w:val="19"/>
          <w:szCs w:val="19"/>
        </w:rPr>
        <w:t>. All five of these numbers play important and recurring roles across mathematics, and are the five constants appearing in one formulation of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33" w:tooltip="Euler's identity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Euler's identity</w:t>
        </w:r>
      </w:hyperlink>
      <w:r>
        <w:rPr>
          <w:rFonts w:ascii="Helvetica" w:hAnsi="Helvetica"/>
          <w:color w:val="000000"/>
          <w:sz w:val="19"/>
          <w:szCs w:val="19"/>
        </w:rPr>
        <w:t>. Like the constant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color w:val="000000"/>
          <w:sz w:val="23"/>
          <w:szCs w:val="23"/>
        </w:rPr>
        <w:t>π</w:t>
      </w:r>
      <w:r>
        <w:rPr>
          <w:rFonts w:ascii="Helvetica" w:hAnsi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is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34" w:tooltip="Irrational number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irrational</w:t>
        </w:r>
      </w:hyperlink>
      <w:r>
        <w:rPr>
          <w:rFonts w:ascii="Helvetica" w:hAnsi="Helvetica"/>
          <w:color w:val="000000"/>
          <w:sz w:val="19"/>
          <w:szCs w:val="19"/>
        </w:rPr>
        <w:t xml:space="preserve">: it is not a ratio </w:t>
      </w:r>
      <w:proofErr w:type="spellStart"/>
      <w:r>
        <w:rPr>
          <w:rFonts w:ascii="Helvetica" w:hAnsi="Helvetica"/>
          <w:color w:val="000000"/>
          <w:sz w:val="19"/>
          <w:szCs w:val="19"/>
        </w:rPr>
        <w:t>of</w:t>
      </w:r>
      <w:hyperlink r:id="rId35" w:tooltip="Integers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integers</w:t>
        </w:r>
        <w:proofErr w:type="spellEnd"/>
      </w:hyperlink>
      <w:r>
        <w:rPr>
          <w:rFonts w:ascii="Helvetica" w:hAnsi="Helvetica"/>
          <w:color w:val="000000"/>
          <w:sz w:val="19"/>
          <w:szCs w:val="19"/>
        </w:rPr>
        <w:t>; and it is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36" w:tooltip="Transcendental number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transcendental</w:t>
        </w:r>
      </w:hyperlink>
      <w:r>
        <w:rPr>
          <w:rFonts w:ascii="Helvetica" w:hAnsi="Helvetica"/>
          <w:color w:val="000000"/>
          <w:sz w:val="19"/>
          <w:szCs w:val="19"/>
        </w:rPr>
        <w:t>: it is not a root of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i/>
          <w:iCs/>
          <w:color w:val="000000"/>
          <w:sz w:val="19"/>
          <w:szCs w:val="19"/>
        </w:rPr>
        <w:t>any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non-zero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37" w:tooltip="Polynomial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polynomial</w:t>
        </w:r>
      </w:hyperlink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with rational coefficients. The numerical value of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Style w:val="texhtml"/>
          <w:rFonts w:ascii="Times New Roman" w:hAnsi="Times New Roman"/>
          <w:i/>
          <w:iCs/>
          <w:color w:val="000000"/>
          <w:sz w:val="23"/>
          <w:szCs w:val="23"/>
        </w:rPr>
        <w:t>e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 xml:space="preserve">truncated to 50 </w:t>
      </w:r>
      <w:hyperlink r:id="rId38" w:tooltip="Decimal" w:history="1"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decim</w:t>
        </w:r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a</w:t>
        </w:r>
        <w:r>
          <w:rPr>
            <w:rStyle w:val="Hyperlink"/>
            <w:rFonts w:ascii="Helvetica" w:hAnsi="Helvetica"/>
            <w:color w:val="0B0080"/>
            <w:sz w:val="19"/>
            <w:szCs w:val="19"/>
            <w:u w:val="none"/>
          </w:rPr>
          <w:t>l places</w:t>
        </w:r>
      </w:hyperlink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is</w:t>
      </w:r>
    </w:p>
    <w:p w:rsidR="005D560A" w:rsidRDefault="005D560A" w:rsidP="005D560A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color w:val="000000"/>
          <w:sz w:val="19"/>
          <w:szCs w:val="19"/>
        </w:rPr>
      </w:pPr>
      <w:r>
        <w:rPr>
          <w:rFonts w:ascii="Helvetica" w:eastAsia="Times New Roman" w:hAnsi="Helvetica" w:cs="Times New Roman"/>
          <w:color w:val="000000"/>
          <w:sz w:val="19"/>
          <w:szCs w:val="19"/>
        </w:rPr>
        <w:t>2.71828182845904523536028747135266249775724709369995...</w:t>
      </w:r>
    </w:p>
    <w:p w:rsidR="00D31954" w:rsidRDefault="00D31954">
      <w:bookmarkStart w:id="0" w:name="_GoBack"/>
      <w:bookmarkEnd w:id="0"/>
    </w:p>
    <w:sectPr w:rsidR="00D31954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0A"/>
    <w:rsid w:val="005D560A"/>
    <w:rsid w:val="00B44F47"/>
    <w:rsid w:val="00C426DC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6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D560A"/>
  </w:style>
  <w:style w:type="character" w:customStyle="1" w:styleId="texhtml">
    <w:name w:val="texhtml"/>
    <w:basedOn w:val="DefaultParagraphFont"/>
    <w:rsid w:val="005D560A"/>
  </w:style>
  <w:style w:type="character" w:styleId="Hyperlink">
    <w:name w:val="Hyperlink"/>
    <w:basedOn w:val="DefaultParagraphFont"/>
    <w:uiPriority w:val="99"/>
    <w:semiHidden/>
    <w:unhideWhenUsed/>
    <w:rsid w:val="005D56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6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6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D56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6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D560A"/>
  </w:style>
  <w:style w:type="character" w:customStyle="1" w:styleId="texhtml">
    <w:name w:val="texhtml"/>
    <w:basedOn w:val="DefaultParagraphFont"/>
    <w:rsid w:val="005D560A"/>
  </w:style>
  <w:style w:type="character" w:styleId="Hyperlink">
    <w:name w:val="Hyperlink"/>
    <w:basedOn w:val="DefaultParagraphFont"/>
    <w:uiPriority w:val="99"/>
    <w:semiHidden/>
    <w:unhideWhenUsed/>
    <w:rsid w:val="005D56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6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6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D56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4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en.wikipedia.org/wiki/Base_(exponentiation)" TargetMode="External"/><Relationship Id="rId21" Type="http://schemas.openxmlformats.org/officeDocument/2006/relationships/hyperlink" Target="http://en.wikipedia.org/wiki/Integral" TargetMode="External"/><Relationship Id="rId22" Type="http://schemas.openxmlformats.org/officeDocument/2006/relationships/hyperlink" Target="http://en.wikipedia.org/wiki/E_(mathematical_constant)" TargetMode="External"/><Relationship Id="rId23" Type="http://schemas.openxmlformats.org/officeDocument/2006/relationships/hyperlink" Target="http://en.wikipedia.org/wiki/Switzerland" TargetMode="External"/><Relationship Id="rId24" Type="http://schemas.openxmlformats.org/officeDocument/2006/relationships/hyperlink" Target="http://en.wikipedia.org/wiki/Mathematician" TargetMode="External"/><Relationship Id="rId25" Type="http://schemas.openxmlformats.org/officeDocument/2006/relationships/hyperlink" Target="http://en.wikipedia.org/wiki/Leonhard_Euler" TargetMode="External"/><Relationship Id="rId26" Type="http://schemas.openxmlformats.org/officeDocument/2006/relationships/hyperlink" Target="http://en.wikipedia.org/wiki/Euler%E2%80%93Mascheroni_constant" TargetMode="External"/><Relationship Id="rId27" Type="http://schemas.openxmlformats.org/officeDocument/2006/relationships/hyperlink" Target="http://en.wikipedia.org/wiki/E_(mathematical_constant)" TargetMode="External"/><Relationship Id="rId28" Type="http://schemas.openxmlformats.org/officeDocument/2006/relationships/hyperlink" Target="http://en.wikipedia.org/wiki/E_(mathematical_constant)" TargetMode="External"/><Relationship Id="rId29" Type="http://schemas.openxmlformats.org/officeDocument/2006/relationships/hyperlink" Target="http://en.wikipedia.org/wiki/0_(number)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Mathematical_constant" TargetMode="External"/><Relationship Id="rId30" Type="http://schemas.openxmlformats.org/officeDocument/2006/relationships/hyperlink" Target="http://en.wikipedia.org/wiki/1_(number)" TargetMode="External"/><Relationship Id="rId31" Type="http://schemas.openxmlformats.org/officeDocument/2006/relationships/hyperlink" Target="http://en.wikipedia.org/wiki/Pi" TargetMode="External"/><Relationship Id="rId32" Type="http://schemas.openxmlformats.org/officeDocument/2006/relationships/hyperlink" Target="http://en.wikipedia.org/wiki/Imaginary_unit" TargetMode="External"/><Relationship Id="rId9" Type="http://schemas.openxmlformats.org/officeDocument/2006/relationships/hyperlink" Target="http://en.wikipedia.org/wiki/Compound_interest" TargetMode="External"/><Relationship Id="rId6" Type="http://schemas.openxmlformats.org/officeDocument/2006/relationships/hyperlink" Target="http://en.wikipedia.org/wiki/Natural_logarithm" TargetMode="External"/><Relationship Id="rId7" Type="http://schemas.openxmlformats.org/officeDocument/2006/relationships/hyperlink" Target="http://en.wikipedia.org/wiki/E_(mathematical_constant)" TargetMode="External"/><Relationship Id="rId8" Type="http://schemas.openxmlformats.org/officeDocument/2006/relationships/hyperlink" Target="http://en.wikipedia.org/wiki/Limit_of_a_sequence" TargetMode="External"/><Relationship Id="rId33" Type="http://schemas.openxmlformats.org/officeDocument/2006/relationships/hyperlink" Target="http://en.wikipedia.org/wiki/Euler%27s_identity" TargetMode="External"/><Relationship Id="rId34" Type="http://schemas.openxmlformats.org/officeDocument/2006/relationships/hyperlink" Target="http://en.wikipedia.org/wiki/Irrational_number" TargetMode="External"/><Relationship Id="rId35" Type="http://schemas.openxmlformats.org/officeDocument/2006/relationships/hyperlink" Target="http://en.wikipedia.org/wiki/Integers" TargetMode="External"/><Relationship Id="rId36" Type="http://schemas.openxmlformats.org/officeDocument/2006/relationships/hyperlink" Target="http://en.wikipedia.org/wiki/Transcendental_number" TargetMode="External"/><Relationship Id="rId10" Type="http://schemas.openxmlformats.org/officeDocument/2006/relationships/hyperlink" Target="http://en.wikipedia.org/wiki/Series_(mathematics)" TargetMode="External"/><Relationship Id="rId11" Type="http://schemas.openxmlformats.org/officeDocument/2006/relationships/hyperlink" Target="http://en.wikipedia.org/wiki/E_(mathematical_constant)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en.wikipedia.org/wiki/Real_number" TargetMode="External"/><Relationship Id="rId14" Type="http://schemas.openxmlformats.org/officeDocument/2006/relationships/hyperlink" Target="http://en.wikipedia.org/wiki/Derivative" TargetMode="External"/><Relationship Id="rId15" Type="http://schemas.openxmlformats.org/officeDocument/2006/relationships/hyperlink" Target="http://en.wikipedia.org/wiki/Tangent_line" TargetMode="External"/><Relationship Id="rId16" Type="http://schemas.openxmlformats.org/officeDocument/2006/relationships/hyperlink" Target="http://en.wikipedia.org/wiki/E_(mathematical_constant)" TargetMode="External"/><Relationship Id="rId17" Type="http://schemas.openxmlformats.org/officeDocument/2006/relationships/hyperlink" Target="http://en.wikipedia.org/wiki/Exponential_function" TargetMode="External"/><Relationship Id="rId18" Type="http://schemas.openxmlformats.org/officeDocument/2006/relationships/hyperlink" Target="http://en.wikipedia.org/wiki/Inverse_function" TargetMode="External"/><Relationship Id="rId19" Type="http://schemas.openxmlformats.org/officeDocument/2006/relationships/hyperlink" Target="http://en.wikipedia.org/wiki/Natural_logarithm" TargetMode="External"/><Relationship Id="rId37" Type="http://schemas.openxmlformats.org/officeDocument/2006/relationships/hyperlink" Target="http://en.wikipedia.org/wiki/Polynomial" TargetMode="External"/><Relationship Id="rId38" Type="http://schemas.openxmlformats.org/officeDocument/2006/relationships/hyperlink" Target="http://en.wikipedia.org/wiki/Decimal" TargetMode="Externa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674</Words>
  <Characters>3842</Characters>
  <Application>Microsoft Macintosh Word</Application>
  <DocSecurity>0</DocSecurity>
  <Lines>32</Lines>
  <Paragraphs>9</Paragraphs>
  <ScaleCrop>false</ScaleCrop>
  <Company>Virtual Theologies</Company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</cp:revision>
  <dcterms:created xsi:type="dcterms:W3CDTF">2014-03-06T02:10:00Z</dcterms:created>
  <dcterms:modified xsi:type="dcterms:W3CDTF">2014-03-06T03:04:00Z</dcterms:modified>
</cp:coreProperties>
</file>