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BCEF3" w14:textId="236F206A" w:rsidR="000718C6" w:rsidRPr="000718C6" w:rsidRDefault="000718C6" w:rsidP="000718C6">
      <w:pPr>
        <w:spacing w:line="480" w:lineRule="auto"/>
        <w:ind w:firstLine="720"/>
        <w:jc w:val="center"/>
        <w:rPr>
          <w:rFonts w:ascii="Times New Roman" w:hAnsi="Times New Roman" w:cs="Times New Roman"/>
          <w:b/>
        </w:rPr>
      </w:pPr>
      <w:r w:rsidRPr="000718C6">
        <w:rPr>
          <w:rFonts w:ascii="Times New Roman" w:hAnsi="Times New Roman" w:cs="Times New Roman"/>
          <w:b/>
        </w:rPr>
        <w:t>The Judgment of the Birds</w:t>
      </w:r>
    </w:p>
    <w:p w14:paraId="4E1DE41A" w14:textId="00A4C887" w:rsidR="00433A71" w:rsidRDefault="00A34A72" w:rsidP="00ED3EAA">
      <w:pPr>
        <w:spacing w:line="480" w:lineRule="auto"/>
        <w:ind w:firstLine="720"/>
        <w:rPr>
          <w:rFonts w:ascii="Times New Roman" w:hAnsi="Times New Roman" w:cs="Times New Roman"/>
        </w:rPr>
      </w:pPr>
      <w:r>
        <w:rPr>
          <w:rFonts w:ascii="Times New Roman" w:hAnsi="Times New Roman" w:cs="Times New Roman"/>
        </w:rPr>
        <w:t xml:space="preserve">When one analyzes </w:t>
      </w:r>
      <w:r w:rsidR="00932BAC">
        <w:rPr>
          <w:rFonts w:ascii="Times New Roman" w:hAnsi="Times New Roman" w:cs="Times New Roman"/>
        </w:rPr>
        <w:t>“</w:t>
      </w:r>
      <w:r w:rsidRPr="00932BAC">
        <w:rPr>
          <w:rFonts w:ascii="Times New Roman" w:hAnsi="Times New Roman" w:cs="Times New Roman"/>
        </w:rPr>
        <w:t>T</w:t>
      </w:r>
      <w:r w:rsidR="007E6385" w:rsidRPr="00932BAC">
        <w:rPr>
          <w:rFonts w:ascii="Times New Roman" w:hAnsi="Times New Roman" w:cs="Times New Roman"/>
        </w:rPr>
        <w:t>he Judgment of the Birds</w:t>
      </w:r>
      <w:r w:rsidR="00932BAC">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 xml:space="preserve">The Immense Journey, </w:t>
      </w:r>
      <w:r>
        <w:rPr>
          <w:rFonts w:ascii="Times New Roman" w:hAnsi="Times New Roman" w:cs="Times New Roman"/>
        </w:rPr>
        <w:t>1957)</w:t>
      </w:r>
      <w:r>
        <w:rPr>
          <w:rFonts w:ascii="Times New Roman" w:hAnsi="Times New Roman" w:cs="Times New Roman"/>
          <w:i/>
        </w:rPr>
        <w:t xml:space="preserve"> </w:t>
      </w:r>
      <w:r w:rsidR="007E6385">
        <w:rPr>
          <w:rFonts w:ascii="Times New Roman" w:hAnsi="Times New Roman" w:cs="Times New Roman"/>
        </w:rPr>
        <w:t>a contradiction may be raised towards the end of the p</w:t>
      </w:r>
      <w:bookmarkStart w:id="0" w:name="_GoBack"/>
      <w:bookmarkEnd w:id="0"/>
      <w:r w:rsidR="007E6385">
        <w:rPr>
          <w:rFonts w:ascii="Times New Roman" w:hAnsi="Times New Roman" w:cs="Times New Roman"/>
        </w:rPr>
        <w:t xml:space="preserve">iece. </w:t>
      </w:r>
      <w:r w:rsidR="006624EF">
        <w:rPr>
          <w:rFonts w:ascii="Times New Roman" w:hAnsi="Times New Roman" w:cs="Times New Roman"/>
        </w:rPr>
        <w:t>Eisley has a choice to document his experience in one of two ways</w:t>
      </w:r>
      <w:r w:rsidR="008A61BF">
        <w:rPr>
          <w:rFonts w:ascii="Times New Roman" w:hAnsi="Times New Roman" w:cs="Times New Roman"/>
        </w:rPr>
        <w:t xml:space="preserve">. </w:t>
      </w:r>
      <w:r w:rsidR="00697EB6">
        <w:rPr>
          <w:rFonts w:ascii="Times New Roman" w:hAnsi="Times New Roman" w:cs="Times New Roman"/>
        </w:rPr>
        <w:t xml:space="preserve"> </w:t>
      </w:r>
      <w:r w:rsidR="00632D3C">
        <w:rPr>
          <w:rFonts w:ascii="Times New Roman" w:hAnsi="Times New Roman" w:cs="Times New Roman"/>
        </w:rPr>
        <w:t>The first choice is more symbolic and defines his personal interpretation of a marvelous experience</w:t>
      </w:r>
      <w:r>
        <w:rPr>
          <w:rFonts w:ascii="Times New Roman" w:hAnsi="Times New Roman" w:cs="Times New Roman"/>
        </w:rPr>
        <w:t xml:space="preserve"> he has with an orb-weaving spider</w:t>
      </w:r>
      <w:r w:rsidR="00A06C26">
        <w:rPr>
          <w:rFonts w:ascii="Times New Roman" w:hAnsi="Times New Roman" w:cs="Times New Roman"/>
        </w:rPr>
        <w:t xml:space="preserve">, </w:t>
      </w:r>
      <w:r w:rsidR="00632D3C" w:rsidRPr="00A06C26">
        <w:rPr>
          <w:rFonts w:ascii="Times New Roman" w:hAnsi="Times New Roman" w:cs="Times New Roman"/>
        </w:rPr>
        <w:t>“In the days of the frost seek a minor sun”</w:t>
      </w:r>
      <w:r w:rsidR="005B6400" w:rsidRPr="00A06C26">
        <w:rPr>
          <w:rFonts w:ascii="Times New Roman" w:hAnsi="Times New Roman" w:cs="Times New Roman"/>
        </w:rPr>
        <w:t xml:space="preserve"> </w:t>
      </w:r>
      <w:r w:rsidR="005B6400">
        <w:rPr>
          <w:rFonts w:ascii="Times New Roman" w:hAnsi="Times New Roman" w:cs="Times New Roman"/>
        </w:rPr>
        <w:t>(533)</w:t>
      </w:r>
      <w:r w:rsidR="00632D3C">
        <w:rPr>
          <w:rFonts w:ascii="Times New Roman" w:hAnsi="Times New Roman" w:cs="Times New Roman"/>
        </w:rPr>
        <w:t xml:space="preserve"> While the second</w:t>
      </w:r>
      <w:r w:rsidR="00FD7C81">
        <w:rPr>
          <w:rFonts w:ascii="Times New Roman" w:hAnsi="Times New Roman" w:cs="Times New Roman"/>
        </w:rPr>
        <w:t xml:space="preserve"> </w:t>
      </w:r>
      <w:r w:rsidR="00967B8B">
        <w:rPr>
          <w:rFonts w:ascii="Times New Roman" w:hAnsi="Times New Roman" w:cs="Times New Roman"/>
        </w:rPr>
        <w:t xml:space="preserve">choice </w:t>
      </w:r>
      <w:r>
        <w:rPr>
          <w:rFonts w:ascii="Times New Roman" w:hAnsi="Times New Roman" w:cs="Times New Roman"/>
        </w:rPr>
        <w:t>is a more clear and concise record of the event</w:t>
      </w:r>
      <w:r w:rsidR="00A06C26">
        <w:rPr>
          <w:rFonts w:ascii="Times New Roman" w:hAnsi="Times New Roman" w:cs="Times New Roman"/>
        </w:rPr>
        <w:t xml:space="preserve">, </w:t>
      </w:r>
      <w:r w:rsidR="001A4A6B" w:rsidRPr="00A06C26">
        <w:rPr>
          <w:rFonts w:ascii="Times New Roman" w:hAnsi="Times New Roman" w:cs="Times New Roman"/>
        </w:rPr>
        <w:t>“One specimen of Epeira observed bui</w:t>
      </w:r>
      <w:r w:rsidR="00F150AE" w:rsidRPr="00A06C26">
        <w:rPr>
          <w:rFonts w:ascii="Times New Roman" w:hAnsi="Times New Roman" w:cs="Times New Roman"/>
        </w:rPr>
        <w:t>lding a web in a street light”</w:t>
      </w:r>
      <w:r w:rsidR="005B6400">
        <w:rPr>
          <w:rFonts w:ascii="Times New Roman" w:hAnsi="Times New Roman" w:cs="Times New Roman"/>
        </w:rPr>
        <w:t xml:space="preserve"> (533)</w:t>
      </w:r>
      <w:r w:rsidR="00697EB6">
        <w:rPr>
          <w:rFonts w:ascii="Times New Roman" w:hAnsi="Times New Roman" w:cs="Times New Roman"/>
        </w:rPr>
        <w:t xml:space="preserve"> </w:t>
      </w:r>
      <w:r w:rsidR="008A61BF">
        <w:rPr>
          <w:rFonts w:ascii="Times New Roman" w:hAnsi="Times New Roman" w:cs="Times New Roman"/>
        </w:rPr>
        <w:t>Ei</w:t>
      </w:r>
      <w:r w:rsidR="00FD7C81">
        <w:rPr>
          <w:rFonts w:ascii="Times New Roman" w:hAnsi="Times New Roman" w:cs="Times New Roman"/>
        </w:rPr>
        <w:t xml:space="preserve">sley chose to exclude the first </w:t>
      </w:r>
      <w:r w:rsidR="008A61BF">
        <w:rPr>
          <w:rFonts w:ascii="Times New Roman" w:hAnsi="Times New Roman" w:cs="Times New Roman"/>
        </w:rPr>
        <w:t>quote from his</w:t>
      </w:r>
      <w:r w:rsidR="00FD7C81">
        <w:rPr>
          <w:rFonts w:ascii="Times New Roman" w:hAnsi="Times New Roman" w:cs="Times New Roman"/>
        </w:rPr>
        <w:t xml:space="preserve"> mental note of the experience. His</w:t>
      </w:r>
      <w:r w:rsidR="00A06C26">
        <w:rPr>
          <w:rFonts w:ascii="Times New Roman" w:hAnsi="Times New Roman" w:cs="Times New Roman"/>
        </w:rPr>
        <w:t xml:space="preserve"> reasoning is as follows,</w:t>
      </w:r>
      <w:r w:rsidR="008A61BF">
        <w:rPr>
          <w:rFonts w:ascii="Times New Roman" w:hAnsi="Times New Roman" w:cs="Times New Roman"/>
        </w:rPr>
        <w:t xml:space="preserve"> </w:t>
      </w:r>
      <w:r w:rsidR="0059730F" w:rsidRPr="00A06C26">
        <w:rPr>
          <w:rFonts w:ascii="Times New Roman" w:hAnsi="Times New Roman" w:cs="Times New Roman"/>
        </w:rPr>
        <w:t>“It was better, I decided,</w:t>
      </w:r>
      <w:r w:rsidR="00A06C26">
        <w:rPr>
          <w:rFonts w:ascii="Times New Roman" w:hAnsi="Times New Roman" w:cs="Times New Roman"/>
        </w:rPr>
        <w:t xml:space="preserve"> ...</w:t>
      </w:r>
      <w:r w:rsidR="00697EB6" w:rsidRPr="00A06C26">
        <w:rPr>
          <w:rFonts w:ascii="Times New Roman" w:hAnsi="Times New Roman" w:cs="Times New Roman"/>
        </w:rPr>
        <w:t xml:space="preserve"> to record [a]</w:t>
      </w:r>
      <w:r w:rsidR="0059730F" w:rsidRPr="00A06C26">
        <w:rPr>
          <w:rFonts w:ascii="Times New Roman" w:hAnsi="Times New Roman" w:cs="Times New Roman"/>
        </w:rPr>
        <w:t xml:space="preserve"> ma</w:t>
      </w:r>
      <w:r w:rsidR="00197454" w:rsidRPr="00A06C26">
        <w:rPr>
          <w:rFonts w:ascii="Times New Roman" w:hAnsi="Times New Roman" w:cs="Times New Roman"/>
        </w:rPr>
        <w:t xml:space="preserve">rvel, not to define </w:t>
      </w:r>
      <w:r w:rsidR="00FD7C81" w:rsidRPr="00A06C26">
        <w:rPr>
          <w:rFonts w:ascii="Times New Roman" w:hAnsi="Times New Roman" w:cs="Times New Roman"/>
        </w:rPr>
        <w:t>it’s</w:t>
      </w:r>
      <w:r w:rsidR="00197454" w:rsidRPr="00A06C26">
        <w:rPr>
          <w:rFonts w:ascii="Times New Roman" w:hAnsi="Times New Roman" w:cs="Times New Roman"/>
        </w:rPr>
        <w:t xml:space="preserve"> meaning”</w:t>
      </w:r>
      <w:r w:rsidR="005B6400">
        <w:rPr>
          <w:rFonts w:ascii="Times New Roman" w:hAnsi="Times New Roman" w:cs="Times New Roman"/>
        </w:rPr>
        <w:t xml:space="preserve"> (533)</w:t>
      </w:r>
      <w:r w:rsidR="00697EB6">
        <w:rPr>
          <w:rFonts w:ascii="Times New Roman" w:hAnsi="Times New Roman" w:cs="Times New Roman"/>
        </w:rPr>
        <w:t xml:space="preserve"> </w:t>
      </w:r>
      <w:r w:rsidR="008A61BF">
        <w:rPr>
          <w:rFonts w:ascii="Times New Roman" w:hAnsi="Times New Roman" w:cs="Times New Roman"/>
        </w:rPr>
        <w:t>When Eiseley refers to</w:t>
      </w:r>
      <w:r w:rsidR="00697EB6">
        <w:rPr>
          <w:rFonts w:ascii="Times New Roman" w:hAnsi="Times New Roman" w:cs="Times New Roman"/>
        </w:rPr>
        <w:t xml:space="preserve"> recording a marvelous </w:t>
      </w:r>
      <w:r w:rsidR="00A06C26">
        <w:rPr>
          <w:rFonts w:ascii="Times New Roman" w:hAnsi="Times New Roman" w:cs="Times New Roman"/>
        </w:rPr>
        <w:t>event;</w:t>
      </w:r>
      <w:r w:rsidR="00697EB6">
        <w:rPr>
          <w:rFonts w:ascii="Times New Roman" w:hAnsi="Times New Roman" w:cs="Times New Roman"/>
        </w:rPr>
        <w:t xml:space="preserve"> he</w:t>
      </w:r>
      <w:r w:rsidR="008A61BF">
        <w:rPr>
          <w:rFonts w:ascii="Times New Roman" w:hAnsi="Times New Roman" w:cs="Times New Roman"/>
        </w:rPr>
        <w:t xml:space="preserve"> is referring to his first choice</w:t>
      </w:r>
      <w:r w:rsidR="00A06C26">
        <w:rPr>
          <w:rFonts w:ascii="Times New Roman" w:hAnsi="Times New Roman" w:cs="Times New Roman"/>
        </w:rPr>
        <w:t xml:space="preserve">. </w:t>
      </w:r>
      <w:r w:rsidR="00697EB6">
        <w:rPr>
          <w:rFonts w:ascii="Times New Roman" w:hAnsi="Times New Roman" w:cs="Times New Roman"/>
        </w:rPr>
        <w:t>Likewise, w</w:t>
      </w:r>
      <w:r w:rsidR="008A61BF">
        <w:rPr>
          <w:rFonts w:ascii="Times New Roman" w:hAnsi="Times New Roman" w:cs="Times New Roman"/>
        </w:rPr>
        <w:t xml:space="preserve">hen Eisley refers to </w:t>
      </w:r>
      <w:r w:rsidR="00697EB6">
        <w:rPr>
          <w:rFonts w:ascii="Times New Roman" w:hAnsi="Times New Roman" w:cs="Times New Roman"/>
        </w:rPr>
        <w:t>defining the meaning of a marvelous event</w:t>
      </w:r>
      <w:r w:rsidR="008A61BF">
        <w:rPr>
          <w:rFonts w:ascii="Times New Roman" w:hAnsi="Times New Roman" w:cs="Times New Roman"/>
        </w:rPr>
        <w:t>, he is referring to his second choice</w:t>
      </w:r>
      <w:r w:rsidR="00A06C26">
        <w:rPr>
          <w:rFonts w:ascii="Times New Roman" w:hAnsi="Times New Roman" w:cs="Times New Roman"/>
        </w:rPr>
        <w:t xml:space="preserve">. </w:t>
      </w:r>
      <w:r w:rsidR="00697EB6">
        <w:rPr>
          <w:rFonts w:ascii="Times New Roman" w:hAnsi="Times New Roman" w:cs="Times New Roman"/>
        </w:rPr>
        <w:t>The contradiction rises directly from his reasoning. Eiseley states, that it is better to record an experience, rather than define its meaning</w:t>
      </w:r>
      <w:r w:rsidR="00697EB6" w:rsidRPr="00A06C26">
        <w:rPr>
          <w:rFonts w:ascii="Times New Roman" w:hAnsi="Times New Roman" w:cs="Times New Roman"/>
          <w:sz w:val="26"/>
        </w:rPr>
        <w:t xml:space="preserve">. </w:t>
      </w:r>
      <w:r w:rsidR="00697EB6" w:rsidRPr="00A06C26">
        <w:rPr>
          <w:rFonts w:ascii="Times New Roman" w:hAnsi="Times New Roman" w:cs="Times New Roman"/>
          <w:b/>
          <w:sz w:val="26"/>
        </w:rPr>
        <w:t xml:space="preserve"> </w:t>
      </w:r>
      <w:r w:rsidR="00697EB6" w:rsidRPr="00A06C26">
        <w:rPr>
          <w:rFonts w:ascii="Times New Roman" w:hAnsi="Times New Roman" w:cs="Times New Roman"/>
        </w:rPr>
        <w:t>If this were to be held true, then why would Eiseley bother to even inform the reader of his second choice</w:t>
      </w:r>
      <w:r w:rsidR="00ED3EAA" w:rsidRPr="00A06C26">
        <w:rPr>
          <w:rFonts w:ascii="Times New Roman" w:hAnsi="Times New Roman" w:cs="Times New Roman"/>
        </w:rPr>
        <w:t>?</w:t>
      </w:r>
    </w:p>
    <w:p w14:paraId="158645C9" w14:textId="429AA2AE" w:rsidR="007C0D89" w:rsidRDefault="00886FFD" w:rsidP="00ED3EAA">
      <w:pPr>
        <w:spacing w:line="480" w:lineRule="auto"/>
        <w:ind w:firstLine="720"/>
        <w:rPr>
          <w:rFonts w:ascii="Times New Roman" w:hAnsi="Times New Roman" w:cs="Times New Roman"/>
        </w:rPr>
      </w:pPr>
      <w:r>
        <w:rPr>
          <w:rFonts w:ascii="Times New Roman" w:hAnsi="Times New Roman" w:cs="Times New Roman"/>
        </w:rPr>
        <w:t xml:space="preserve">Was Eisley merely </w:t>
      </w:r>
      <w:r w:rsidRPr="00F150AE">
        <w:rPr>
          <w:rFonts w:ascii="Times New Roman" w:hAnsi="Times New Roman" w:cs="Times New Roman"/>
        </w:rPr>
        <w:t xml:space="preserve">examining a spider in a </w:t>
      </w:r>
      <w:r w:rsidR="00683374" w:rsidRPr="00F150AE">
        <w:rPr>
          <w:rFonts w:ascii="Times New Roman" w:hAnsi="Times New Roman" w:cs="Times New Roman"/>
        </w:rPr>
        <w:t>stoplight</w:t>
      </w:r>
      <w:r w:rsidR="00683374">
        <w:rPr>
          <w:rFonts w:ascii="Times New Roman" w:hAnsi="Times New Roman" w:cs="Times New Roman"/>
        </w:rPr>
        <w:t>, o</w:t>
      </w:r>
      <w:r w:rsidRPr="00F150AE">
        <w:rPr>
          <w:rFonts w:ascii="Times New Roman" w:hAnsi="Times New Roman" w:cs="Times New Roman"/>
        </w:rPr>
        <w:t xml:space="preserve">r was he contributing to the greater wealth </w:t>
      </w:r>
      <w:r w:rsidR="005C7C47">
        <w:rPr>
          <w:rFonts w:ascii="Times New Roman" w:hAnsi="Times New Roman" w:cs="Times New Roman"/>
        </w:rPr>
        <w:t>and general well being of human kind</w:t>
      </w:r>
      <w:r w:rsidRPr="00F150AE">
        <w:rPr>
          <w:rFonts w:ascii="Times New Roman" w:hAnsi="Times New Roman" w:cs="Times New Roman"/>
        </w:rPr>
        <w:t>?</w:t>
      </w:r>
      <w:r w:rsidR="005C7C47">
        <w:rPr>
          <w:rFonts w:ascii="Times New Roman" w:hAnsi="Times New Roman" w:cs="Times New Roman"/>
        </w:rPr>
        <w:t xml:space="preserve">  </w:t>
      </w:r>
      <w:r w:rsidR="00197454">
        <w:rPr>
          <w:rFonts w:ascii="Times New Roman" w:hAnsi="Times New Roman" w:cs="Times New Roman"/>
        </w:rPr>
        <w:t>Don’t you agree that it’</w:t>
      </w:r>
      <w:r>
        <w:rPr>
          <w:rFonts w:ascii="Times New Roman" w:hAnsi="Times New Roman" w:cs="Times New Roman"/>
        </w:rPr>
        <w:t xml:space="preserve">s </w:t>
      </w:r>
      <w:r w:rsidR="005414DF">
        <w:rPr>
          <w:rFonts w:ascii="Times New Roman" w:hAnsi="Times New Roman" w:cs="Times New Roman"/>
        </w:rPr>
        <w:t xml:space="preserve">a bit </w:t>
      </w:r>
      <w:r w:rsidR="007C0D89">
        <w:rPr>
          <w:rFonts w:ascii="Times New Roman" w:hAnsi="Times New Roman" w:cs="Times New Roman"/>
        </w:rPr>
        <w:t>peculiar that</w:t>
      </w:r>
      <w:r>
        <w:rPr>
          <w:rFonts w:ascii="Times New Roman" w:hAnsi="Times New Roman" w:cs="Times New Roman"/>
        </w:rPr>
        <w:t xml:space="preserve"> </w:t>
      </w:r>
      <w:r w:rsidR="00683374">
        <w:rPr>
          <w:rFonts w:ascii="Times New Roman" w:hAnsi="Times New Roman" w:cs="Times New Roman"/>
        </w:rPr>
        <w:t>Eiseley’s</w:t>
      </w:r>
      <w:r w:rsidR="005414DF">
        <w:rPr>
          <w:rFonts w:ascii="Times New Roman" w:hAnsi="Times New Roman" w:cs="Times New Roman"/>
        </w:rPr>
        <w:t xml:space="preserve"> argument</w:t>
      </w:r>
      <w:r w:rsidR="007C0D89">
        <w:rPr>
          <w:rFonts w:ascii="Times New Roman" w:hAnsi="Times New Roman" w:cs="Times New Roman"/>
        </w:rPr>
        <w:t xml:space="preserve">, or reasoning for excluding the first </w:t>
      </w:r>
      <w:r w:rsidR="00A06C26">
        <w:rPr>
          <w:rFonts w:ascii="Times New Roman" w:hAnsi="Times New Roman" w:cs="Times New Roman"/>
        </w:rPr>
        <w:t>choice from his mental note was,</w:t>
      </w:r>
      <w:r w:rsidR="00197454">
        <w:rPr>
          <w:rFonts w:ascii="Times New Roman" w:hAnsi="Times New Roman" w:cs="Times New Roman"/>
        </w:rPr>
        <w:t xml:space="preserve"> </w:t>
      </w:r>
      <w:r w:rsidR="005414DF" w:rsidRPr="00A06C26">
        <w:rPr>
          <w:rFonts w:ascii="Times New Roman" w:hAnsi="Times New Roman" w:cs="Times New Roman"/>
        </w:rPr>
        <w:t>“It was better, I decided</w:t>
      </w:r>
      <w:r w:rsidR="00A06C26">
        <w:rPr>
          <w:rFonts w:ascii="Times New Roman" w:hAnsi="Times New Roman" w:cs="Times New Roman"/>
        </w:rPr>
        <w:t xml:space="preserve">, ... </w:t>
      </w:r>
      <w:r w:rsidR="005414DF" w:rsidRPr="00A06C26">
        <w:rPr>
          <w:rFonts w:ascii="Times New Roman" w:hAnsi="Times New Roman" w:cs="Times New Roman"/>
        </w:rPr>
        <w:t>to record their marvel, not to define it</w:t>
      </w:r>
      <w:r w:rsidR="005B6400" w:rsidRPr="00A06C26">
        <w:rPr>
          <w:rFonts w:ascii="Times New Roman" w:hAnsi="Times New Roman" w:cs="Times New Roman"/>
        </w:rPr>
        <w:t>’</w:t>
      </w:r>
      <w:r w:rsidR="005414DF" w:rsidRPr="00A06C26">
        <w:rPr>
          <w:rFonts w:ascii="Times New Roman" w:hAnsi="Times New Roman" w:cs="Times New Roman"/>
        </w:rPr>
        <w:t>s meaning</w:t>
      </w:r>
      <w:r w:rsidR="00ED3EAA" w:rsidRPr="00A06C26">
        <w:rPr>
          <w:rFonts w:ascii="Times New Roman" w:hAnsi="Times New Roman" w:cs="Times New Roman"/>
        </w:rPr>
        <w:t>”</w:t>
      </w:r>
      <w:r w:rsidR="00ED3EAA">
        <w:rPr>
          <w:rFonts w:ascii="Times New Roman" w:hAnsi="Times New Roman" w:cs="Times New Roman"/>
          <w:i/>
        </w:rPr>
        <w:t xml:space="preserve"> </w:t>
      </w:r>
      <w:r w:rsidR="00ED3EAA">
        <w:rPr>
          <w:rFonts w:ascii="Times New Roman" w:hAnsi="Times New Roman" w:cs="Times New Roman"/>
        </w:rPr>
        <w:t>(533)</w:t>
      </w:r>
      <w:r w:rsidR="00ED3EAA">
        <w:rPr>
          <w:rFonts w:ascii="Times New Roman" w:hAnsi="Times New Roman" w:cs="Times New Roman"/>
          <w:i/>
        </w:rPr>
        <w:t xml:space="preserve"> </w:t>
      </w:r>
      <w:r w:rsidR="00ED3EAA">
        <w:rPr>
          <w:rFonts w:ascii="Times New Roman" w:hAnsi="Times New Roman" w:cs="Times New Roman"/>
        </w:rPr>
        <w:t>This</w:t>
      </w:r>
      <w:r w:rsidR="007A36B0">
        <w:rPr>
          <w:rFonts w:ascii="Times New Roman" w:hAnsi="Times New Roman" w:cs="Times New Roman"/>
        </w:rPr>
        <w:t xml:space="preserve"> i</w:t>
      </w:r>
      <w:r w:rsidR="005C7C47">
        <w:rPr>
          <w:rFonts w:ascii="Times New Roman" w:hAnsi="Times New Roman" w:cs="Times New Roman"/>
        </w:rPr>
        <w:t xml:space="preserve">s a direct contradiction to his </w:t>
      </w:r>
      <w:r w:rsidR="007A36B0">
        <w:rPr>
          <w:rFonts w:ascii="Times New Roman" w:hAnsi="Times New Roman" w:cs="Times New Roman"/>
        </w:rPr>
        <w:t>original</w:t>
      </w:r>
      <w:r w:rsidR="005414DF">
        <w:rPr>
          <w:rFonts w:ascii="Times New Roman" w:hAnsi="Times New Roman" w:cs="Times New Roman"/>
        </w:rPr>
        <w:t xml:space="preserve"> </w:t>
      </w:r>
      <w:r w:rsidR="00CE1023">
        <w:rPr>
          <w:rFonts w:ascii="Times New Roman" w:hAnsi="Times New Roman" w:cs="Times New Roman"/>
        </w:rPr>
        <w:t xml:space="preserve">interpretation on the previous page </w:t>
      </w:r>
      <w:r w:rsidR="00CE1023" w:rsidRPr="000925C8">
        <w:rPr>
          <w:rFonts w:ascii="Times New Roman" w:hAnsi="Times New Roman" w:cs="Times New Roman"/>
        </w:rPr>
        <w:t>“</w:t>
      </w:r>
      <w:r w:rsidR="00A06C26" w:rsidRPr="000925C8">
        <w:rPr>
          <w:rFonts w:ascii="Times New Roman" w:hAnsi="Times New Roman" w:cs="Times New Roman"/>
        </w:rPr>
        <w:t>... i</w:t>
      </w:r>
      <w:r w:rsidR="00CE1023" w:rsidRPr="000925C8">
        <w:rPr>
          <w:rFonts w:ascii="Times New Roman" w:hAnsi="Times New Roman" w:cs="Times New Roman"/>
        </w:rPr>
        <w:t>t has gotten itself a kind of courage by looking at a spider in a street lamp.</w:t>
      </w:r>
      <w:r w:rsidR="00683374" w:rsidRPr="000925C8">
        <w:rPr>
          <w:rFonts w:ascii="Times New Roman" w:hAnsi="Times New Roman" w:cs="Times New Roman"/>
        </w:rPr>
        <w:t>”</w:t>
      </w:r>
      <w:r w:rsidR="00ED3EAA" w:rsidRPr="000925C8">
        <w:rPr>
          <w:rFonts w:ascii="Times New Roman" w:hAnsi="Times New Roman" w:cs="Times New Roman"/>
        </w:rPr>
        <w:t xml:space="preserve"> </w:t>
      </w:r>
      <w:r w:rsidR="00ED3EAA">
        <w:rPr>
          <w:rFonts w:ascii="Times New Roman" w:hAnsi="Times New Roman" w:cs="Times New Roman"/>
        </w:rPr>
        <w:t xml:space="preserve">(533) </w:t>
      </w:r>
      <w:r w:rsidR="005414DF">
        <w:rPr>
          <w:rFonts w:ascii="Times New Roman" w:hAnsi="Times New Roman" w:cs="Times New Roman"/>
        </w:rPr>
        <w:t xml:space="preserve">At first, one might’ve thought they’ve been fooled by an elaborate trick created by </w:t>
      </w:r>
      <w:r w:rsidR="00C709D7">
        <w:rPr>
          <w:rFonts w:ascii="Times New Roman" w:hAnsi="Times New Roman" w:cs="Times New Roman"/>
        </w:rPr>
        <w:t>Eiseley</w:t>
      </w:r>
      <w:r w:rsidR="00091223">
        <w:rPr>
          <w:rFonts w:ascii="Times New Roman" w:hAnsi="Times New Roman" w:cs="Times New Roman"/>
        </w:rPr>
        <w:t>.</w:t>
      </w:r>
      <w:r w:rsidR="00A06C26">
        <w:rPr>
          <w:rFonts w:ascii="Times New Roman" w:hAnsi="Times New Roman" w:cs="Times New Roman"/>
        </w:rPr>
        <w:t xml:space="preserve"> </w:t>
      </w:r>
      <w:r w:rsidR="00091223">
        <w:rPr>
          <w:rFonts w:ascii="Times New Roman" w:hAnsi="Times New Roman" w:cs="Times New Roman"/>
        </w:rPr>
        <w:t xml:space="preserve">It may </w:t>
      </w:r>
      <w:r w:rsidR="007C0D89">
        <w:rPr>
          <w:rFonts w:ascii="Times New Roman" w:hAnsi="Times New Roman" w:cs="Times New Roman"/>
        </w:rPr>
        <w:t xml:space="preserve">be </w:t>
      </w:r>
      <w:r w:rsidR="00091223">
        <w:rPr>
          <w:rFonts w:ascii="Times New Roman" w:hAnsi="Times New Roman" w:cs="Times New Roman"/>
        </w:rPr>
        <w:t xml:space="preserve">unclear as to why Eiseley would inform readers </w:t>
      </w:r>
      <w:r w:rsidR="005C7C47">
        <w:rPr>
          <w:rFonts w:ascii="Times New Roman" w:hAnsi="Times New Roman" w:cs="Times New Roman"/>
        </w:rPr>
        <w:t xml:space="preserve">about his </w:t>
      </w:r>
      <w:r w:rsidR="007C0D89">
        <w:rPr>
          <w:rFonts w:ascii="Times New Roman" w:hAnsi="Times New Roman" w:cs="Times New Roman"/>
        </w:rPr>
        <w:t xml:space="preserve">personal </w:t>
      </w:r>
      <w:r w:rsidR="005C7C47">
        <w:rPr>
          <w:rFonts w:ascii="Times New Roman" w:hAnsi="Times New Roman" w:cs="Times New Roman"/>
        </w:rPr>
        <w:lastRenderedPageBreak/>
        <w:t>experience</w:t>
      </w:r>
      <w:r w:rsidR="000D2DAB">
        <w:rPr>
          <w:rFonts w:ascii="Times New Roman" w:hAnsi="Times New Roman" w:cs="Times New Roman"/>
        </w:rPr>
        <w:t xml:space="preserve"> </w:t>
      </w:r>
      <w:r w:rsidR="007C0D89">
        <w:rPr>
          <w:rFonts w:ascii="Times New Roman" w:hAnsi="Times New Roman" w:cs="Times New Roman"/>
        </w:rPr>
        <w:t xml:space="preserve">in a way that </w:t>
      </w:r>
      <w:r w:rsidR="000D2DAB">
        <w:rPr>
          <w:rFonts w:ascii="Times New Roman" w:hAnsi="Times New Roman" w:cs="Times New Roman"/>
        </w:rPr>
        <w:t>define</w:t>
      </w:r>
      <w:r w:rsidR="007C0D89">
        <w:rPr>
          <w:rFonts w:ascii="Times New Roman" w:hAnsi="Times New Roman" w:cs="Times New Roman"/>
        </w:rPr>
        <w:t>s</w:t>
      </w:r>
      <w:r w:rsidR="000D2DAB">
        <w:rPr>
          <w:rFonts w:ascii="Times New Roman" w:hAnsi="Times New Roman" w:cs="Times New Roman"/>
        </w:rPr>
        <w:t xml:space="preserve"> what </w:t>
      </w:r>
      <w:r w:rsidR="007C0D89">
        <w:rPr>
          <w:rFonts w:ascii="Times New Roman" w:hAnsi="Times New Roman" w:cs="Times New Roman"/>
        </w:rPr>
        <w:t>it meant to him, followed by an attempt to persuade</w:t>
      </w:r>
      <w:r w:rsidR="00091223">
        <w:rPr>
          <w:rFonts w:ascii="Times New Roman" w:hAnsi="Times New Roman" w:cs="Times New Roman"/>
        </w:rPr>
        <w:t xml:space="preserve"> the reader</w:t>
      </w:r>
      <w:r w:rsidR="000D2DAB">
        <w:rPr>
          <w:rFonts w:ascii="Times New Roman" w:hAnsi="Times New Roman" w:cs="Times New Roman"/>
        </w:rPr>
        <w:t xml:space="preserve"> into thinking that we should only record our marvels rather than de</w:t>
      </w:r>
      <w:r w:rsidR="00091223">
        <w:rPr>
          <w:rFonts w:ascii="Times New Roman" w:hAnsi="Times New Roman" w:cs="Times New Roman"/>
        </w:rPr>
        <w:t>fine what they symbolize to us. As one</w:t>
      </w:r>
      <w:r w:rsidR="00B36E55">
        <w:rPr>
          <w:rFonts w:ascii="Times New Roman" w:hAnsi="Times New Roman" w:cs="Times New Roman"/>
        </w:rPr>
        <w:t xml:space="preserve"> delve</w:t>
      </w:r>
      <w:r w:rsidR="00091223">
        <w:rPr>
          <w:rFonts w:ascii="Times New Roman" w:hAnsi="Times New Roman" w:cs="Times New Roman"/>
        </w:rPr>
        <w:t xml:space="preserve">s </w:t>
      </w:r>
      <w:r w:rsidR="00B36E55">
        <w:rPr>
          <w:rFonts w:ascii="Times New Roman" w:hAnsi="Times New Roman" w:cs="Times New Roman"/>
        </w:rPr>
        <w:t xml:space="preserve">even deeper into </w:t>
      </w:r>
      <w:r w:rsidR="00091223">
        <w:rPr>
          <w:rFonts w:ascii="Times New Roman" w:hAnsi="Times New Roman" w:cs="Times New Roman"/>
        </w:rPr>
        <w:t xml:space="preserve">the essay they may be inclined to </w:t>
      </w:r>
      <w:r w:rsidR="00B36E55">
        <w:rPr>
          <w:rFonts w:ascii="Times New Roman" w:hAnsi="Times New Roman" w:cs="Times New Roman"/>
        </w:rPr>
        <w:t>reread those lines over a</w:t>
      </w:r>
      <w:r w:rsidR="00091223">
        <w:rPr>
          <w:rFonts w:ascii="Times New Roman" w:hAnsi="Times New Roman" w:cs="Times New Roman"/>
        </w:rPr>
        <w:t xml:space="preserve">nd over again. </w:t>
      </w:r>
    </w:p>
    <w:p w14:paraId="63F95311" w14:textId="7A1EC66F" w:rsidR="003953DF" w:rsidRDefault="007C0D89" w:rsidP="007C0D89">
      <w:pPr>
        <w:spacing w:line="480" w:lineRule="auto"/>
        <w:ind w:firstLine="720"/>
        <w:rPr>
          <w:rFonts w:ascii="Times New Roman" w:hAnsi="Times New Roman" w:cs="Times New Roman"/>
        </w:rPr>
      </w:pPr>
      <w:r>
        <w:rPr>
          <w:rFonts w:ascii="Times New Roman" w:hAnsi="Times New Roman" w:cs="Times New Roman"/>
        </w:rPr>
        <w:t xml:space="preserve">Take careful note to try to </w:t>
      </w:r>
      <w:r w:rsidR="00724409">
        <w:rPr>
          <w:rFonts w:ascii="Times New Roman" w:hAnsi="Times New Roman" w:cs="Times New Roman"/>
        </w:rPr>
        <w:t>re-</w:t>
      </w:r>
      <w:r>
        <w:rPr>
          <w:rFonts w:ascii="Times New Roman" w:hAnsi="Times New Roman" w:cs="Times New Roman"/>
        </w:rPr>
        <w:t>discover the</w:t>
      </w:r>
      <w:r w:rsidR="00091223">
        <w:rPr>
          <w:rFonts w:ascii="Times New Roman" w:hAnsi="Times New Roman" w:cs="Times New Roman"/>
        </w:rPr>
        <w:t xml:space="preserve"> elaborate message hidden within these particular lines:</w:t>
      </w:r>
      <w:r w:rsidR="00B36E55">
        <w:rPr>
          <w:rFonts w:ascii="Times New Roman" w:hAnsi="Times New Roman" w:cs="Times New Roman"/>
        </w:rPr>
        <w:t xml:space="preserve"> </w:t>
      </w:r>
      <w:r w:rsidR="00B36E55" w:rsidRPr="00A06C26">
        <w:rPr>
          <w:rFonts w:ascii="Times New Roman" w:hAnsi="Times New Roman" w:cs="Times New Roman"/>
        </w:rPr>
        <w:t>“In that way it would go echoing on through the minds of men, each grasping at that beyond out of which the miracles emerge and which, once defined, ceases to satisfy the human need for symbols.</w:t>
      </w:r>
      <w:r w:rsidR="00C709D7" w:rsidRPr="00A06C26">
        <w:rPr>
          <w:rFonts w:ascii="Times New Roman" w:hAnsi="Times New Roman" w:cs="Times New Roman"/>
        </w:rPr>
        <w:t>”</w:t>
      </w:r>
      <w:r w:rsidRPr="00A06C26">
        <w:rPr>
          <w:rFonts w:ascii="Times New Roman" w:hAnsi="Times New Roman" w:cs="Times New Roman"/>
        </w:rPr>
        <w:t xml:space="preserve"> </w:t>
      </w:r>
      <w:r>
        <w:rPr>
          <w:rFonts w:ascii="Times New Roman" w:hAnsi="Times New Roman" w:cs="Times New Roman"/>
        </w:rPr>
        <w:t>(533)</w:t>
      </w:r>
      <w:r w:rsidR="00B36E55">
        <w:rPr>
          <w:rFonts w:ascii="Times New Roman" w:hAnsi="Times New Roman" w:cs="Times New Roman"/>
          <w:i/>
        </w:rPr>
        <w:t xml:space="preserve"> </w:t>
      </w:r>
      <w:r w:rsidR="00091223">
        <w:rPr>
          <w:rFonts w:ascii="Times New Roman" w:hAnsi="Times New Roman" w:cs="Times New Roman"/>
        </w:rPr>
        <w:t xml:space="preserve">Specifically </w:t>
      </w:r>
      <w:r>
        <w:rPr>
          <w:rFonts w:ascii="Times New Roman" w:hAnsi="Times New Roman" w:cs="Times New Roman"/>
        </w:rPr>
        <w:t xml:space="preserve">hidden within this excerpt is advice to those whom had experienced a miracle and wish to share it with others: </w:t>
      </w:r>
      <w:r w:rsidR="000D2DAB" w:rsidRPr="00A06C26">
        <w:rPr>
          <w:rFonts w:ascii="Times New Roman" w:hAnsi="Times New Roman" w:cs="Times New Roman"/>
        </w:rPr>
        <w:t>“</w:t>
      </w:r>
      <w:r w:rsidRPr="00A06C26">
        <w:rPr>
          <w:rFonts w:ascii="Times New Roman" w:hAnsi="Times New Roman" w:cs="Times New Roman"/>
        </w:rPr>
        <w:t>[Miracles] once defined, [cease]</w:t>
      </w:r>
      <w:r w:rsidR="000D2DAB" w:rsidRPr="00A06C26">
        <w:rPr>
          <w:rFonts w:ascii="Times New Roman" w:hAnsi="Times New Roman" w:cs="Times New Roman"/>
        </w:rPr>
        <w:t xml:space="preserve"> to satisfy the human need for symbols.”</w:t>
      </w:r>
      <w:r w:rsidR="00ED3EAA">
        <w:rPr>
          <w:rFonts w:ascii="Times New Roman" w:hAnsi="Times New Roman" w:cs="Times New Roman"/>
          <w:i/>
        </w:rPr>
        <w:t xml:space="preserve"> </w:t>
      </w:r>
      <w:r>
        <w:rPr>
          <w:rFonts w:ascii="Times New Roman" w:hAnsi="Times New Roman" w:cs="Times New Roman"/>
        </w:rPr>
        <w:t xml:space="preserve">(533) </w:t>
      </w:r>
    </w:p>
    <w:p w14:paraId="621C6CA8" w14:textId="10BD8269" w:rsidR="001C6631" w:rsidRPr="000925C8" w:rsidRDefault="002B34AA" w:rsidP="001C6631">
      <w:pPr>
        <w:spacing w:line="480" w:lineRule="auto"/>
        <w:ind w:firstLine="720"/>
        <w:rPr>
          <w:rFonts w:ascii="Times New Roman" w:hAnsi="Times New Roman" w:cs="Times New Roman"/>
        </w:rPr>
      </w:pPr>
      <w:r>
        <w:rPr>
          <w:rFonts w:ascii="Times New Roman" w:hAnsi="Times New Roman" w:cs="Times New Roman"/>
        </w:rPr>
        <w:t xml:space="preserve">To summarize in my own </w:t>
      </w:r>
      <w:r w:rsidR="006624EF">
        <w:rPr>
          <w:rFonts w:ascii="Times New Roman" w:hAnsi="Times New Roman" w:cs="Times New Roman"/>
        </w:rPr>
        <w:t>words,</w:t>
      </w:r>
      <w:r w:rsidR="002A544D">
        <w:rPr>
          <w:rFonts w:ascii="Times New Roman" w:hAnsi="Times New Roman" w:cs="Times New Roman"/>
        </w:rPr>
        <w:t xml:space="preserve"> what </w:t>
      </w:r>
      <w:r w:rsidR="00C709D7">
        <w:rPr>
          <w:rFonts w:ascii="Times New Roman" w:hAnsi="Times New Roman" w:cs="Times New Roman"/>
        </w:rPr>
        <w:t>I think Eiseley is trying to say</w:t>
      </w:r>
      <w:r w:rsidR="002A544D">
        <w:rPr>
          <w:rFonts w:ascii="Times New Roman" w:hAnsi="Times New Roman" w:cs="Times New Roman"/>
        </w:rPr>
        <w:t xml:space="preserve"> is</w:t>
      </w:r>
      <w:r w:rsidR="006624EF">
        <w:rPr>
          <w:rFonts w:ascii="Times New Roman" w:hAnsi="Times New Roman" w:cs="Times New Roman"/>
        </w:rPr>
        <w:t xml:space="preserve"> </w:t>
      </w:r>
      <w:r w:rsidR="003953DF">
        <w:rPr>
          <w:rFonts w:ascii="Times New Roman" w:hAnsi="Times New Roman" w:cs="Times New Roman"/>
        </w:rPr>
        <w:t xml:space="preserve">that the spider was a symbol of </w:t>
      </w:r>
      <w:r w:rsidR="00C709D7">
        <w:rPr>
          <w:rFonts w:ascii="Times New Roman" w:hAnsi="Times New Roman" w:cs="Times New Roman"/>
        </w:rPr>
        <w:t>courage</w:t>
      </w:r>
      <w:r w:rsidR="003953DF">
        <w:rPr>
          <w:rFonts w:ascii="Times New Roman" w:hAnsi="Times New Roman" w:cs="Times New Roman"/>
        </w:rPr>
        <w:t xml:space="preserve"> to him</w:t>
      </w:r>
      <w:r w:rsidR="00C709D7">
        <w:rPr>
          <w:rFonts w:ascii="Times New Roman" w:hAnsi="Times New Roman" w:cs="Times New Roman"/>
        </w:rPr>
        <w:t>, b</w:t>
      </w:r>
      <w:r w:rsidR="00B36E55">
        <w:rPr>
          <w:rFonts w:ascii="Times New Roman" w:hAnsi="Times New Roman" w:cs="Times New Roman"/>
        </w:rPr>
        <w:t xml:space="preserve">ut </w:t>
      </w:r>
      <w:r w:rsidR="00ED3EAA">
        <w:rPr>
          <w:rFonts w:ascii="Times New Roman" w:hAnsi="Times New Roman" w:cs="Times New Roman"/>
        </w:rPr>
        <w:t xml:space="preserve">he realized that </w:t>
      </w:r>
      <w:r w:rsidR="00B36E55">
        <w:rPr>
          <w:rFonts w:ascii="Times New Roman" w:hAnsi="Times New Roman" w:cs="Times New Roman"/>
        </w:rPr>
        <w:t>maybe someone el</w:t>
      </w:r>
      <w:r w:rsidR="00C709D7">
        <w:rPr>
          <w:rFonts w:ascii="Times New Roman" w:hAnsi="Times New Roman" w:cs="Times New Roman"/>
        </w:rPr>
        <w:t xml:space="preserve">se in the world is in search of </w:t>
      </w:r>
      <w:r w:rsidR="00B36E55">
        <w:rPr>
          <w:rFonts w:ascii="Times New Roman" w:hAnsi="Times New Roman" w:cs="Times New Roman"/>
        </w:rPr>
        <w:t xml:space="preserve">a </w:t>
      </w:r>
      <w:r w:rsidR="002A544D">
        <w:rPr>
          <w:rFonts w:ascii="Times New Roman" w:hAnsi="Times New Roman" w:cs="Times New Roman"/>
        </w:rPr>
        <w:t xml:space="preserve">symbol for hope, purpose, or even </w:t>
      </w:r>
      <w:r w:rsidR="00C709D7">
        <w:rPr>
          <w:rFonts w:ascii="Times New Roman" w:hAnsi="Times New Roman" w:cs="Times New Roman"/>
        </w:rPr>
        <w:t>just a sign of peace</w:t>
      </w:r>
      <w:r w:rsidR="00ED3EAA">
        <w:rPr>
          <w:rFonts w:ascii="Times New Roman" w:hAnsi="Times New Roman" w:cs="Times New Roman"/>
        </w:rPr>
        <w:t>.</w:t>
      </w:r>
      <w:r w:rsidR="00B36E55">
        <w:rPr>
          <w:rFonts w:ascii="Times New Roman" w:hAnsi="Times New Roman" w:cs="Times New Roman"/>
        </w:rPr>
        <w:t xml:space="preserve"> </w:t>
      </w:r>
      <w:r w:rsidR="00C709D7">
        <w:rPr>
          <w:rFonts w:ascii="Times New Roman" w:hAnsi="Times New Roman" w:cs="Times New Roman"/>
        </w:rPr>
        <w:t xml:space="preserve">Why </w:t>
      </w:r>
      <w:r w:rsidR="002A544D">
        <w:rPr>
          <w:rFonts w:ascii="Times New Roman" w:hAnsi="Times New Roman" w:cs="Times New Roman"/>
        </w:rPr>
        <w:t xml:space="preserve">should we </w:t>
      </w:r>
      <w:r w:rsidR="003953DF">
        <w:rPr>
          <w:rFonts w:ascii="Times New Roman" w:hAnsi="Times New Roman" w:cs="Times New Roman"/>
        </w:rPr>
        <w:t>limit a</w:t>
      </w:r>
      <w:r w:rsidR="00C709D7">
        <w:rPr>
          <w:rFonts w:ascii="Times New Roman" w:hAnsi="Times New Roman" w:cs="Times New Roman"/>
        </w:rPr>
        <w:t xml:space="preserve"> definition </w:t>
      </w:r>
      <w:r w:rsidR="003953DF">
        <w:rPr>
          <w:rFonts w:ascii="Times New Roman" w:hAnsi="Times New Roman" w:cs="Times New Roman"/>
        </w:rPr>
        <w:t xml:space="preserve">of a miracle </w:t>
      </w:r>
      <w:r w:rsidR="00C709D7">
        <w:rPr>
          <w:rFonts w:ascii="Times New Roman" w:hAnsi="Times New Roman" w:cs="Times New Roman"/>
        </w:rPr>
        <w:t xml:space="preserve">strictly to </w:t>
      </w:r>
      <w:r w:rsidR="002A544D">
        <w:rPr>
          <w:rFonts w:ascii="Times New Roman" w:hAnsi="Times New Roman" w:cs="Times New Roman"/>
        </w:rPr>
        <w:t>“</w:t>
      </w:r>
      <w:r w:rsidR="00C709D7">
        <w:rPr>
          <w:rFonts w:ascii="Times New Roman" w:hAnsi="Times New Roman" w:cs="Times New Roman"/>
        </w:rPr>
        <w:t>courage</w:t>
      </w:r>
      <w:r w:rsidR="003953DF">
        <w:rPr>
          <w:rFonts w:ascii="Times New Roman" w:hAnsi="Times New Roman" w:cs="Times New Roman"/>
        </w:rPr>
        <w:t>” thus prohibiting other</w:t>
      </w:r>
      <w:r w:rsidR="002A544D">
        <w:rPr>
          <w:rFonts w:ascii="Times New Roman" w:hAnsi="Times New Roman" w:cs="Times New Roman"/>
        </w:rPr>
        <w:t xml:space="preserve"> people </w:t>
      </w:r>
      <w:r w:rsidR="003953DF">
        <w:rPr>
          <w:rFonts w:ascii="Times New Roman" w:hAnsi="Times New Roman" w:cs="Times New Roman"/>
        </w:rPr>
        <w:t>from associating their own symbol or</w:t>
      </w:r>
      <w:r w:rsidR="002A544D">
        <w:rPr>
          <w:rFonts w:ascii="Times New Roman" w:hAnsi="Times New Roman" w:cs="Times New Roman"/>
        </w:rPr>
        <w:t xml:space="preserve"> meaning to </w:t>
      </w:r>
      <w:r w:rsidR="003953DF">
        <w:rPr>
          <w:rFonts w:ascii="Times New Roman" w:hAnsi="Times New Roman" w:cs="Times New Roman"/>
        </w:rPr>
        <w:t>a particular event</w:t>
      </w:r>
      <w:r w:rsidR="00ED3EAA">
        <w:rPr>
          <w:rFonts w:ascii="Times New Roman" w:hAnsi="Times New Roman" w:cs="Times New Roman"/>
        </w:rPr>
        <w:t>?</w:t>
      </w:r>
      <w:r>
        <w:rPr>
          <w:rFonts w:ascii="Times New Roman" w:hAnsi="Times New Roman" w:cs="Times New Roman"/>
        </w:rPr>
        <w:t xml:space="preserve"> </w:t>
      </w:r>
      <w:r w:rsidR="00C709D7">
        <w:rPr>
          <w:rFonts w:ascii="Times New Roman" w:hAnsi="Times New Roman" w:cs="Times New Roman"/>
        </w:rPr>
        <w:t>If you were in Eiseley’s shoes, would you not agree that it would be wrong to defin</w:t>
      </w:r>
      <w:r w:rsidR="00C40E6A">
        <w:rPr>
          <w:rFonts w:ascii="Times New Roman" w:hAnsi="Times New Roman" w:cs="Times New Roman"/>
        </w:rPr>
        <w:t>e that this spider is a symbol of courage and a symbol of courage only. Eisley attributes th</w:t>
      </w:r>
      <w:r w:rsidR="00B4758B">
        <w:rPr>
          <w:rFonts w:ascii="Times New Roman" w:hAnsi="Times New Roman" w:cs="Times New Roman"/>
        </w:rPr>
        <w:t>e word “heroism” with courage in</w:t>
      </w:r>
      <w:r w:rsidR="00C40E6A">
        <w:rPr>
          <w:rFonts w:ascii="Times New Roman" w:hAnsi="Times New Roman" w:cs="Times New Roman"/>
        </w:rPr>
        <w:t xml:space="preserve"> </w:t>
      </w:r>
      <w:r w:rsidR="00B4758B">
        <w:rPr>
          <w:rFonts w:ascii="Times New Roman" w:hAnsi="Times New Roman" w:cs="Times New Roman"/>
        </w:rPr>
        <w:t>t</w:t>
      </w:r>
      <w:r w:rsidR="00C40E6A">
        <w:rPr>
          <w:rFonts w:ascii="Times New Roman" w:hAnsi="Times New Roman" w:cs="Times New Roman"/>
        </w:rPr>
        <w:t xml:space="preserve">his particular experience </w:t>
      </w:r>
      <w:r w:rsidR="00B4758B">
        <w:rPr>
          <w:rFonts w:ascii="Times New Roman" w:hAnsi="Times New Roman" w:cs="Times New Roman"/>
        </w:rPr>
        <w:t xml:space="preserve">he has </w:t>
      </w:r>
      <w:r w:rsidR="00C40E6A">
        <w:rPr>
          <w:rFonts w:ascii="Times New Roman" w:hAnsi="Times New Roman" w:cs="Times New Roman"/>
        </w:rPr>
        <w:t>with the orb-weavi</w:t>
      </w:r>
      <w:r w:rsidR="00A06C26">
        <w:rPr>
          <w:rFonts w:ascii="Times New Roman" w:hAnsi="Times New Roman" w:cs="Times New Roman"/>
        </w:rPr>
        <w:t>ng spider.</w:t>
      </w:r>
      <w:r w:rsidR="00B4758B">
        <w:rPr>
          <w:rFonts w:ascii="Times New Roman" w:hAnsi="Times New Roman" w:cs="Times New Roman"/>
        </w:rPr>
        <w:t xml:space="preserve"> </w:t>
      </w:r>
      <w:r w:rsidR="00C40E6A" w:rsidRPr="008E37AE">
        <w:rPr>
          <w:rFonts w:ascii="Times New Roman" w:hAnsi="Times New Roman" w:cs="Times New Roman"/>
        </w:rPr>
        <w:t>“Nevertheless it brought the birds back into my mind, and that faraway song which had traveled with growing strength around a forest clearing years ago - a kind of heroism, a world where even a spider refuses to lie down and die if a rope can still be spun on to a star.”</w:t>
      </w:r>
      <w:r w:rsidR="00B4758B">
        <w:rPr>
          <w:rFonts w:ascii="Times New Roman" w:hAnsi="Times New Roman" w:cs="Times New Roman"/>
        </w:rPr>
        <w:t xml:space="preserve"> (532)</w:t>
      </w:r>
      <w:r w:rsidR="00C40E6A">
        <w:rPr>
          <w:rFonts w:ascii="Times New Roman" w:hAnsi="Times New Roman" w:cs="Times New Roman"/>
          <w:i/>
        </w:rPr>
        <w:t xml:space="preserve"> </w:t>
      </w:r>
      <w:r w:rsidR="00C40E6A">
        <w:rPr>
          <w:rFonts w:ascii="Times New Roman" w:hAnsi="Times New Roman" w:cs="Times New Roman"/>
        </w:rPr>
        <w:t>However, w</w:t>
      </w:r>
      <w:r w:rsidR="005717C6">
        <w:rPr>
          <w:rFonts w:ascii="Times New Roman" w:hAnsi="Times New Roman" w:cs="Times New Roman"/>
        </w:rPr>
        <w:t>ho’s to say</w:t>
      </w:r>
      <w:r>
        <w:rPr>
          <w:rFonts w:ascii="Times New Roman" w:hAnsi="Times New Roman" w:cs="Times New Roman"/>
        </w:rPr>
        <w:t xml:space="preserve"> what a particular reader might </w:t>
      </w:r>
      <w:r w:rsidR="00C40E6A">
        <w:rPr>
          <w:rFonts w:ascii="Times New Roman" w:hAnsi="Times New Roman" w:cs="Times New Roman"/>
        </w:rPr>
        <w:t xml:space="preserve">associate or </w:t>
      </w:r>
      <w:r w:rsidR="00654A63">
        <w:rPr>
          <w:rFonts w:ascii="Times New Roman" w:hAnsi="Times New Roman" w:cs="Times New Roman"/>
        </w:rPr>
        <w:t xml:space="preserve">symbolize heroism with? Can it only be associated with </w:t>
      </w:r>
      <w:r w:rsidR="00F66E40">
        <w:rPr>
          <w:rFonts w:ascii="Times New Roman" w:hAnsi="Times New Roman" w:cs="Times New Roman"/>
        </w:rPr>
        <w:t>courage</w:t>
      </w:r>
      <w:r w:rsidR="00654A63">
        <w:rPr>
          <w:rFonts w:ascii="Times New Roman" w:hAnsi="Times New Roman" w:cs="Times New Roman"/>
        </w:rPr>
        <w:t>, or is it possible that there may be somebody that attributes the word heroism with an alternative</w:t>
      </w:r>
      <w:r w:rsidR="00F66E40">
        <w:rPr>
          <w:rFonts w:ascii="Times New Roman" w:hAnsi="Times New Roman" w:cs="Times New Roman"/>
        </w:rPr>
        <w:t xml:space="preserve">? </w:t>
      </w:r>
      <w:r w:rsidR="00C40E6A">
        <w:rPr>
          <w:rFonts w:ascii="Times New Roman" w:hAnsi="Times New Roman" w:cs="Times New Roman"/>
        </w:rPr>
        <w:t>Eiseley declares that the human mind is a very remarkable thing:</w:t>
      </w:r>
      <w:r w:rsidR="00C709D7">
        <w:rPr>
          <w:rFonts w:ascii="Times New Roman" w:hAnsi="Times New Roman" w:cs="Times New Roman"/>
        </w:rPr>
        <w:t xml:space="preserve"> </w:t>
      </w:r>
      <w:r w:rsidR="00C709D7" w:rsidRPr="000925C8">
        <w:rPr>
          <w:rFonts w:ascii="Times New Roman" w:hAnsi="Times New Roman" w:cs="Times New Roman"/>
        </w:rPr>
        <w:t>“The mind, it came to me as I slowly descended the ladder, is a very remarkable thing; it has gotten itself a kind of courage by looking at a spider in a street lamp (...) But as I hesitated, it became plain that something was wrong, the marvel was escaping</w:t>
      </w:r>
      <w:r w:rsidR="00176B5E" w:rsidRPr="000925C8">
        <w:rPr>
          <w:rFonts w:ascii="Times New Roman" w:hAnsi="Times New Roman" w:cs="Times New Roman"/>
        </w:rPr>
        <w:t>”</w:t>
      </w:r>
      <w:r w:rsidR="00176B5E">
        <w:rPr>
          <w:rFonts w:ascii="Times New Roman" w:hAnsi="Times New Roman" w:cs="Times New Roman"/>
          <w:i/>
        </w:rPr>
        <w:t xml:space="preserve"> </w:t>
      </w:r>
      <w:r w:rsidR="00176B5E">
        <w:rPr>
          <w:rFonts w:ascii="Times New Roman" w:hAnsi="Times New Roman" w:cs="Times New Roman"/>
        </w:rPr>
        <w:t>(533) What was the marvel escaping?</w:t>
      </w:r>
      <w:r w:rsidR="009F3A12">
        <w:rPr>
          <w:rFonts w:ascii="Times New Roman" w:hAnsi="Times New Roman" w:cs="Times New Roman"/>
          <w:i/>
        </w:rPr>
        <w:t xml:space="preserve"> </w:t>
      </w:r>
      <w:r w:rsidR="00176B5E" w:rsidRPr="000925C8">
        <w:rPr>
          <w:rFonts w:ascii="Times New Roman" w:hAnsi="Times New Roman" w:cs="Times New Roman"/>
        </w:rPr>
        <w:t xml:space="preserve">“[T] </w:t>
      </w:r>
      <w:r w:rsidR="009F3A12" w:rsidRPr="000925C8">
        <w:rPr>
          <w:rFonts w:ascii="Times New Roman" w:hAnsi="Times New Roman" w:cs="Times New Roman"/>
        </w:rPr>
        <w:t xml:space="preserve">he human need for symbols” </w:t>
      </w:r>
      <w:r w:rsidR="00176B5E">
        <w:rPr>
          <w:rFonts w:ascii="Times New Roman" w:hAnsi="Times New Roman" w:cs="Times New Roman"/>
        </w:rPr>
        <w:t xml:space="preserve">(533). </w:t>
      </w:r>
      <w:r w:rsidR="009F3A12">
        <w:rPr>
          <w:rFonts w:ascii="Times New Roman" w:hAnsi="Times New Roman" w:cs="Times New Roman"/>
        </w:rPr>
        <w:t xml:space="preserve">I feel as if this answers our initial question as to </w:t>
      </w:r>
      <w:r w:rsidR="001C6631">
        <w:rPr>
          <w:rFonts w:ascii="Times New Roman" w:hAnsi="Times New Roman" w:cs="Times New Roman"/>
        </w:rPr>
        <w:t>why Eiseley bothered to inform readers about his</w:t>
      </w:r>
      <w:r w:rsidR="007C004B">
        <w:rPr>
          <w:rFonts w:ascii="Times New Roman" w:hAnsi="Times New Roman" w:cs="Times New Roman"/>
        </w:rPr>
        <w:t xml:space="preserve"> second choice, which inexplicitly associates courage with the orb-weaver: </w:t>
      </w:r>
      <w:r w:rsidR="007C004B" w:rsidRPr="000925C8">
        <w:rPr>
          <w:rFonts w:ascii="Times New Roman" w:hAnsi="Times New Roman" w:cs="Times New Roman"/>
        </w:rPr>
        <w:t>“In the days of the frost seek a minor sun” (533).</w:t>
      </w:r>
      <w:r w:rsidR="001C6631" w:rsidRPr="000925C8">
        <w:rPr>
          <w:rFonts w:ascii="Times New Roman" w:hAnsi="Times New Roman" w:cs="Times New Roman"/>
        </w:rPr>
        <w:t xml:space="preserve"> </w:t>
      </w:r>
    </w:p>
    <w:p w14:paraId="08795697" w14:textId="77777777" w:rsidR="00701A3F" w:rsidRDefault="009F3A12" w:rsidP="001C6631">
      <w:pPr>
        <w:spacing w:line="480" w:lineRule="auto"/>
        <w:ind w:firstLine="720"/>
        <w:rPr>
          <w:rFonts w:ascii="Times New Roman" w:hAnsi="Times New Roman" w:cs="Times New Roman"/>
        </w:rPr>
      </w:pPr>
      <w:r>
        <w:rPr>
          <w:rFonts w:ascii="Times New Roman" w:hAnsi="Times New Roman" w:cs="Times New Roman"/>
        </w:rPr>
        <w:t>If it were not for the discovery of Eiseley’s</w:t>
      </w:r>
      <w:r w:rsidR="001C6631">
        <w:rPr>
          <w:rFonts w:ascii="Times New Roman" w:hAnsi="Times New Roman" w:cs="Times New Roman"/>
        </w:rPr>
        <w:t xml:space="preserve"> contradiction amongst himself and </w:t>
      </w:r>
      <w:r>
        <w:rPr>
          <w:rFonts w:ascii="Times New Roman" w:hAnsi="Times New Roman" w:cs="Times New Roman"/>
        </w:rPr>
        <w:t xml:space="preserve">the discovery of this revelation, we may not have been able to fully understand the interpolation of this event with all over events within the story. Consider page 527, when Eiseley is describing his experience with the crow: </w:t>
      </w:r>
      <w:r w:rsidRPr="000925C8">
        <w:rPr>
          <w:rFonts w:ascii="Times New Roman" w:hAnsi="Times New Roman" w:cs="Times New Roman"/>
        </w:rPr>
        <w:t xml:space="preserve">“Around and around went the wings. It needed only a little courage, only a little shove from the window ledge to enter that city of light.” </w:t>
      </w:r>
      <w:r>
        <w:rPr>
          <w:rFonts w:ascii="Times New Roman" w:hAnsi="Times New Roman" w:cs="Times New Roman"/>
        </w:rPr>
        <w:t xml:space="preserve"> Does this not correspond with Eiseley</w:t>
      </w:r>
      <w:r w:rsidR="001C6631">
        <w:rPr>
          <w:rFonts w:ascii="Times New Roman" w:hAnsi="Times New Roman" w:cs="Times New Roman"/>
        </w:rPr>
        <w:t>’s</w:t>
      </w:r>
      <w:r>
        <w:rPr>
          <w:rFonts w:ascii="Times New Roman" w:hAnsi="Times New Roman" w:cs="Times New Roman"/>
        </w:rPr>
        <w:t xml:space="preserve"> symbolical interpretation</w:t>
      </w:r>
      <w:r w:rsidR="001C6631">
        <w:rPr>
          <w:rFonts w:ascii="Times New Roman" w:hAnsi="Times New Roman" w:cs="Times New Roman"/>
        </w:rPr>
        <w:t xml:space="preserve"> of the orb-weaver? </w:t>
      </w:r>
      <w:r>
        <w:rPr>
          <w:rFonts w:ascii="Times New Roman" w:hAnsi="Times New Roman" w:cs="Times New Roman"/>
        </w:rPr>
        <w:t xml:space="preserve">Consider his admiration of the human mind once more: </w:t>
      </w:r>
      <w:r w:rsidRPr="000925C8">
        <w:rPr>
          <w:rFonts w:ascii="Times New Roman" w:hAnsi="Times New Roman" w:cs="Times New Roman"/>
        </w:rPr>
        <w:t>“The mind, it came to me as I slowly descended to the ladder, is a very remarkable thing; it has gotten itself a kind of courage by looking at a spider in a street lamp. Here was something that ought to be passed on to those who will fight our final freezing battle with the void.”</w:t>
      </w:r>
      <w:r>
        <w:rPr>
          <w:rFonts w:ascii="Times New Roman" w:hAnsi="Times New Roman" w:cs="Times New Roman"/>
          <w:i/>
        </w:rPr>
        <w:t xml:space="preserve"> </w:t>
      </w:r>
      <w:r w:rsidR="00425DED">
        <w:rPr>
          <w:rFonts w:ascii="Times New Roman" w:hAnsi="Times New Roman" w:cs="Times New Roman"/>
        </w:rPr>
        <w:t xml:space="preserve">(522) This directly corresponds with himself, I mean after all, Eiseley seems to not only be talking about the human mind, but Eiseley is talking about </w:t>
      </w:r>
      <w:r w:rsidR="00425DED">
        <w:rPr>
          <w:rFonts w:ascii="Times New Roman" w:hAnsi="Times New Roman" w:cs="Times New Roman"/>
          <w:b/>
        </w:rPr>
        <w:t>his</w:t>
      </w:r>
      <w:r w:rsidR="001C6631">
        <w:rPr>
          <w:rFonts w:ascii="Times New Roman" w:hAnsi="Times New Roman" w:cs="Times New Roman"/>
        </w:rPr>
        <w:t xml:space="preserve"> mind. Eiseley</w:t>
      </w:r>
      <w:r w:rsidR="00425DED">
        <w:rPr>
          <w:rFonts w:ascii="Times New Roman" w:hAnsi="Times New Roman" w:cs="Times New Roman"/>
        </w:rPr>
        <w:t xml:space="preserve"> describes how his mind has gotten a form of courage, which in the quote from the excerpt describing his experience with the crow</w:t>
      </w:r>
      <w:r w:rsidR="00425DED" w:rsidRPr="000925C8">
        <w:rPr>
          <w:rFonts w:ascii="Times New Roman" w:hAnsi="Times New Roman" w:cs="Times New Roman"/>
        </w:rPr>
        <w:t>: “Around and around went the wings. It needed only a little courage, only a little shove from the window ledge to enter that city of light.”</w:t>
      </w:r>
      <w:r w:rsidR="00140AE2">
        <w:rPr>
          <w:rFonts w:ascii="Times New Roman" w:hAnsi="Times New Roman" w:cs="Times New Roman"/>
          <w:i/>
        </w:rPr>
        <w:t xml:space="preserve"> </w:t>
      </w:r>
      <w:r w:rsidR="00140AE2">
        <w:rPr>
          <w:rFonts w:ascii="Times New Roman" w:hAnsi="Times New Roman" w:cs="Times New Roman"/>
        </w:rPr>
        <w:t>(527)</w:t>
      </w:r>
      <w:r w:rsidR="00425DED">
        <w:rPr>
          <w:rFonts w:ascii="Times New Roman" w:hAnsi="Times New Roman" w:cs="Times New Roman"/>
          <w:i/>
        </w:rPr>
        <w:t xml:space="preserve"> </w:t>
      </w:r>
      <w:r w:rsidR="00425DED">
        <w:rPr>
          <w:rFonts w:ascii="Times New Roman" w:hAnsi="Times New Roman" w:cs="Times New Roman"/>
        </w:rPr>
        <w:t>He admittedly i</w:t>
      </w:r>
      <w:r w:rsidR="001C6631">
        <w:rPr>
          <w:rFonts w:ascii="Times New Roman" w:hAnsi="Times New Roman" w:cs="Times New Roman"/>
        </w:rPr>
        <w:t>nforms the reader that he was in need of a sign of</w:t>
      </w:r>
      <w:r w:rsidR="00425DED">
        <w:rPr>
          <w:rFonts w:ascii="Times New Roman" w:hAnsi="Times New Roman" w:cs="Times New Roman"/>
        </w:rPr>
        <w:t xml:space="preserve"> courage, </w:t>
      </w:r>
      <w:r w:rsidR="001C6631">
        <w:rPr>
          <w:rFonts w:ascii="Times New Roman" w:hAnsi="Times New Roman" w:cs="Times New Roman"/>
        </w:rPr>
        <w:t>and with that symbol, he could</w:t>
      </w:r>
      <w:r w:rsidR="00425DED">
        <w:rPr>
          <w:rFonts w:ascii="Times New Roman" w:hAnsi="Times New Roman" w:cs="Times New Roman"/>
        </w:rPr>
        <w:t xml:space="preserve"> enter that city of light. Afterwards, he coincides to get dressed and proceed with his day. This explains that Eiseley apparently was in need of a little courage that morning, thus the crow provided. </w:t>
      </w:r>
    </w:p>
    <w:p w14:paraId="3323EA97" w14:textId="376ADF8D" w:rsidR="00A00044" w:rsidRDefault="00701A3F" w:rsidP="00701A3F">
      <w:pPr>
        <w:spacing w:line="480" w:lineRule="auto"/>
        <w:ind w:firstLine="720"/>
        <w:rPr>
          <w:rFonts w:ascii="Times New Roman" w:hAnsi="Times New Roman" w:cs="Times New Roman"/>
        </w:rPr>
      </w:pPr>
      <w:r>
        <w:rPr>
          <w:rFonts w:ascii="Times New Roman" w:hAnsi="Times New Roman" w:cs="Times New Roman"/>
        </w:rPr>
        <w:t xml:space="preserve">Does this </w:t>
      </w:r>
      <w:r w:rsidR="00425DED">
        <w:rPr>
          <w:rFonts w:ascii="Times New Roman" w:hAnsi="Times New Roman" w:cs="Times New Roman"/>
        </w:rPr>
        <w:t xml:space="preserve">also correspond with </w:t>
      </w:r>
      <w:r w:rsidR="00F628B5">
        <w:rPr>
          <w:rFonts w:ascii="Times New Roman" w:hAnsi="Times New Roman" w:cs="Times New Roman"/>
        </w:rPr>
        <w:t>Eiseley’s</w:t>
      </w:r>
      <w:r w:rsidR="00425DED">
        <w:rPr>
          <w:rFonts w:ascii="Times New Roman" w:hAnsi="Times New Roman" w:cs="Times New Roman"/>
        </w:rPr>
        <w:t xml:space="preserve"> experience in the Badlands? I leave this for the reader to decide, for I cannot allow myself to define what one should associate with a particular event. It is also possible that I’ve made a </w:t>
      </w:r>
      <w:r>
        <w:rPr>
          <w:rFonts w:ascii="Times New Roman" w:hAnsi="Times New Roman" w:cs="Times New Roman"/>
        </w:rPr>
        <w:t>mistake, and I’ve been misguided</w:t>
      </w:r>
      <w:r w:rsidR="00425DED">
        <w:rPr>
          <w:rFonts w:ascii="Times New Roman" w:hAnsi="Times New Roman" w:cs="Times New Roman"/>
        </w:rPr>
        <w:t xml:space="preserve"> in my search for an answer as to why Eiseley </w:t>
      </w:r>
      <w:r>
        <w:rPr>
          <w:rFonts w:ascii="Times New Roman" w:hAnsi="Times New Roman" w:cs="Times New Roman"/>
        </w:rPr>
        <w:t>contradicted</w:t>
      </w:r>
      <w:r w:rsidR="00425DED">
        <w:rPr>
          <w:rFonts w:ascii="Times New Roman" w:hAnsi="Times New Roman" w:cs="Times New Roman"/>
        </w:rPr>
        <w:t xml:space="preserve"> himself. Then again, m</w:t>
      </w:r>
      <w:r>
        <w:rPr>
          <w:rFonts w:ascii="Times New Roman" w:hAnsi="Times New Roman" w:cs="Times New Roman"/>
        </w:rPr>
        <w:t>aybe I’m contradicting myself merely just by</w:t>
      </w:r>
      <w:r w:rsidR="00425DED">
        <w:rPr>
          <w:rFonts w:ascii="Times New Roman" w:hAnsi="Times New Roman" w:cs="Times New Roman"/>
        </w:rPr>
        <w:t xml:space="preserve"> agreeing with Eiseley</w:t>
      </w:r>
      <w:r>
        <w:rPr>
          <w:rFonts w:ascii="Times New Roman" w:hAnsi="Times New Roman" w:cs="Times New Roman"/>
        </w:rPr>
        <w:t xml:space="preserve">. The moral of the story is that </w:t>
      </w:r>
      <w:r w:rsidR="00F628B5">
        <w:rPr>
          <w:rFonts w:ascii="Times New Roman" w:hAnsi="Times New Roman" w:cs="Times New Roman"/>
        </w:rPr>
        <w:t>I am just a man, and all that</w:t>
      </w:r>
      <w:r>
        <w:rPr>
          <w:rFonts w:ascii="Times New Roman" w:hAnsi="Times New Roman" w:cs="Times New Roman"/>
        </w:rPr>
        <w:t xml:space="preserve"> is of mankind requires symbols.</w:t>
      </w:r>
    </w:p>
    <w:p w14:paraId="52D6CC3B" w14:textId="77777777" w:rsidR="000925C8" w:rsidRDefault="000925C8">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68596D07" w14:textId="575E2C50" w:rsidR="00E2452A" w:rsidRPr="001A66EF" w:rsidRDefault="00E2452A" w:rsidP="00323DE1">
      <w:pPr>
        <w:shd w:val="clear" w:color="auto" w:fill="FFFFFF"/>
        <w:spacing w:line="480" w:lineRule="atLeast"/>
        <w:jc w:val="center"/>
        <w:rPr>
          <w:rFonts w:ascii="Times New Roman" w:eastAsia="Times New Roman" w:hAnsi="Times New Roman" w:cs="Times New Roman"/>
          <w:b/>
          <w:color w:val="000000"/>
        </w:rPr>
      </w:pPr>
      <w:r w:rsidRPr="001A66EF">
        <w:rPr>
          <w:rFonts w:ascii="Times New Roman" w:eastAsia="Times New Roman" w:hAnsi="Times New Roman" w:cs="Times New Roman"/>
          <w:b/>
          <w:color w:val="000000"/>
        </w:rPr>
        <w:t>Works Cited</w:t>
      </w:r>
    </w:p>
    <w:p w14:paraId="5CA2042E" w14:textId="77777777" w:rsidR="00675594" w:rsidRDefault="00F7649F" w:rsidP="00DE729D">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color w:val="000000"/>
        </w:rPr>
        <w:t>Eiseley, Loren</w:t>
      </w:r>
      <w:r w:rsidR="00E2452A">
        <w:rPr>
          <w:rFonts w:ascii="Times New Roman" w:eastAsia="Times New Roman" w:hAnsi="Times New Roman" w:cs="Times New Roman"/>
          <w:color w:val="000000"/>
        </w:rPr>
        <w:t xml:space="preserve"> "The Judgment of the Birds."</w:t>
      </w:r>
      <w:r w:rsidR="00E2452A">
        <w:rPr>
          <w:rStyle w:val="apple-converted-space"/>
          <w:rFonts w:ascii="Times New Roman" w:eastAsia="Times New Roman" w:hAnsi="Times New Roman" w:cs="Times New Roman"/>
          <w:color w:val="000000"/>
        </w:rPr>
        <w:t> </w:t>
      </w:r>
      <w:r w:rsidR="00E2452A">
        <w:rPr>
          <w:rFonts w:ascii="Times New Roman" w:eastAsia="Times New Roman" w:hAnsi="Times New Roman" w:cs="Times New Roman"/>
          <w:i/>
          <w:iCs/>
          <w:color w:val="000000"/>
        </w:rPr>
        <w:t>The Norton Book of Nature Writing</w:t>
      </w:r>
      <w:r w:rsidR="00E2452A">
        <w:rPr>
          <w:rFonts w:ascii="Times New Roman" w:eastAsia="Times New Roman" w:hAnsi="Times New Roman" w:cs="Times New Roman"/>
          <w:color w:val="000000"/>
        </w:rPr>
        <w:t xml:space="preserve">. </w:t>
      </w:r>
    </w:p>
    <w:p w14:paraId="5F4CC311" w14:textId="4E873C97" w:rsidR="00E2452A" w:rsidRPr="00DE729D" w:rsidRDefault="00F7649F" w:rsidP="00675594">
      <w:pPr>
        <w:shd w:val="clear" w:color="auto" w:fill="FFFFFF"/>
        <w:spacing w:line="48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ed. Finch, Robert and John Elder. </w:t>
      </w:r>
      <w:r w:rsidR="00E2452A">
        <w:rPr>
          <w:rFonts w:ascii="Times New Roman" w:eastAsia="Times New Roman" w:hAnsi="Times New Roman" w:cs="Times New Roman"/>
          <w:color w:val="000000"/>
        </w:rPr>
        <w:t>Ne</w:t>
      </w:r>
      <w:r w:rsidR="00DE533E">
        <w:rPr>
          <w:rFonts w:ascii="Times New Roman" w:eastAsia="Times New Roman" w:hAnsi="Times New Roman" w:cs="Times New Roman"/>
          <w:color w:val="000000"/>
        </w:rPr>
        <w:t>w York: W.W. Norton &amp;, 1990. 524</w:t>
      </w:r>
      <w:r w:rsidR="00E2452A">
        <w:rPr>
          <w:rFonts w:ascii="Times New Roman" w:eastAsia="Times New Roman" w:hAnsi="Times New Roman" w:cs="Times New Roman"/>
          <w:color w:val="000000"/>
        </w:rPr>
        <w:t>-33. Print.</w:t>
      </w:r>
    </w:p>
    <w:sectPr w:rsidR="00E2452A" w:rsidRPr="00DE729D" w:rsidSect="000718C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AA46" w14:textId="77777777" w:rsidR="008E37AE" w:rsidRDefault="008E37AE" w:rsidP="00D53CB1">
      <w:r>
        <w:separator/>
      </w:r>
    </w:p>
  </w:endnote>
  <w:endnote w:type="continuationSeparator" w:id="0">
    <w:p w14:paraId="1FEF857E" w14:textId="77777777" w:rsidR="008E37AE" w:rsidRDefault="008E37AE" w:rsidP="00D5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44403" w14:textId="77777777" w:rsidR="008E37AE" w:rsidRDefault="008E37AE" w:rsidP="00D53CB1">
      <w:r>
        <w:separator/>
      </w:r>
    </w:p>
  </w:footnote>
  <w:footnote w:type="continuationSeparator" w:id="0">
    <w:p w14:paraId="667E36FF" w14:textId="77777777" w:rsidR="008E37AE" w:rsidRDefault="008E37AE" w:rsidP="00D53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337C" w14:textId="77777777" w:rsidR="008E37AE" w:rsidRDefault="008E37AE"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A53DC" w14:textId="77777777" w:rsidR="008E37AE" w:rsidRDefault="008E37AE" w:rsidP="00323D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0F357" w14:textId="77777777" w:rsidR="008E37AE" w:rsidRDefault="008E37AE"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8C6">
      <w:rPr>
        <w:rStyle w:val="PageNumber"/>
        <w:noProof/>
      </w:rPr>
      <w:t>1</w:t>
    </w:r>
    <w:r>
      <w:rPr>
        <w:rStyle w:val="PageNumber"/>
      </w:rPr>
      <w:fldChar w:fldCharType="end"/>
    </w:r>
  </w:p>
  <w:p w14:paraId="7866838C" w14:textId="309122D3" w:rsidR="008E37AE" w:rsidRPr="00323DE1" w:rsidRDefault="008E37AE" w:rsidP="00323DE1">
    <w:pPr>
      <w:pStyle w:val="Header"/>
      <w:ind w:right="360"/>
      <w:jc w:val="right"/>
      <w:rPr>
        <w:sz w:val="22"/>
      </w:rPr>
    </w:pPr>
    <w:r w:rsidRPr="00323DE1">
      <w:rPr>
        <w:sz w:val="22"/>
      </w:rPr>
      <w:t xml:space="preserve">Nick 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B6D"/>
    <w:multiLevelType w:val="multilevel"/>
    <w:tmpl w:val="D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4C"/>
    <w:rsid w:val="000718C6"/>
    <w:rsid w:val="00091223"/>
    <w:rsid w:val="000925C8"/>
    <w:rsid w:val="000D2DAB"/>
    <w:rsid w:val="000E49AD"/>
    <w:rsid w:val="00140AE2"/>
    <w:rsid w:val="001474ED"/>
    <w:rsid w:val="00176B5E"/>
    <w:rsid w:val="00197454"/>
    <w:rsid w:val="001A4A6B"/>
    <w:rsid w:val="001A66EF"/>
    <w:rsid w:val="001C6631"/>
    <w:rsid w:val="001F391B"/>
    <w:rsid w:val="00277D04"/>
    <w:rsid w:val="002A544D"/>
    <w:rsid w:val="002B2C84"/>
    <w:rsid w:val="002B34AA"/>
    <w:rsid w:val="00323DE1"/>
    <w:rsid w:val="003953DF"/>
    <w:rsid w:val="00425DED"/>
    <w:rsid w:val="00433A71"/>
    <w:rsid w:val="00481280"/>
    <w:rsid w:val="004E6F43"/>
    <w:rsid w:val="005414DF"/>
    <w:rsid w:val="00545D35"/>
    <w:rsid w:val="005717C6"/>
    <w:rsid w:val="0059730F"/>
    <w:rsid w:val="005A1B2A"/>
    <w:rsid w:val="005A3CC0"/>
    <w:rsid w:val="005B6400"/>
    <w:rsid w:val="005C7C47"/>
    <w:rsid w:val="005E2345"/>
    <w:rsid w:val="00632D3C"/>
    <w:rsid w:val="00635AA4"/>
    <w:rsid w:val="00654A63"/>
    <w:rsid w:val="006624EF"/>
    <w:rsid w:val="00675594"/>
    <w:rsid w:val="00683374"/>
    <w:rsid w:val="00697EB6"/>
    <w:rsid w:val="006A378C"/>
    <w:rsid w:val="006A39BE"/>
    <w:rsid w:val="00701A3F"/>
    <w:rsid w:val="00724409"/>
    <w:rsid w:val="007A36B0"/>
    <w:rsid w:val="007C004B"/>
    <w:rsid w:val="007C0D89"/>
    <w:rsid w:val="007E6385"/>
    <w:rsid w:val="00886FFD"/>
    <w:rsid w:val="008A61BF"/>
    <w:rsid w:val="008D761A"/>
    <w:rsid w:val="008E37AE"/>
    <w:rsid w:val="00932BAC"/>
    <w:rsid w:val="00950B2E"/>
    <w:rsid w:val="00967B8B"/>
    <w:rsid w:val="009B63C9"/>
    <w:rsid w:val="009F3A12"/>
    <w:rsid w:val="00A00044"/>
    <w:rsid w:val="00A06C26"/>
    <w:rsid w:val="00A34A72"/>
    <w:rsid w:val="00A648D8"/>
    <w:rsid w:val="00A86A14"/>
    <w:rsid w:val="00A96CB6"/>
    <w:rsid w:val="00AA024C"/>
    <w:rsid w:val="00B36E55"/>
    <w:rsid w:val="00B36F6C"/>
    <w:rsid w:val="00B4758B"/>
    <w:rsid w:val="00BA368B"/>
    <w:rsid w:val="00BC7349"/>
    <w:rsid w:val="00C17915"/>
    <w:rsid w:val="00C40E6A"/>
    <w:rsid w:val="00C433B8"/>
    <w:rsid w:val="00C709D7"/>
    <w:rsid w:val="00C7165D"/>
    <w:rsid w:val="00CE1023"/>
    <w:rsid w:val="00D31954"/>
    <w:rsid w:val="00D53CB1"/>
    <w:rsid w:val="00DB25A3"/>
    <w:rsid w:val="00DE533E"/>
    <w:rsid w:val="00DE729D"/>
    <w:rsid w:val="00E2452A"/>
    <w:rsid w:val="00EC40FC"/>
    <w:rsid w:val="00EC490F"/>
    <w:rsid w:val="00ED3EAA"/>
    <w:rsid w:val="00F150AE"/>
    <w:rsid w:val="00F328EC"/>
    <w:rsid w:val="00F628B5"/>
    <w:rsid w:val="00F66E40"/>
    <w:rsid w:val="00F7649F"/>
    <w:rsid w:val="00FD7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2D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6879">
      <w:bodyDiv w:val="1"/>
      <w:marLeft w:val="0"/>
      <w:marRight w:val="0"/>
      <w:marTop w:val="0"/>
      <w:marBottom w:val="0"/>
      <w:divBdr>
        <w:top w:val="none" w:sz="0" w:space="0" w:color="auto"/>
        <w:left w:val="none" w:sz="0" w:space="0" w:color="auto"/>
        <w:bottom w:val="none" w:sz="0" w:space="0" w:color="auto"/>
        <w:right w:val="none" w:sz="0" w:space="0" w:color="auto"/>
      </w:divBdr>
    </w:div>
    <w:div w:id="895549842">
      <w:bodyDiv w:val="1"/>
      <w:marLeft w:val="0"/>
      <w:marRight w:val="0"/>
      <w:marTop w:val="0"/>
      <w:marBottom w:val="0"/>
      <w:divBdr>
        <w:top w:val="none" w:sz="0" w:space="0" w:color="auto"/>
        <w:left w:val="none" w:sz="0" w:space="0" w:color="auto"/>
        <w:bottom w:val="none" w:sz="0" w:space="0" w:color="auto"/>
        <w:right w:val="none" w:sz="0" w:space="0" w:color="auto"/>
      </w:divBdr>
    </w:div>
    <w:div w:id="1094401552">
      <w:bodyDiv w:val="1"/>
      <w:marLeft w:val="0"/>
      <w:marRight w:val="0"/>
      <w:marTop w:val="0"/>
      <w:marBottom w:val="0"/>
      <w:divBdr>
        <w:top w:val="none" w:sz="0" w:space="0" w:color="auto"/>
        <w:left w:val="none" w:sz="0" w:space="0" w:color="auto"/>
        <w:bottom w:val="none" w:sz="0" w:space="0" w:color="auto"/>
        <w:right w:val="none" w:sz="0" w:space="0" w:color="auto"/>
      </w:divBdr>
      <w:divsChild>
        <w:div w:id="1680545756">
          <w:marLeft w:val="720"/>
          <w:marRight w:val="0"/>
          <w:marTop w:val="0"/>
          <w:marBottom w:val="0"/>
          <w:divBdr>
            <w:top w:val="none" w:sz="0" w:space="0" w:color="auto"/>
            <w:left w:val="none" w:sz="0" w:space="0" w:color="auto"/>
            <w:bottom w:val="none" w:sz="0" w:space="0" w:color="auto"/>
            <w:right w:val="none" w:sz="0" w:space="0" w:color="auto"/>
          </w:divBdr>
        </w:div>
        <w:div w:id="1772974767">
          <w:marLeft w:val="720"/>
          <w:marRight w:val="0"/>
          <w:marTop w:val="0"/>
          <w:marBottom w:val="0"/>
          <w:divBdr>
            <w:top w:val="none" w:sz="0" w:space="0" w:color="auto"/>
            <w:left w:val="none" w:sz="0" w:space="0" w:color="auto"/>
            <w:bottom w:val="none" w:sz="0" w:space="0" w:color="auto"/>
            <w:right w:val="none" w:sz="0" w:space="0" w:color="auto"/>
          </w:divBdr>
        </w:div>
      </w:divsChild>
    </w:div>
    <w:div w:id="1451439240">
      <w:bodyDiv w:val="1"/>
      <w:marLeft w:val="0"/>
      <w:marRight w:val="0"/>
      <w:marTop w:val="0"/>
      <w:marBottom w:val="0"/>
      <w:divBdr>
        <w:top w:val="none" w:sz="0" w:space="0" w:color="auto"/>
        <w:left w:val="none" w:sz="0" w:space="0" w:color="auto"/>
        <w:bottom w:val="none" w:sz="0" w:space="0" w:color="auto"/>
        <w:right w:val="none" w:sz="0" w:space="0" w:color="auto"/>
      </w:divBdr>
    </w:div>
    <w:div w:id="1633055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93EC3-45D8-974A-B095-C361C07D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1021</Words>
  <Characters>5826</Characters>
  <Application>Microsoft Macintosh Word</Application>
  <DocSecurity>0</DocSecurity>
  <Lines>48</Lines>
  <Paragraphs>13</Paragraphs>
  <ScaleCrop>false</ScaleCrop>
  <Company>Virtual Theologies</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Judgement of the Birds</dc:title>
  <dc:subject>Analytical Essay</dc:subject>
  <dc:creator>Nicholas Gallimore</dc:creator>
  <cp:keywords/>
  <dc:description/>
  <cp:lastModifiedBy>Nicholas Gallimore</cp:lastModifiedBy>
  <cp:revision>9</cp:revision>
  <cp:lastPrinted>2014-02-27T19:03:00Z</cp:lastPrinted>
  <dcterms:created xsi:type="dcterms:W3CDTF">2014-02-25T00:29:00Z</dcterms:created>
  <dcterms:modified xsi:type="dcterms:W3CDTF">2014-02-27T19:23:00Z</dcterms:modified>
</cp:coreProperties>
</file>