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ofxbjv62jo" w:id="0"/>
      <w:bookmarkEnd w:id="0"/>
      <w:r w:rsidDel="00000000" w:rsidR="00000000" w:rsidRPr="00000000">
        <w:rPr>
          <w:rtl w:val="0"/>
        </w:rPr>
        <w:t xml:space="preserve">Jornada Julgamental — AS IS — Conteúdo das Telas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bamjetbxa4ht" w:id="1"/>
      <w:bookmarkEnd w:id="1"/>
      <w:r w:rsidDel="00000000" w:rsidR="00000000" w:rsidRPr="00000000">
        <w:rPr>
          <w:rtl w:val="0"/>
        </w:rPr>
        <w:t xml:space="preserve">Tela 1 — LOGIN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Login via CPF. Após o login, o sistema consulta a JUCESP e retorna as empresas vinculadas ao usuário.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907hacf1ug6j" w:id="2"/>
      <w:bookmarkEnd w:id="2"/>
      <w:r w:rsidDel="00000000" w:rsidR="00000000" w:rsidRPr="00000000">
        <w:rPr>
          <w:rtl w:val="0"/>
        </w:rPr>
        <w:t xml:space="preserve">Tela 2 — TELA DE DECISÃO DE LOGIN — JUCESP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Seleção do CNPJ/empresa em que o usuário vai trabalhar nessa sessão. Dados pré-preenchidos da JUCESP, não editáveis.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Decisão (sessão 10/08): Essa tela foi descontinuada — o novo protótipo já unifica o login por CPF com a visualização dos vínculos de CNPJ.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f15ficmva6nn" w:id="3"/>
      <w:bookmarkEnd w:id="3"/>
      <w:r w:rsidDel="00000000" w:rsidR="00000000" w:rsidRPr="00000000">
        <w:rPr>
          <w:rtl w:val="0"/>
        </w:rPr>
        <w:t xml:space="preserve">Tela 3 — TERMO DE COMPARTILHAMENTO DE DADOS — PARCEIROS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Exibição de termo de consentimento para compartilhamento de dados com parceiros (ex: Sebrae). Aceite registrado.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Decisão: Texto fixo no front-end (sem API dinâmica). O termo do Sebrae tem endpoint próprio (compartilhamento customizado).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izy519a2q0jy" w:id="4"/>
      <w:bookmarkEnd w:id="4"/>
      <w:r w:rsidDel="00000000" w:rsidR="00000000" w:rsidRPr="00000000">
        <w:rPr>
          <w:rtl w:val="0"/>
        </w:rPr>
        <w:t xml:space="preserve">Tela 4 e 5 — TELA INICIAL — ACOMPANHAMENTO DE PEDIDO (sem/com filtro)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Lista de solicitações do cliente. Campos exibidos por pedido: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Status atual (abstração para o cliente: "Em Análise", "Proposta", etc.)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Botão contextual para ação pendente (ex: "Concluir Simulação")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Filtro de lista (na tela 5)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Arquitetura: Estratégia híbrida — dados mantidos no Salesforce, consulta ao legado (Sinqia) por demanda para sincronizar status. Visualização de etapas (path) somente na tela de detalhes, não na lista.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7r48o1gyrby3" w:id="5"/>
      <w:bookmarkEnd w:id="5"/>
      <w:r w:rsidDel="00000000" w:rsidR="00000000" w:rsidRPr="00000000">
        <w:rPr>
          <w:rtl w:val="0"/>
        </w:rPr>
        <w:t xml:space="preserve">Tela 6 — FORMULÁRIO — PASSO 1: FINANCIAMENTO DE INTERESSE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Linha de crédito / Produto (seleção — sem filtro automático pelo perfil, nesta versão)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Finalidade do financiamento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CNPJ (pré-preenchido pela conta selecionada)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Razão Social (pré-preenchido via JUCESP)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Nome do Parceiro indicador (picklist pré-definida)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Valor pretendido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Periodicidade da amortização (vem da Simulação, se aplicável)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Prazo Total / Prazo de Carência (da Simulação)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Nota: O formulário deve ser "enxugado" — CNAE e Faturamento podem ser eliminados ou pré-preenchidos.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fqg4sra1xp2t" w:id="6"/>
      <w:bookmarkEnd w:id="6"/>
      <w:r w:rsidDel="00000000" w:rsidR="00000000" w:rsidRPr="00000000">
        <w:rPr>
          <w:rtl w:val="0"/>
        </w:rPr>
        <w:t xml:space="preserve">Tela 7 — FORMULÁRIO — PASSO 2: TERMOS DE AUTORIZAÇÃO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Apresentação dos termos de autorização de acesso a órgãos externos (ex: Receita Federal, SCR, SERPRO). Texto fixo, igual para Digital e Julgamental.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Checkbox de aceite por termo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Registros gravados no Salesforce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k7iyvhmfn864" w:id="7"/>
      <w:bookmarkEnd w:id="7"/>
      <w:r w:rsidDel="00000000" w:rsidR="00000000" w:rsidRPr="00000000">
        <w:rPr>
          <w:rtl w:val="0"/>
        </w:rPr>
        <w:t xml:space="preserve">Tela 8 — FORMULÁRIO — PASSO 3: DECLARAÇÃO DE EXCLUSÃO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Declaração de responsabilidade socioambiental (lista de exclusão QRSA).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Checklist de afirmações ("não realizo X atividade")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Lógica "tudo ou nada": se o cliente não concordar com qualquer item → operação cancelada automaticamente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Sem API complexa; lógica no front-end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ggkdwtwv9cds" w:id="8"/>
      <w:bookmarkEnd w:id="8"/>
      <w:r w:rsidDel="00000000" w:rsidR="00000000" w:rsidRPr="00000000">
        <w:rPr>
          <w:rtl w:val="0"/>
        </w:rPr>
        <w:t xml:space="preserve">Telas 9 e 10 — FORMULÁRIO — PASSO 4 (1 e 2): QRSA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Questionário de Responsabilidade Socioambiental (QRSA / Sarasque):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Parte 1 (tela 9): Perguntas do questionário — respostas: Sim / Não / Não se aplica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Parte 2 (tela 10): Resultado e assinatura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Rating calculado automaticamente: respostas positivas ÷ total aplicáveis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Bom ≥ 0,7 → prossegue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Regular 0,4–0,69 → depende da Sensibilidade DSP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Ruim &lt; 0,4 → cancelamento automático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Apuração de Sensibilidade DSP (automática, baseada em CNAE + tipo de empreendimento + município):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Baixa exposição: todos os fatores são baixos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Alta exposição: qualquer fator de alto risco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Matriz de decisão:</w:t>
      </w:r>
    </w:p>
    <w:tbl>
      <w:tblPr>
        <w:tblStyle w:val="Table1"/>
        <w:tblW w:w="34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65"/>
        <w:gridCol w:w="1380"/>
        <w:gridCol w:w="1335"/>
        <w:tblGridChange w:id="0">
          <w:tblGrid>
            <w:gridCol w:w="765"/>
            <w:gridCol w:w="1380"/>
            <w:gridCol w:w="13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Sensibilidade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Qualquer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Cancelado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Cancelado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Prossegue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Prossegue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Prossegue</w:t>
            </w:r>
          </w:p>
        </w:tc>
      </w:tr>
    </w:tbl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Assinatura digital do termo QRSA + upload para a oportunidade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Implementação: APIs existentes no Sinqia (procedures) fazem o cálculo; o Salesforce consome via API. Telas construídas estaticamente no SF.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p3t5algfiq0f" w:id="9"/>
      <w:bookmarkEnd w:id="9"/>
      <w:r w:rsidDel="00000000" w:rsidR="00000000" w:rsidRPr="00000000">
        <w:rPr>
          <w:rtl w:val="0"/>
        </w:rPr>
        <w:t xml:space="preserve">Tela 11 — FORMULÁRIO — PASSO 5: CPF AUTORIZADOR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Campo: CPF do Autorizador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Integração com SERPRO para validação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Registro gravado vinculado à proposta (junto com o CPF, para auditoria)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d8wtntjgyvhr" w:id="10"/>
      <w:bookmarkEnd w:id="10"/>
      <w:r w:rsidDel="00000000" w:rsidR="00000000" w:rsidRPr="00000000">
        <w:rPr>
          <w:rtl w:val="0"/>
        </w:rPr>
        <w:t xml:space="preserve">Telas 12 e 13 — FICHA CADASTRAL PJ / PF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Preenchimento estruturado do cadastro, solicitado após triagem.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PJ — abas:</w:t>
      </w:r>
    </w:p>
    <w:tbl>
      <w:tblPr>
        <w:tblStyle w:val="Table2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70"/>
        <w:gridCol w:w="6825"/>
        <w:tblGridChange w:id="0">
          <w:tblGrid>
            <w:gridCol w:w="2070"/>
            <w:gridCol w:w="68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CNPJ, Razão Social, Nome Fantasia, Atividade Principal (CNAE), Atividade Secundária (CNAE), Forma de Constituição, Origem do Capital, Controle Acionário, Setor, Banco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Dados Complementares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Dados financeiros, faturamento, etc.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Sócios Acionistas / 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Inclusão e gestão de sócios/administradores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Participação em PJs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Empresas que a PJ participa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Participação em PJs — Inclusão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Formulário de inclusão de nova participação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Participação em PJs — Anexos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 de documentos (cartão CNPJ obrigatório; hardcoded)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PF — abas:</w:t>
      </w:r>
    </w:p>
    <w:tbl>
      <w:tblPr>
        <w:tblStyle w:val="Table3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35"/>
        <w:gridCol w:w="6660"/>
        <w:tblGridChange w:id="0">
          <w:tblGrid>
            <w:gridCol w:w="2235"/>
            <w:gridCol w:w="66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PF's Relacionadas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Garantes / sócios PF vinculados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CPF, Nome, RG, data de nascimento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Cônjuge ou Companheiro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Dados do cônjuge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Endereço Residencial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Endereço completo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Dados Profissionais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Cargo, renda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Empresa que Participa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Vínculo com PJs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Anexos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 de documentos (hardcoded, tipo definido pelo cartão CNPJ / doc padrão)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Comportamento após salvar: Status muda para "Em Análise" → cadastro travado para o cliente. Backoffice tem permissão para reabrir.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Dados de picklists (CNAE, Forma de Constituição, etc.): endpoint específico no Sinqia, se lista for extensa.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Armazenamento de anexos: limite 6MB síncrono / 12MB assíncrono no SF; Amazon S3 em avaliação para grandes arquivos.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vpceh5oja5md" w:id="11"/>
      <w:bookmarkEnd w:id="11"/>
      <w:r w:rsidDel="00000000" w:rsidR="00000000" w:rsidRPr="00000000">
        <w:rPr>
          <w:rtl w:val="0"/>
        </w:rPr>
        <w:t xml:space="preserve">Tela 14 — TELA DE CONSULTOR — MANUTENÇÃO DE ACESSO DE USUÁRIO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Perfil interno (consultor). Gestão de acessos de usuário vinculados a propostas.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4qiz6op3xzcb" w:id="12"/>
      <w:bookmarkEnd w:id="12"/>
      <w:r w:rsidDel="00000000" w:rsidR="00000000" w:rsidRPr="00000000">
        <w:rPr>
          <w:rtl w:val="0"/>
        </w:rPr>
        <w:t xml:space="preserve">Tela 15 — TELA DE CONSULTOR — ALTERAÇÃO DE STATUS CADASTRAL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Perfil interno (consultor/backoffice). Permite alterar status cadastral do cliente manualmente durante a análise — funcionalidade que precisa ser desenhada no Salesforce para evitar o bloqueio rígido atual do processo.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921r7pnt0iix" w:id="13"/>
      <w:bookmarkEnd w:id="13"/>
      <w:r w:rsidDel="00000000" w:rsidR="00000000" w:rsidRPr="00000000">
        <w:rPr>
          <w:rtl w:val="0"/>
        </w:rPr>
        <w:t xml:space="preserve">Comparativo de Jornada — Digital vs. Julgamental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Cobre o fluxo completo: login → solicitação de crédito → acompanhamento do pedido. Base: prints das telas, notas das sessões de discovery (Sessões 1–3) e levantamento DSP.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hs0klijv30io" w:id="14"/>
      <w:bookmarkEnd w:id="14"/>
      <w:r w:rsidDel="00000000" w:rsidR="00000000" w:rsidRPr="00000000">
        <w:rPr>
          <w:rtl w:val="0"/>
        </w:rPr>
        <w:t xml:space="preserve">Legenda</w:t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Símbolo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Presente e equivalente em ambas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Exclusivo da jornada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Exclusivo da jornada Julgamental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Presente em ambas, mas com diferença relevante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bplm90ze86dz" w:id="15"/>
      <w:bookmarkEnd w:id="15"/>
      <w:r w:rsidDel="00000000" w:rsidR="00000000" w:rsidRPr="00000000">
        <w:rPr>
          <w:rtl w:val="0"/>
        </w:rPr>
        <w:t xml:space="preserve">Comparativo por etapa</w:t>
      </w:r>
    </w:p>
    <w:tbl>
      <w:tblPr>
        <w:tblStyle w:val="Table5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Julgamental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 e 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CPF/CNPJ; seleção de empresa via JUCESP; dados pré-preenchidos e não editáveis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Menu "Minhas solicitações" e "Ficha cadastral"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Julgamental acessa via backoffice (Officer/Sinqia)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Tela introdutória com jornada 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Digital apresenta as 4 etapas: Solicitação → Cad.PJ → Cad.PF → Contratação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Simulação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Pré-solicitação; dados da simulação não são trazidos para o formulário (dor conhecida)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 do formulário de solicitação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Digital: wizard de 10 passos com progress bar; Julgamental: formulário único longo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Termos de autorização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Mesmo conteúdo (2 termos); Digital tem passo dedicado antes dos dados; Julgamental exibe em modal ao avançar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 gerais da solicitação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Identificação da empresa e endereço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tem passo dedicado; Julgamental inline no formulário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 da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idêntica; Julgamental tem campos adicionais (Setor, grupo econômico, nº empregados)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Empréstimo pretendido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Mesmos dados; labels divergem ("Financiamento de interesse" vs. "Linha de crédito")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Sócios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coleta no Cadastro PJ (etapa separada); Julgamental coleta no próprio formulário do pedido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Declaração de exclusão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Mesmo conteúdo; pequena diferença no mecanismo de aceite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QRSA — Responsabilidade Socioambiental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Mesmo questionário; Julgamental exibe resultados calculados (Sensibilidade/Rating/Classificação); Digital não exibe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Autorizador Receita Federal (eCAC/SERPRO)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tem passo dedicado; Julgamental exibe em modal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Validação facial (BioValid)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 app BioValid (CNH); alternativa: análise manual ou videoconferência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Tela "Em análise" / confirmação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Julgamental não tem tela de confirmação no fluxo do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Cadastro Pessoa Jurídica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Digital: 5 passos (endereço, dados complementares, sócios, participação em empresa, anexos)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Cadastro Pessoa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Digital: etapa 3 da jornada macro (conteúdo a confirmar)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Digital: gerada por motor automático (fundo garantidor); Julgamental: montada manualmente pela SUCI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Certificado de aprovação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 tem 15 dias para aceitar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Aceite/recusa da proposta pelo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geração de 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Acompanhamento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em tempo real via Sinqia; detalhe, anexos, despachos, exigências, procuradores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Ambas notificam em cancelamento; sem notificação intermediária durante análise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Controle visual de SLA /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implementado em nenhuma jornada; controle manual por e-mail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Formalização / Contratação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 e upload de documentos; sem assinatura digital nativa (ferramenta externa); Julgamental tem garantias fortes + documentação socioambiental por cores</w:t>
            </w:r>
          </w:p>
        </w:tc>
      </w:tr>
    </w:tbl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dri32st3ptu7" w:id="16"/>
      <w:bookmarkEnd w:id="16"/>
      <w:r w:rsidDel="00000000" w:rsidR="00000000" w:rsidRPr="00000000">
        <w:rPr>
          <w:rtl w:val="0"/>
        </w:rPr>
        <w:t xml:space="preserve">Resumo executivo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8qdyhf4v6vtj" w:id="17"/>
      <w:bookmarkEnd w:id="17"/>
      <w:r w:rsidDel="00000000" w:rsidR="00000000" w:rsidRPr="00000000">
        <w:rPr>
          <w:rtl w:val="0"/>
        </w:rPr>
        <w:t xml:space="preserve">Exclusivo Digital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Tela introdutória com jornada macro em 4 etapas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Wizard de 10 passos com progress bar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Termos de autorização em passo dedicado (antes dos dados)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Passo dedicado para Autorizador SERPRO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Validação facial (BioValid / CNH) com fallback para análise manual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Tela "Em análise" com confirmação pós-envio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Cadastro PJ estruturado em 5 passos (etapa separada)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Cadastro PF como etapa separada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Proposta gerada por motor automático (fundo garantidor)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im8icjzeik9k" w:id="18"/>
      <w:bookmarkEnd w:id="18"/>
      <w:r w:rsidDel="00000000" w:rsidR="00000000" w:rsidRPr="00000000">
        <w:rPr>
          <w:rtl w:val="0"/>
        </w:rPr>
        <w:t xml:space="preserve">Exclusivo Julgamental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Simulação de crédito antes da solicitação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Formulário único longo (sem wizard)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Termos e autorizações exibidos em modais sobrepostos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Sócios + cônjuge coletados no próprio formulário do pedido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Campos adicionais de dados da empresa (Setor, grupo econômico, nº empregados)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Resultados calculados do QRSA visíveis para o usuário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Proposta montada manualmente pela área de crédito (SUCI)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Certificado de aprovação com prazo de 15 dias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Garantias fortes + documentação socioambiental por cores na formalização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px48nmdzfdo6" w:id="19"/>
      <w:bookmarkEnd w:id="19"/>
      <w:r w:rsidDel="00000000" w:rsidR="00000000" w:rsidRPr="00000000">
        <w:rPr>
          <w:rtl w:val="0"/>
        </w:rPr>
        <w:t xml:space="preserve">Pontos em aberto para a discussão de unificação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Sócios:</w:t>
      </w:r>
      <w:r w:rsidDel="00000000" w:rsidR="00000000" w:rsidRPr="00000000">
        <w:rPr>
          <w:rtl w:val="0"/>
        </w:rPr>
        <w:t xml:space="preserve"> consolidar coleta no Cadastro PJ ou manter no formulário do pedido?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Simulação:</w:t>
      </w:r>
      <w:r w:rsidDel="00000000" w:rsidR="00000000" w:rsidRPr="00000000">
        <w:rPr>
          <w:rtl w:val="0"/>
        </w:rPr>
        <w:t xml:space="preserve"> trazer pré-preenchimento para o Digital ou universalizar para as duas jornadas?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Termos:</w:t>
      </w:r>
      <w:r w:rsidDel="00000000" w:rsidR="00000000" w:rsidRPr="00000000">
        <w:rPr>
          <w:rtl w:val="0"/>
        </w:rPr>
        <w:t xml:space="preserve"> passo dedicado (Digital) ou modal inline (Julgamental)? UX de menor atrito a definir.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QRSA:</w:t>
      </w:r>
      <w:r w:rsidDel="00000000" w:rsidR="00000000" w:rsidRPr="00000000">
        <w:rPr>
          <w:rtl w:val="0"/>
        </w:rPr>
        <w:t xml:space="preserve"> exibir resultados calculados também no Digital ou ocultar dos dois?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Validação de identidade:</w:t>
      </w:r>
      <w:r w:rsidDel="00000000" w:rsidR="00000000" w:rsidRPr="00000000">
        <w:rPr>
          <w:rtl w:val="0"/>
        </w:rPr>
        <w:t xml:space="preserve"> BioValid é exclusivo Digital — avaliar se Julgamental precisará em algum cenário.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Nomenclatura:</w:t>
      </w:r>
      <w:r w:rsidDel="00000000" w:rsidR="00000000" w:rsidRPr="00000000">
        <w:rPr>
          <w:rtl w:val="0"/>
        </w:rPr>
        <w:t xml:space="preserve"> unificar "Financiamento de interesse" vs. "Linha de crédito".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SLA / prazo:</w:t>
      </w:r>
      <w:r w:rsidDel="00000000" w:rsidR="00000000" w:rsidRPr="00000000">
        <w:rPr>
          <w:rtl w:val="0"/>
        </w:rPr>
        <w:t xml:space="preserve"> nenhuma jornada tem controle visual — oportunidade de melhoria compartilhada.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10 "Proposta" no Digital:</w:t>
      </w:r>
      <w:r w:rsidDel="00000000" w:rsidR="00000000" w:rsidRPr="00000000">
        <w:rPr>
          <w:rtl w:val="0"/>
        </w:rPr>
        <w:t xml:space="preserve"> sem print disponível — conteúdo a confirmar.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Cadastro PF:</w:t>
      </w:r>
      <w:r w:rsidDel="00000000" w:rsidR="00000000" w:rsidRPr="00000000">
        <w:rPr>
          <w:rtl w:val="0"/>
        </w:rPr>
        <w:t xml:space="preserve"> sem prints — mapear conteúdo antes de discutir unificação.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41414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141414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141414" w:val="clear"/>
    </w:tc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