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170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170d"/>
          <w:sz w:val="52"/>
          <w:szCs w:val="52"/>
          <w:u w:val="none"/>
          <w:shd w:fill="auto" w:val="clear"/>
          <w:vertAlign w:val="baseline"/>
          <w:rtl w:val="0"/>
        </w:rPr>
        <w:t xml:space="preserve">SmartCoffee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6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6a1a"/>
          <w:sz w:val="28"/>
          <w:szCs w:val="28"/>
          <w:u w:val="none"/>
          <w:shd w:fill="auto" w:val="clear"/>
          <w:vertAlign w:val="baseline"/>
          <w:rtl w:val="0"/>
        </w:rPr>
        <w:t xml:space="preserve">Guia de Identidade Visual e Apoio ao Wireframe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39990234375" w:line="264.6558666229248" w:lineRule="auto"/>
        <w:ind w:left="12.000045776367188" w:right="4.154052734375" w:firstLine="17.22000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Este guia consolida a identidade visual utilizada no modelo didático do SmartCoffee para apoiar as aulas de wireframe, Figma e implementação em HTML/CSS. As escolhas abaixo são uma proposta de design para o projeto, podendo ser ajustadas mediante justificativa.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356201171875" w:line="240" w:lineRule="auto"/>
        <w:ind w:left="30.760040283203125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1. Conceito visual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92578125" w:line="264.65646743774414" w:lineRule="auto"/>
        <w:ind w:left="20.820083618164062" w:right="19.0625" w:hanging="8.40003967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identidade busca transmitir café artesanal, aconchego, tecnologia e modernidade. A base é formada por tons de café e creme, com caramelo como cor de ação e destaque.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35498046875" w:line="240" w:lineRule="auto"/>
        <w:ind w:left="21.52008056640625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2. Paleta de cores </w:t>
      </w:r>
    </w:p>
    <w:tbl>
      <w:tblPr>
        <w:tblStyle w:val="Table1"/>
        <w:tblW w:w="10369.99977111816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4.000015258789"/>
        <w:gridCol w:w="2073.9999389648438"/>
        <w:gridCol w:w="2073.9999389648438"/>
        <w:gridCol w:w="2074.000244140625"/>
        <w:gridCol w:w="2073.9996337890625"/>
        <w:tblGridChange w:id="0">
          <w:tblGrid>
            <w:gridCol w:w="2074.000015258789"/>
            <w:gridCol w:w="2073.9999389648438"/>
            <w:gridCol w:w="2073.9999389648438"/>
            <w:gridCol w:w="2074.000244140625"/>
            <w:gridCol w:w="2073.9996337890625"/>
          </w:tblGrid>
        </w:tblGridChange>
      </w:tblGrid>
      <w:tr>
        <w:trPr>
          <w:cantSplit w:val="0"/>
          <w:trHeight w:val="4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1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19860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Amostra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1978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200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RGB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Uso sugerido</w:t>
            </w:r>
          </w:p>
        </w:tc>
      </w:tr>
      <w:tr>
        <w:trPr>
          <w:cantSplit w:val="0"/>
          <w:trHeight w:val="10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2001647949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Espresso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#2B170D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2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43, 23, 13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0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Cabeçalhos,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9296875" w:line="264.6558666229248" w:lineRule="auto"/>
              <w:ind w:left="121.939697265625" w:right="195.41015625" w:firstLine="10.91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rodapé e áreas de  forte contraste</w:t>
            </w:r>
          </w:p>
        </w:tc>
      </w:tr>
      <w:tr>
        <w:trPr>
          <w:cantSplit w:val="0"/>
          <w:trHeight w:val="104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1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Café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#5A321B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702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90, 50, 27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1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Blocos escuros,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9302978515625" w:line="240" w:lineRule="auto"/>
              <w:ind w:left="127.8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destaques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9296875" w:line="240" w:lineRule="auto"/>
              <w:ind w:left="124.8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secundários</w:t>
            </w:r>
          </w:p>
        </w:tc>
      </w:tr>
      <w:tr>
        <w:trPr>
          <w:cantSplit w:val="0"/>
          <w:trHeight w:val="13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1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Caramelo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#C66A1A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3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198, 106, 26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6558666229248" w:lineRule="auto"/>
              <w:ind w:left="132.4395751953125" w:right="159.91943359375" w:firstLine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Botões, chamadas  para ação e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356201171875" w:line="240" w:lineRule="auto"/>
              <w:ind w:left="132.439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pequenos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9302978515625" w:line="240" w:lineRule="auto"/>
              <w:ind w:left="127.8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destaques</w:t>
            </w:r>
          </w:p>
        </w:tc>
      </w:tr>
      <w:tr>
        <w:trPr>
          <w:cantSplit w:val="0"/>
          <w:trHeight w:val="76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1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#F3E6D7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243, 230, 215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6558666229248" w:lineRule="auto"/>
              <w:ind w:left="127.81982421875" w:right="182.81005859375" w:firstLine="8.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Fundos de seções  e áreas suaves</w:t>
            </w:r>
          </w:p>
        </w:tc>
      </w:tr>
      <w:tr>
        <w:trPr>
          <w:cantSplit w:val="0"/>
          <w:trHeight w:val="4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2001647949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Marfim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#FFF9F3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255, 249, 243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1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Fundo principal</w:t>
            </w:r>
          </w:p>
        </w:tc>
      </w:tr>
      <w:tr>
        <w:trPr>
          <w:cantSplit w:val="0"/>
          <w:trHeight w:val="104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Taupe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#9A887A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3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154, 136, 122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1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Placeholders de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9302978515625" w:line="264.6558666229248" w:lineRule="auto"/>
              <w:ind w:left="127.81982421875" w:right="237.82958984375" w:firstLine="5.24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imagem, linhas e  elementos neutros</w:t>
            </w:r>
          </w:p>
        </w:tc>
      </w:tr>
      <w:tr>
        <w:trPr>
          <w:cantSplit w:val="0"/>
          <w:trHeight w:val="48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#1E140F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30, 20, 15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Textos principais</w:t>
            </w:r>
          </w:p>
        </w:tc>
      </w:tr>
      <w:tr>
        <w:trPr>
          <w:cantSplit w:val="0"/>
          <w:trHeight w:val="104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2001647949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Branco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#FFFFFF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255, 255, 255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Textos sobre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9302978515625" w:line="264.6558666229248" w:lineRule="auto"/>
              <w:ind w:left="127.81982421875" w:right="299.7802734375" w:hanging="5.880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fundos escuros e  cartões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360076904296875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3. Tipografia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40020751953125" w:line="240" w:lineRule="auto"/>
        <w:ind w:left="26.0700225830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Fonte principal: Poppins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2999267578125" w:line="264.65600967407227" w:lineRule="auto"/>
        <w:ind w:left="22.710037231445312" w:right="77.655029296875" w:firstLine="5.459976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Uso: marca, títulos, botões e interface. Pesos recomendados: 400 (Regular), 500 (Medium), 600 (SemiBold) e  700 (Bold).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700225830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Fonte de apoio: Inter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296875" w:line="264.65646743774414" w:lineRule="auto"/>
        <w:ind w:left="17.880020141601562" w:right="591.104736328125" w:firstLine="10.28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opcional para textos longos e formulários. Caso queira simplificar a aula, todo o projeto pode utilizar  somente Poppins.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6201171875" w:line="240" w:lineRule="auto"/>
        <w:ind w:left="29.2200469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Hierarquia sugerida: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29931640625" w:line="240" w:lineRule="auto"/>
        <w:ind w:left="29.2200469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Título principal: Poppins Bold, 48–56 px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30419921875" w:line="240" w:lineRule="auto"/>
        <w:ind w:left="29.2200469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Título de seção: Poppins Bold, 32–40 px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30419921875" w:line="240" w:lineRule="auto"/>
        <w:ind w:left="29.2200469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Subtítulo/card: Poppins SemiBold, 18–22 px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30419921875" w:line="240" w:lineRule="auto"/>
        <w:ind w:left="29.2200469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Texto: Poppins Regular, 16–18 px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30419921875" w:line="240" w:lineRule="auto"/>
        <w:ind w:left="29.2200469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Texto auxiliar/eyebrow: Poppins SemiBold, 12–14 px, caixa alta e espaçamento entre letras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93017578125" w:line="240" w:lineRule="auto"/>
        <w:ind w:left="13.960037231445312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4. Componentes visuais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40478515625" w:line="264.65606689453125" w:lineRule="auto"/>
        <w:ind w:left="25.4400634765625" w:right="647.7978515625" w:firstLine="0.6299591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Botão primário: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Fundo Caramelo (#C66A1A), texto branco, cantos arredondados. Utilizado para ações  principais como “Ver cardápio”.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68115234375" w:line="264.6558666229248" w:lineRule="auto"/>
        <w:ind w:left="25.860061645507812" w:right="320.968017578125" w:firstLine="0.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Botão secundário: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Fundo transparente, borda Caramelo e texto escuro. Utilizado para ações como “Saiba  mais”.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6201171875" w:line="264.6558666229248" w:lineRule="auto"/>
        <w:ind w:left="15.150070190429688" w:right="41.986083984375" w:firstLine="5.459976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Fundo branco, borda muito suave e raio de 10–12 px. Manter espaçamento consistente entre imagem,  título, descrição e preço.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6201171875" w:line="240" w:lineRule="auto"/>
        <w:ind w:left="18.090057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Seções: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Alternar Marfim, Creme e áreas em Espresso/Café para criar ritmo visual sem excesso de cores.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9302978515625" w:line="264.6558666229248" w:lineRule="auto"/>
        <w:ind w:left="20.820083618164062" w:right="660.05615234375" w:firstLine="5.24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wireframe usar placeholders neutros. Na alta fidelidade substituir por fotografias com tons  quentes e iluminação natural.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356201171875" w:line="240" w:lineRule="auto"/>
        <w:ind w:left="20.120010375976562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5. Sistema de espaçamento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98681640625" w:line="264.6558666229248" w:lineRule="auto"/>
        <w:ind w:left="17.880020141601562" w:right="18.851318359375" w:firstLine="11.3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facilitar a consistência, utilize uma escala baseada em múltiplos de 8 px: 8, 16, 24, 32, 48, 64 e 80 px. Em sala, o mais importante é os alunos perceberem que elementos relacionados ficam mais próximos e seções  diferentes recebem espaçamentos maiores.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35650634765625" w:line="240" w:lineRule="auto"/>
        <w:ind w:left="21.240081787109375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6. Relação com as aulas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98681640625" w:line="264.65600967407227" w:lineRule="auto"/>
        <w:ind w:left="17.880020141601562" w:right="78.072509765625" w:firstLine="11.3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Baixa fidelidade: foco em estrutura, posição e hierarquia. Alta fidelidade: adiciona identidade visual, tipografia,  cores, componentes e refinamento. A implementação em HTML/CSS deve preservar primeiro a estrutura  semântica e depois reproduzir o layout e a identidade visual.</w:t>
      </w:r>
    </w:p>
    <w:sectPr>
      <w:pgSz w:h="15840" w:w="12240" w:orient="portrait"/>
      <w:pgMar w:bottom="1485" w:top="760" w:left="925.9999847412109" w:right="94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