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B8960A"/>
          <w:sz w:val="56"/>
          <w:szCs w:val="56"/>
        </w:rPr>
        <w:t xml:space="preserve">SHEKINAH STAR</w:t>
      </w:r>
    </w:p>
    <w:p>
      <w:pPr>
        <w:spacing w:after="120"/>
        <w:jc w:val="center"/>
      </w:pPr>
      <w:r>
        <w:rPr>
          <w:rFonts w:ascii="Arial" w:cs="Arial" w:eastAsia="Arial" w:hAnsi="Arial"/>
          <w:color w:val="4A4A5A"/>
          <w:sz w:val="28"/>
          <w:szCs w:val="28"/>
        </w:rPr>
        <w:t xml:space="preserve">Technical White Paper</w:t>
      </w:r>
    </w:p>
    <w:p>
      <w:pPr>
        <w:spacing w:after="80"/>
        <w:jc w:val="center"/>
      </w:pPr>
      <w:r>
        <w:rPr>
          <w:rFonts w:ascii="Arial" w:cs="Arial" w:eastAsia="Arial" w:hAnsi="Arial"/>
          <w:i/>
          <w:iCs/>
          <w:color w:val="4A4A5A"/>
          <w:sz w:val="22"/>
          <w:szCs w:val="22"/>
        </w:rPr>
        <w:t xml:space="preserve">Autonomous AI Trading Intelligence — Architecture &amp; Methodology</w:t>
      </w:r>
    </w:p>
    <w:p>
      <w:pPr>
        <w:jc w:val="center"/>
      </w:pPr>
      <w:r>
        <w:rPr>
          <w:rFonts w:ascii="Arial" w:cs="Arial" w:eastAsia="Arial" w:hAnsi="Arial"/>
          <w:color w:val="4A4A5A"/>
          <w:sz w:val="20"/>
          <w:szCs w:val="20"/>
        </w:rPr>
        <w:t xml:space="preserve">Version 2.0  |  Build Day 16  |  March 28, 2026</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Abstract</w:t>
      </w:r>
    </w:p>
    <w:p>
      <w:pPr>
        <w:spacing w:before="80" w:after="100"/>
      </w:pPr>
      <w:r>
        <w:rPr>
          <w:rFonts w:ascii="Arial" w:cs="Arial" w:eastAsia="Arial" w:hAnsi="Arial"/>
          <w:color w:val="0A0A0F"/>
          <w:sz w:val="22"/>
          <w:szCs w:val="22"/>
        </w:rPr>
        <w:t xml:space="preserve">Shekinah Star is an autonomous AI trading intelligence system that combines large language model reasoning, quantitative signal generation, cross-exchange data aggregation, and semantic vector memory into a unified platform. Unlike algorithmic trading systems that execute fixed rules, Star reasons about market conditions, explains her analysis in natural language, and adapts her behavior based on per-user context and historical outcomes. This paper describes Star's technical architecture, signal methodology, compliance framework, and observability system as of Build Day 16.</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1. System Architecture</w:t>
      </w:r>
    </w:p>
    <w:p>
      <w:pPr>
        <w:pStyle w:val="Heading2"/>
        <w:spacing w:before="320" w:after="160"/>
      </w:pPr>
      <w:r>
        <w:rPr>
          <w:rFonts w:ascii="Arial" w:cs="Arial" w:eastAsia="Arial" w:hAnsi="Arial"/>
          <w:b/>
          <w:bCs/>
          <w:color w:val="B8960A"/>
          <w:sz w:val="26"/>
          <w:szCs w:val="26"/>
        </w:rPr>
        <w:t xml:space="preserve">1.1 Core Infrastructure</w:t>
      </w:r>
    </w:p>
    <w:p>
      <w:pPr>
        <w:spacing w:before="80" w:after="100"/>
      </w:pPr>
      <w:r>
        <w:rPr>
          <w:rFonts w:ascii="Arial" w:cs="Arial" w:eastAsia="Arial" w:hAnsi="Arial"/>
          <w:color w:val="0A0A0F"/>
          <w:sz w:val="22"/>
          <w:szCs w:val="22"/>
        </w:rPr>
        <w:t xml:space="preserve">Star is deployed on PythonAnywhere using Python 3.10 and Flask 3.0. The application is structured as a modular blueprint system — each intelligence module registers independently with try/except guards, ensuring no single module failure crashes the platform.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Runtime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Python 3.10 on PythonAnywhere (uWSGI, 3 workers)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Framework</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Flask 3.0 with Blueprint modular architecture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Primary LLM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Groq llama-3.3-70b-versatile (free tier, 60 req/min)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Fallback LLM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Anthropic Claude (paid, higher quality for complex queries)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Vector DB</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ChromaDB (persistent local) with SQLite cosine similarity fallback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Domain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shekinahstar.io (Cloudflare CNAME → PythonAnywhere)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Payments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Superfluid real-time USDC streaming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Trading</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Hyperliquid DEX perpetuals via agent key</w:t>
            </w:r>
          </w:p>
        </w:tc>
      </w:tr>
    </w:tbl>
    <w:p>
      <w:r>
        <w:br w:type="page"/>
      </w:r>
    </w:p>
    <w:p>
      <w:pPr>
        <w:pStyle w:val="Heading2"/>
        <w:spacing w:before="320" w:after="160"/>
      </w:pPr>
      <w:r>
        <w:rPr>
          <w:rFonts w:ascii="Arial" w:cs="Arial" w:eastAsia="Arial" w:hAnsi="Arial"/>
          <w:b/>
          <w:bCs/>
          <w:color w:val="B8960A"/>
          <w:sz w:val="26"/>
          <w:szCs w:val="26"/>
        </w:rPr>
        <w:t xml:space="preserve">1.2 Module Architecture</w:t>
      </w:r>
    </w:p>
    <w:p>
      <w:pPr>
        <w:spacing w:before="80" w:after="100"/>
      </w:pPr>
      <w:r>
        <w:rPr>
          <w:rFonts w:ascii="Arial" w:cs="Arial" w:eastAsia="Arial" w:hAnsi="Arial"/>
          <w:color w:val="0A0A0F"/>
          <w:sz w:val="22"/>
          <w:szCs w:val="22"/>
        </w:rPr>
        <w:t xml:space="preserve">All modules follow the same pattern: they define a Flask Blueprint, initialize their database, register routes, and export utility functions for inter-module use. Flask's application factory pattern ensures modules can be added or removed without disrupting the core application.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star_intelligence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Entity knowledge base (16 entities). Live search via DuckDuckGo. Groq/Anthropic inference.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star_quant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Vector store (ChromaDB). 8 quant signal generators. Prediction engine combining vector + quant.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star_exchanges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Adapters for Binance, Coinbase, Bybit, Kraken, Hyperliquid. Cross-exchange intelligence layer.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star_aml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9-layer AML risk scoring. CTR/SAR automation. FATF/FinCEN/AMLD6/OFAC compliance.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star_kyc</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KYC orchestrator. Entity-type routing. Persona, Chainalysis, manual review integration.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star_user_profile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Per-user personalization. Exchange prefs, trading style, signal weights, dashboard layout.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star_observe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Langfuse tracing. Chat traces, prediction logging, accuracy scoring, vector search tracing.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star_security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12-layer security middleware. Rate limiting, HMAC signing, SHA-256 audit trail.</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star_trend_radar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5-module cross-domain trend detection. Signal velocity tracking.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star_ethics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10-principle ethical constitution. Tamper-evident SHA-256 audit ledger.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star_arcanum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Arcanum (10 global UHNW) and Aegis (government) tier management.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star_health</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Startup health check. Package validation, module status, environment verification.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star_docs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Documentation knowledge base. Every feature explainable by Star to any user.</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2. Quantitative Intelligence Engine</w:t>
      </w:r>
    </w:p>
    <w:p>
      <w:pPr>
        <w:pStyle w:val="Heading2"/>
        <w:spacing w:before="320" w:after="160"/>
      </w:pPr>
      <w:r>
        <w:rPr>
          <w:rFonts w:ascii="Arial" w:cs="Arial" w:eastAsia="Arial" w:hAnsi="Arial"/>
          <w:b/>
          <w:bCs/>
          <w:color w:val="B8960A"/>
          <w:sz w:val="26"/>
          <w:szCs w:val="26"/>
        </w:rPr>
        <w:t xml:space="preserve">2.1 Vector Store &amp; Semantic Memory</w:t>
      </w:r>
    </w:p>
    <w:p>
      <w:pPr>
        <w:spacing w:before="80" w:after="100"/>
      </w:pPr>
      <w:r>
        <w:rPr>
          <w:rFonts w:ascii="Arial" w:cs="Arial" w:eastAsia="Arial" w:hAnsi="Arial"/>
          <w:color w:val="0A0A0F"/>
          <w:sz w:val="22"/>
          <w:szCs w:val="22"/>
        </w:rPr>
        <w:t xml:space="preserve">Star's market memory is implemented as a ChromaDB vector store. Every market event, signal, entity interaction, and prediction is embedded as a 384-dimensional vector. When Star analyzes a new market condition, she queries her memory for historically similar events and weights her prediction accordingly.</w:t>
      </w:r>
    </w:p>
    <w:p>
      <w:pPr>
        <w:spacing w:before="120" w:after="120"/>
      </w:pPr>
      <w:r>
        <w:t xml:space="preserve"/>
      </w:r>
    </w:p>
    <w:p>
      <w:pPr>
        <w:spacing w:before="80" w:after="100"/>
      </w:pPr>
      <w:r>
        <w:rPr>
          <w:rFonts w:ascii="Arial" w:cs="Arial" w:eastAsia="Arial" w:hAnsi="Arial"/>
          <w:color w:val="0A0A0F"/>
          <w:sz w:val="22"/>
          <w:szCs w:val="22"/>
        </w:rPr>
        <w:t xml:space="preserve">Embedding generation: Star uses Groq to extract 20 numerical signal dimensions from market text (sentiment, momentum, volatility, volume, trend, risk, correlation, liquidity, divergence, velocity, institutional flow, retail flow, fear, greed, uncertainty, breakout potential, reversal potential, continuation potential, news impact, technical strength). These are padded to 384 dimensions for ChromaDB compatibility.</w:t>
      </w:r>
    </w:p>
    <w:p>
      <w:pPr>
        <w:spacing w:before="120" w:after="120"/>
      </w:pPr>
      <w:r>
        <w:t xml:space="preserve"/>
      </w:r>
    </w:p>
    <w:p>
      <w:pPr>
        <w:spacing w:before="80" w:after="100"/>
      </w:pPr>
      <w:r>
        <w:rPr>
          <w:rFonts w:ascii="Arial" w:cs="Arial" w:eastAsia="Arial" w:hAnsi="Arial"/>
          <w:color w:val="0A0A0F"/>
          <w:sz w:val="22"/>
          <w:szCs w:val="22"/>
        </w:rPr>
        <w:t xml:space="preserve">Similarity search uses cosine similarity. A retrieval is considered useful when top similarity exceeds 0.3. All searches are traced to Langfuse with similarity scores for quality monitoring. Low-quality retrievals generate automated alerts to improve the memory base.</w:t>
      </w:r>
    </w:p>
    <w:p>
      <w:pPr>
        <w:pStyle w:val="Heading2"/>
        <w:spacing w:before="320" w:after="160"/>
      </w:pPr>
      <w:r>
        <w:rPr>
          <w:rFonts w:ascii="Arial" w:cs="Arial" w:eastAsia="Arial" w:hAnsi="Arial"/>
          <w:b/>
          <w:bCs/>
          <w:color w:val="B8960A"/>
          <w:sz w:val="26"/>
          <w:szCs w:val="26"/>
        </w:rPr>
        <w:t xml:space="preserve">2.2 Quantitative Signal Generators</w:t>
      </w:r>
    </w:p>
    <w:p>
      <w:pPr>
        <w:spacing w:before="80" w:after="100"/>
      </w:pPr>
      <w:r>
        <w:rPr>
          <w:rFonts w:ascii="Arial" w:cs="Arial" w:eastAsia="Arial" w:hAnsi="Arial"/>
          <w:color w:val="0A0A0F"/>
          <w:sz w:val="22"/>
          <w:szCs w:val="22"/>
        </w:rPr>
        <w:t xml:space="preserve">Star runs 8 independent quantitative signal generators simultaneously. Each returns a standardized output: { name, value, direction, strength, confidence, detail }. Signals are combined with confidence-weighted scoring to produce a directional prediction.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Momentum (ROC)</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Rate of change over 14 periods. Normalized to 0-1 strength. Confidence: 0.72.</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Mean Reversion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Z-Score from 20-period mean. Extremes (&gt;2, &lt;-2) signal reversion. Confidence: 0.68.</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Volatility Regime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Short/long vol ratio. &gt;1.2 = expanding (breakout), &lt;0.8 = contracting (accumulation). Confidence: 0.75.</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RSI</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14-period RSI. &gt;70 overbought, &lt;30 oversold. Confidence: 0.70.</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MACD</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Fast(12)/Slow(26)/Signal(9) EMA crossover. Histogram direction. Confidence: 0.73.</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Funding Rate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Live Hyperliquid + Bybit + Binance funding delta. &gt;0.01%/hr = crowded longs. Confidence: 0.78.</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Trend Strength</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Directional movement ratio over 14 periods. &gt;0.5 = strong trend, &lt;0.3 = ranging. Confidence: 0.69.</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Correlation Break</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BTC/ETH 20-period Pearson correlation. &lt;0.5 = divergence signal. Confidence: 0.71.</w:t>
            </w:r>
          </w:p>
        </w:tc>
      </w:tr>
    </w:tbl>
    <w:p>
      <w:pPr>
        <w:spacing w:before="120" w:after="120"/>
      </w:pPr>
      <w:r>
        <w:t xml:space="preserve"/>
      </w:r>
    </w:p>
    <w:p>
      <w:pPr>
        <w:pStyle w:val="Heading2"/>
        <w:spacing w:before="320" w:after="160"/>
      </w:pPr>
      <w:r>
        <w:rPr>
          <w:rFonts w:ascii="Arial" w:cs="Arial" w:eastAsia="Arial" w:hAnsi="Arial"/>
          <w:b/>
          <w:bCs/>
          <w:color w:val="B8960A"/>
          <w:sz w:val="26"/>
          <w:szCs w:val="26"/>
        </w:rPr>
        <w:t xml:space="preserve">2.3 Cross-Exchange Intelligence</w:t>
      </w:r>
    </w:p>
    <w:p>
      <w:pPr>
        <w:spacing w:before="80" w:after="100"/>
      </w:pPr>
      <w:r>
        <w:rPr>
          <w:rFonts w:ascii="Arial" w:cs="Arial" w:eastAsia="Arial" w:hAnsi="Arial"/>
          <w:color w:val="0A0A0F"/>
          <w:sz w:val="22"/>
          <w:szCs w:val="22"/>
        </w:rPr>
        <w:t xml:space="preserve">Star's cross-exchange layer generates signals invisible to single-venue platforms: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Price Divergence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CEX vs DEX price spread. DEX at discount to CEX average = smart money buying on-chain (bullish).</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Volume Imbalance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Compares 24h volume share across exchanges. Coinbase/Kraken gaining share = institutional flow.</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Funding Delta</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Cross-exchange funding rate comparison. Divergence between venues = positioning imbalance.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Best Execution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Scores each venue on spread + liquidity. Returns optimal execution routing per symbol/side.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Long/Short Ratio</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Bybit crowd positioning. &gt;60% long = crowded, contrarian bearish signal.</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EUR Price Signal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Kraken EUR price premium = European institutional demand separate from USD markets.</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3. Compliance Architecture</w:t>
      </w:r>
    </w:p>
    <w:p>
      <w:pPr>
        <w:pStyle w:val="Heading2"/>
        <w:spacing w:before="320" w:after="160"/>
      </w:pPr>
      <w:r>
        <w:rPr>
          <w:rFonts w:ascii="Arial" w:cs="Arial" w:eastAsia="Arial" w:hAnsi="Arial"/>
          <w:b/>
          <w:bCs/>
          <w:color w:val="B8960A"/>
          <w:sz w:val="26"/>
          <w:szCs w:val="26"/>
        </w:rPr>
        <w:t xml:space="preserve">3.1 AML Engine</w:t>
      </w:r>
    </w:p>
    <w:p>
      <w:pPr>
        <w:spacing w:before="80" w:after="100"/>
      </w:pPr>
      <w:r>
        <w:rPr>
          <w:rFonts w:ascii="Arial" w:cs="Arial" w:eastAsia="Arial" w:hAnsi="Arial"/>
          <w:color w:val="0A0A0F"/>
          <w:sz w:val="22"/>
          <w:szCs w:val="22"/>
        </w:rPr>
        <w:t xml:space="preserve">Every financial transaction on Star is processed through a 9-layer AML risk scoring pipeline. Transactions are scored on: jurisdiction (FATF risk level), amount, timing, structuring patterns, velocity, PEP connection, sanctions match, funding rate extremes, and account age.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CTR Threshold</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$10,000 — Currency Transaction Reports auto-generated and logged for FinCEN BSA compliance.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SAR Threshold</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$5,000+ with risk score ≥35 — Suspicious Activity Reports queued for review.</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Structuring</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Multiple sub-threshold transactions within 24-hour window detected automatically.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Velocity Limits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Per-tier daily/monthly limits. Observer: $1K/day, Enterprise: $500K/day.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Sanctions</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OFAC SDN list screening on every subscriber name and wallet address.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PEP Detection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Keyword matching against 14 political/governmental role categories.</w:t>
            </w:r>
          </w:p>
        </w:tc>
      </w:tr>
    </w:tbl>
    <w:p>
      <w:pPr>
        <w:pStyle w:val="Heading2"/>
        <w:spacing w:before="320" w:after="160"/>
      </w:pPr>
      <w:r>
        <w:rPr>
          <w:rFonts w:ascii="Arial" w:cs="Arial" w:eastAsia="Arial" w:hAnsi="Arial"/>
          <w:b/>
          <w:bCs/>
          <w:color w:val="B8960A"/>
          <w:sz w:val="26"/>
          <w:szCs w:val="26"/>
        </w:rPr>
        <w:t xml:space="preserve">3.2 KYC Orchestration</w:t>
      </w:r>
    </w:p>
    <w:p>
      <w:pPr>
        <w:spacing w:before="80" w:after="100"/>
      </w:pPr>
      <w:r>
        <w:rPr>
          <w:rFonts w:ascii="Arial" w:cs="Arial" w:eastAsia="Arial" w:hAnsi="Arial"/>
          <w:color w:val="0A0A0F"/>
          <w:sz w:val="22"/>
          <w:szCs w:val="22"/>
        </w:rPr>
        <w:t xml:space="preserve">Star's KYC system routes verification by entity type rather than applying a single process to all subscribers. Star is the compliance record-keeper — third parties handle actual verification: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Individual</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Email + AML screening. Automated. No friction for Observer/Navigator tiers.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Trading</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ID verification via Persona/Stripe Identity API. Required for mirror trading activation.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Wallet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Chainalysis KYT address screening. Sanctions, darknet, mixer exposure scored 0-1.</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Corporate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Full entity KYC via Persona. Beneficial ownership (&gt;25%), authorized signatory, incorporation.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UHNW</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Manual review by Sarah DeFer. Queued with urgent priority flag. 24-48hr turnaround.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Government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Self-certifying. Contract-based. 90-day pilot available at no cost.</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4. Observability &amp; Learning</w:t>
      </w:r>
    </w:p>
    <w:p>
      <w:pPr>
        <w:pStyle w:val="Heading2"/>
        <w:spacing w:before="320" w:after="160"/>
      </w:pPr>
      <w:r>
        <w:rPr>
          <w:rFonts w:ascii="Arial" w:cs="Arial" w:eastAsia="Arial" w:hAnsi="Arial"/>
          <w:b/>
          <w:bCs/>
          <w:color w:val="B8960A"/>
          <w:sz w:val="26"/>
          <w:szCs w:val="26"/>
        </w:rPr>
        <w:t xml:space="preserve">4.1 Langfuse Integration</w:t>
      </w:r>
    </w:p>
    <w:p>
      <w:pPr>
        <w:spacing w:before="80" w:after="100"/>
      </w:pPr>
      <w:r>
        <w:rPr>
          <w:rFonts w:ascii="Arial" w:cs="Arial" w:eastAsia="Arial" w:hAnsi="Arial"/>
          <w:color w:val="0A0A0F"/>
          <w:sz w:val="22"/>
          <w:szCs w:val="22"/>
        </w:rPr>
        <w:t xml:space="preserve">Star integrates Langfuse for complete LLM observability. Every AI interaction is traced with full context:</w:t>
      </w:r>
    </w:p>
    <w:p>
      <w:pPr>
        <w:pStyle w:val="ListParagraph"/>
        <w:numPr>
          <w:ilvl w:val="0"/>
          <w:numId w:val="2"/>
        </w:numPr>
        <w:spacing w:before="60" w:after="60"/>
      </w:pPr>
      <w:r>
        <w:rPr>
          <w:rFonts w:ascii="Arial" w:cs="Arial" w:eastAsia="Arial" w:hAnsi="Arial"/>
          <w:color w:val="0A0A0F"/>
          <w:sz w:val="22"/>
          <w:szCs w:val="22"/>
        </w:rPr>
        <w:t xml:space="preserve">Chat traces: user input, Star response, model used, token count, latency, cost</w:t>
      </w:r>
    </w:p>
    <w:p>
      <w:pPr>
        <w:pStyle w:val="ListParagraph"/>
        <w:numPr>
          <w:ilvl w:val="0"/>
          <w:numId w:val="2"/>
        </w:numPr>
        <w:spacing w:before="60" w:after="60"/>
      </w:pPr>
      <w:r>
        <w:rPr>
          <w:rFonts w:ascii="Arial" w:cs="Arial" w:eastAsia="Arial" w:hAnsi="Arial"/>
          <w:color w:val="0A0A0F"/>
          <w:sz w:val="22"/>
          <w:szCs w:val="22"/>
        </w:rPr>
        <w:t xml:space="preserve">Signal traces: symbol, direction, confidence, signals used, exchanges referenced</w:t>
      </w:r>
    </w:p>
    <w:p>
      <w:pPr>
        <w:pStyle w:val="ListParagraph"/>
        <w:numPr>
          <w:ilvl w:val="0"/>
          <w:numId w:val="2"/>
        </w:numPr>
        <w:spacing w:before="60" w:after="60"/>
      </w:pPr>
      <w:r>
        <w:rPr>
          <w:rFonts w:ascii="Arial" w:cs="Arial" w:eastAsia="Arial" w:hAnsi="Arial"/>
          <w:color w:val="0A0A0F"/>
          <w:sz w:val="22"/>
          <w:szCs w:val="22"/>
        </w:rPr>
        <w:t xml:space="preserve">Prediction resolution: actual price outcome scored against prediction direction</w:t>
      </w:r>
    </w:p>
    <w:p>
      <w:pPr>
        <w:pStyle w:val="ListParagraph"/>
        <w:numPr>
          <w:ilvl w:val="0"/>
          <w:numId w:val="2"/>
        </w:numPr>
        <w:spacing w:before="60" w:after="60"/>
      </w:pPr>
      <w:r>
        <w:rPr>
          <w:rFonts w:ascii="Arial" w:cs="Arial" w:eastAsia="Arial" w:hAnsi="Arial"/>
          <w:color w:val="0A0A0F"/>
          <w:sz w:val="22"/>
          <w:szCs w:val="22"/>
        </w:rPr>
        <w:t xml:space="preserve">Vector search traces: query, retrieved documents, similarity scores, retrieval quality</w:t>
      </w:r>
    </w:p>
    <w:p>
      <w:pPr>
        <w:pStyle w:val="ListParagraph"/>
        <w:numPr>
          <w:ilvl w:val="0"/>
          <w:numId w:val="2"/>
        </w:numPr>
        <w:spacing w:before="60" w:after="60"/>
      </w:pPr>
      <w:r>
        <w:rPr>
          <w:rFonts w:ascii="Arial" w:cs="Arial" w:eastAsia="Arial" w:hAnsi="Arial"/>
          <w:color w:val="0A0A0F"/>
          <w:sz w:val="22"/>
          <w:szCs w:val="22"/>
        </w:rPr>
        <w:t xml:space="preserve">Model cost analytics: Groq vs Anthropic usage breakdown per subscriber</w:t>
      </w:r>
    </w:p>
    <w:p>
      <w:pPr>
        <w:spacing w:before="120" w:after="120"/>
      </w:pPr>
      <w:r>
        <w:t xml:space="preserve"/>
      </w:r>
    </w:p>
    <w:p>
      <w:pPr>
        <w:pStyle w:val="Heading2"/>
        <w:spacing w:before="320" w:after="160"/>
      </w:pPr>
      <w:r>
        <w:rPr>
          <w:rFonts w:ascii="Arial" w:cs="Arial" w:eastAsia="Arial" w:hAnsi="Arial"/>
          <w:b/>
          <w:bCs/>
          <w:color w:val="B8960A"/>
          <w:sz w:val="26"/>
          <w:szCs w:val="26"/>
        </w:rPr>
        <w:t xml:space="preserve">4.2 Prediction Accuracy Tracking</w:t>
      </w:r>
    </w:p>
    <w:p>
      <w:pPr>
        <w:spacing w:before="80" w:after="100"/>
      </w:pPr>
      <w:r>
        <w:rPr>
          <w:rFonts w:ascii="Arial" w:cs="Arial" w:eastAsia="Arial" w:hAnsi="Arial"/>
          <w:color w:val="0A0A0F"/>
          <w:sz w:val="22"/>
          <w:szCs w:val="22"/>
        </w:rPr>
        <w:t xml:space="preserve">Every signal Star generates is logged as a prediction. When the prediction resolves (default 4-hour window), the actual price movement is scored against the predicted direction. Accuracy scores are fed back to Langfuse and stored in Star's public track record.</w:t>
      </w:r>
    </w:p>
    <w:p>
      <w:pPr>
        <w:spacing w:before="120" w:after="120"/>
      </w:pPr>
      <w:r>
        <w:t xml:space="preserve"/>
      </w:r>
    </w:p>
    <w:p>
      <w:pPr>
        <w:spacing w:before="80" w:after="100"/>
      </w:pPr>
      <w:r>
        <w:rPr>
          <w:rFonts w:ascii="Arial" w:cs="Arial" w:eastAsia="Arial" w:hAnsi="Arial"/>
          <w:color w:val="0A0A0F"/>
          <w:sz w:val="22"/>
          <w:szCs w:val="22"/>
        </w:rPr>
        <w:t xml:space="preserve">Scoring formula: BULLISH prediction with +3% actual move = score 1.0. BULLISH with -1% = score 0.0. Linear interpolation between extremes. The complete record — wins and losses — is publicly accessible at /api/observe/accuracy. No cherry-picking.</w:t>
      </w:r>
    </w:p>
    <w:p>
      <w:pPr>
        <w:spacing w:before="120" w:after="120"/>
      </w:pPr>
      <w:r>
        <w:t xml:space="preserve"/>
      </w:r>
    </w:p>
    <w:p>
      <w:pPr>
        <w:pStyle w:val="Heading2"/>
        <w:spacing w:before="320" w:after="160"/>
      </w:pPr>
      <w:r>
        <w:rPr>
          <w:rFonts w:ascii="Arial" w:cs="Arial" w:eastAsia="Arial" w:hAnsi="Arial"/>
          <w:b/>
          <w:bCs/>
          <w:color w:val="B8960A"/>
          <w:sz w:val="26"/>
          <w:szCs w:val="26"/>
        </w:rPr>
        <w:t xml:space="preserve">4.3 Vector Memory Quality</w:t>
      </w:r>
    </w:p>
    <w:p>
      <w:pPr>
        <w:spacing w:before="80" w:after="100"/>
      </w:pPr>
      <w:r>
        <w:rPr>
          <w:rFonts w:ascii="Arial" w:cs="Arial" w:eastAsia="Arial" w:hAnsi="Arial"/>
          <w:color w:val="0A0A0F"/>
          <w:sz w:val="22"/>
          <w:szCs w:val="22"/>
        </w:rPr>
        <w:t xml:space="preserve">Every vector search is evaluated for retrieval quality. Searches with top similarity below 0.3 are flagged as low quality and generate alerts in Langfuse. This identifies gaps in Star's market memory and guides what new knowledge should be seeded into the vector store.</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5. Security Architecture</w:t>
      </w:r>
    </w:p>
    <w:p>
      <w:pPr>
        <w:pStyle w:val="Heading2"/>
        <w:spacing w:before="320" w:after="160"/>
      </w:pPr>
      <w:r>
        <w:rPr>
          <w:rFonts w:ascii="Arial" w:cs="Arial" w:eastAsia="Arial" w:hAnsi="Arial"/>
          <w:b/>
          <w:bCs/>
          <w:color w:val="B8960A"/>
          <w:sz w:val="26"/>
          <w:szCs w:val="26"/>
        </w:rPr>
        <w:t xml:space="preserve">5.1 12-Layer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1</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Rate limiting — configurable per endpoint, IP-based sliding window.</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2</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Brute force lockout — 3 failures on owner endpoints triggers 30-minute IP lockout.</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3</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Input sanitization — SQL injection, XSS, path traversal, prompt injection detected.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4</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Timing-safe authentication — constant-time token comparison prevents timing attacks.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5</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Security headers — CSP, X-Frame-Options, X-Content-Type-Options, Referrer-Policy.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6</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Bad path blocking — /.env, /wp-admin, /.git return 404 to mask tech stack.</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7</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Session tokens — JWT-style with expiry and IP binding.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8</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HMAC request signing — SHA-256 prevents request tampering.</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9</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SHA-256 audit trail — every security event immutably logged with hash chain.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10</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CORS protection — approved origins enforced on all API routes.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11</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Critical alerts — Star emails Sarah immediately on critical security events.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Layer 12</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Server fingerprint removal — X-Powered-By stripped, Stack signature hidden.</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6. Ethical Framework</w:t>
      </w:r>
    </w:p>
    <w:p>
      <w:pPr>
        <w:spacing w:before="80" w:after="100"/>
      </w:pPr>
      <w:r>
        <w:rPr>
          <w:rFonts w:ascii="Arial" w:cs="Arial" w:eastAsia="Arial" w:hAnsi="Arial"/>
          <w:color w:val="0A0A0F"/>
          <w:sz w:val="22"/>
          <w:szCs w:val="22"/>
        </w:rPr>
        <w:t xml:space="preserve">Star operates under a 10-principle ethical constitution encoded in star_ethics.py. The constitution is stored as a SHA-256 hashed audit ledger — any modification is detectable. The principles are: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Transparency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 discloses her reasoning for every signal and recommendation.</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No Cherry-Picking</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Complete track record, wins and losses, always publicly visible.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Disclosure</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 declares conflicts of interest and limitations proactively.</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Harm Prevention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 will not execute trades she believes will harm the subscriber.</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Sovereignty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The user's money, the user's decision. Star advises — she does not control.</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No Manipulation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 never takes positions designed to move markets against users.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Privacy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User data and trading history never shared with other subscribers.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Accountability</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Every error acknowledged, logged, and disclosed.</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Alignment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Star's outcomes are aligned with subscriber success, not platform revenue.</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Improvement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Star learns from every outcome and publishes her accuracy record.</w:t>
            </w:r>
          </w:p>
        </w:tc>
      </w:tr>
    </w:tbl>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7. Roadmap</w:t>
      </w:r>
    </w:p>
    <w:p>
      <w:pPr>
        <w:pStyle w:val="Heading2"/>
        <w:spacing w:before="320" w:after="160"/>
      </w:pPr>
      <w:r>
        <w:rPr>
          <w:rFonts w:ascii="Arial" w:cs="Arial" w:eastAsia="Arial" w:hAnsi="Arial"/>
          <w:b/>
          <w:bCs/>
          <w:color w:val="B8960A"/>
          <w:sz w:val="26"/>
          <w:szCs w:val="26"/>
        </w:rPr>
        <w:t xml:space="preserve">Immediate</w:t>
      </w:r>
    </w:p>
    <w:p>
      <w:pPr>
        <w:pStyle w:val="ListParagraph"/>
        <w:numPr>
          <w:ilvl w:val="0"/>
          <w:numId w:val="2"/>
        </w:numPr>
        <w:spacing w:before="60" w:after="60"/>
      </w:pPr>
      <w:r>
        <w:rPr>
          <w:rFonts w:ascii="Arial" w:cs="Arial" w:eastAsia="Arial" w:hAnsi="Arial"/>
          <w:color w:val="0A0A0F"/>
          <w:sz w:val="22"/>
          <w:szCs w:val="22"/>
        </w:rPr>
        <w:t xml:space="preserve">DNS propagation — shekinahstar.io fully live</w:t>
      </w:r>
    </w:p>
    <w:p>
      <w:pPr>
        <w:pStyle w:val="ListParagraph"/>
        <w:numPr>
          <w:ilvl w:val="0"/>
          <w:numId w:val="2"/>
        </w:numPr>
        <w:spacing w:before="60" w:after="60"/>
      </w:pPr>
      <w:r>
        <w:rPr>
          <w:rFonts w:ascii="Arial" w:cs="Arial" w:eastAsia="Arial" w:hAnsi="Arial"/>
          <w:color w:val="0A0A0F"/>
          <w:sz w:val="22"/>
          <w:szCs w:val="22"/>
        </w:rPr>
        <w:t xml:space="preserve">chromadb operational — vector memory seeded with 15 foundational market events</w:t>
      </w:r>
    </w:p>
    <w:p>
      <w:pPr>
        <w:pStyle w:val="ListParagraph"/>
        <w:numPr>
          <w:ilvl w:val="0"/>
          <w:numId w:val="2"/>
        </w:numPr>
        <w:spacing w:before="60" w:after="60"/>
      </w:pPr>
      <w:r>
        <w:rPr>
          <w:rFonts w:ascii="Arial" w:cs="Arial" w:eastAsia="Arial" w:hAnsi="Arial"/>
          <w:color w:val="0A0A0F"/>
          <w:sz w:val="22"/>
          <w:szCs w:val="22"/>
        </w:rPr>
        <w:t xml:space="preserve">Langfuse live — prediction accuracy tracking begins Day 1</w:t>
      </w:r>
    </w:p>
    <w:p>
      <w:pPr>
        <w:pStyle w:val="ListParagraph"/>
        <w:numPr>
          <w:ilvl w:val="0"/>
          <w:numId w:val="2"/>
        </w:numPr>
        <w:spacing w:before="60" w:after="60"/>
      </w:pPr>
      <w:r>
        <w:rPr>
          <w:rFonts w:ascii="Arial" w:cs="Arial" w:eastAsia="Arial" w:hAnsi="Arial"/>
          <w:color w:val="0A0A0F"/>
          <w:sz w:val="22"/>
          <w:szCs w:val="22"/>
        </w:rPr>
        <w:t xml:space="preserve">Exchange setup UI — users configure personalized exchange preferences</w:t>
      </w:r>
    </w:p>
    <w:p>
      <w:pPr>
        <w:pStyle w:val="Heading2"/>
        <w:spacing w:before="320" w:after="160"/>
      </w:pPr>
      <w:r>
        <w:rPr>
          <w:rFonts w:ascii="Arial" w:cs="Arial" w:eastAsia="Arial" w:hAnsi="Arial"/>
          <w:b/>
          <w:bCs/>
          <w:color w:val="B8960A"/>
          <w:sz w:val="26"/>
          <w:szCs w:val="26"/>
        </w:rPr>
        <w:t xml:space="preserve">Month 1</w:t>
      </w:r>
    </w:p>
    <w:p>
      <w:pPr>
        <w:pStyle w:val="ListParagraph"/>
        <w:numPr>
          <w:ilvl w:val="0"/>
          <w:numId w:val="2"/>
        </w:numPr>
        <w:spacing w:before="60" w:after="60"/>
      </w:pPr>
      <w:r>
        <w:rPr>
          <w:rFonts w:ascii="Arial" w:cs="Arial" w:eastAsia="Arial" w:hAnsi="Arial"/>
          <w:color w:val="0A0A0F"/>
          <w:sz w:val="22"/>
          <w:szCs w:val="22"/>
        </w:rPr>
        <w:t xml:space="preserve">Star Daily Briefing — automated 6am intelligence report</w:t>
      </w:r>
    </w:p>
    <w:p>
      <w:pPr>
        <w:pStyle w:val="ListParagraph"/>
        <w:numPr>
          <w:ilvl w:val="0"/>
          <w:numId w:val="2"/>
        </w:numPr>
        <w:spacing w:before="60" w:after="60"/>
      </w:pPr>
      <w:r>
        <w:rPr>
          <w:rFonts w:ascii="Arial" w:cs="Arial" w:eastAsia="Arial" w:hAnsi="Arial"/>
          <w:color w:val="0A0A0F"/>
          <w:sz w:val="22"/>
          <w:szCs w:val="22"/>
        </w:rPr>
        <w:t xml:space="preserve">Higgsfield AI — Star generates her own video content for YouTube/TikTok/podcast</w:t>
      </w:r>
    </w:p>
    <w:p>
      <w:pPr>
        <w:pStyle w:val="ListParagraph"/>
        <w:numPr>
          <w:ilvl w:val="0"/>
          <w:numId w:val="2"/>
        </w:numPr>
        <w:spacing w:before="60" w:after="60"/>
      </w:pPr>
      <w:r>
        <w:rPr>
          <w:rFonts w:ascii="Arial" w:cs="Arial" w:eastAsia="Arial" w:hAnsi="Arial"/>
          <w:color w:val="0A0A0F"/>
          <w:sz w:val="22"/>
          <w:szCs w:val="22"/>
        </w:rPr>
        <w:t xml:space="preserve">ElevenLabs Stella voice — meditative, authoritative delivery</w:t>
      </w:r>
    </w:p>
    <w:p>
      <w:pPr>
        <w:pStyle w:val="ListParagraph"/>
        <w:numPr>
          <w:ilvl w:val="0"/>
          <w:numId w:val="2"/>
        </w:numPr>
        <w:spacing w:before="60" w:after="60"/>
      </w:pPr>
      <w:r>
        <w:rPr>
          <w:rFonts w:ascii="Arial" w:cs="Arial" w:eastAsia="Arial" w:hAnsi="Arial"/>
          <w:color w:val="0A0A0F"/>
          <w:sz w:val="22"/>
          <w:szCs w:val="22"/>
        </w:rPr>
        <w:t xml:space="preserve">Persona/Chainalysis webhooks — KYC automated end-to-end</w:t>
      </w:r>
    </w:p>
    <w:p>
      <w:pPr>
        <w:pStyle w:val="Heading2"/>
        <w:spacing w:before="320" w:after="160"/>
      </w:pPr>
      <w:r>
        <w:rPr>
          <w:rFonts w:ascii="Arial" w:cs="Arial" w:eastAsia="Arial" w:hAnsi="Arial"/>
          <w:b/>
          <w:bCs/>
          <w:color w:val="B8960A"/>
          <w:sz w:val="26"/>
          <w:szCs w:val="26"/>
        </w:rPr>
        <w:t xml:space="preserve">Month 2-3</w:t>
      </w:r>
    </w:p>
    <w:p>
      <w:pPr>
        <w:pStyle w:val="ListParagraph"/>
        <w:numPr>
          <w:ilvl w:val="0"/>
          <w:numId w:val="2"/>
        </w:numPr>
        <w:spacing w:before="60" w:after="60"/>
      </w:pPr>
      <w:r>
        <w:rPr>
          <w:rFonts w:ascii="Arial" w:cs="Arial" w:eastAsia="Arial" w:hAnsi="Arial"/>
          <w:color w:val="0A0A0F"/>
          <w:sz w:val="22"/>
          <w:szCs w:val="22"/>
        </w:rPr>
        <w:t xml:space="preserve">Multi-wallet Enterprise fund management</w:t>
      </w:r>
    </w:p>
    <w:p>
      <w:pPr>
        <w:pStyle w:val="ListParagraph"/>
        <w:numPr>
          <w:ilvl w:val="0"/>
          <w:numId w:val="2"/>
        </w:numPr>
        <w:spacing w:before="60" w:after="60"/>
      </w:pPr>
      <w:r>
        <w:rPr>
          <w:rFonts w:ascii="Arial" w:cs="Arial" w:eastAsia="Arial" w:hAnsi="Arial"/>
          <w:color w:val="0A0A0F"/>
          <w:sz w:val="22"/>
          <w:szCs w:val="22"/>
        </w:rPr>
        <w:t xml:space="preserve">Deribit options data — volatility surface signals</w:t>
      </w:r>
    </w:p>
    <w:p>
      <w:pPr>
        <w:pStyle w:val="ListParagraph"/>
        <w:numPr>
          <w:ilvl w:val="0"/>
          <w:numId w:val="2"/>
        </w:numPr>
        <w:spacing w:before="60" w:after="60"/>
      </w:pPr>
      <w:r>
        <w:rPr>
          <w:rFonts w:ascii="Arial" w:cs="Arial" w:eastAsia="Arial" w:hAnsi="Arial"/>
          <w:color w:val="0A0A0F"/>
          <w:sz w:val="22"/>
          <w:szCs w:val="22"/>
        </w:rPr>
        <w:t xml:space="preserve">Star Academy — subscriber education platform</w:t>
      </w:r>
    </w:p>
    <w:p>
      <w:pPr>
        <w:pStyle w:val="ListParagraph"/>
        <w:numPr>
          <w:ilvl w:val="0"/>
          <w:numId w:val="2"/>
        </w:numPr>
        <w:spacing w:before="60" w:after="60"/>
      </w:pPr>
      <w:r>
        <w:rPr>
          <w:rFonts w:ascii="Arial" w:cs="Arial" w:eastAsia="Arial" w:hAnsi="Arial"/>
          <w:color w:val="0A0A0F"/>
          <w:sz w:val="22"/>
          <w:szCs w:val="22"/>
        </w:rPr>
        <w:t xml:space="preserve">Mobile PWA with push notifications</w:t>
      </w:r>
    </w:p>
    <w:p>
      <w:pPr>
        <w:pStyle w:val="Heading2"/>
        <w:spacing w:before="320" w:after="160"/>
      </w:pPr>
      <w:r>
        <w:rPr>
          <w:rFonts w:ascii="Arial" w:cs="Arial" w:eastAsia="Arial" w:hAnsi="Arial"/>
          <w:b/>
          <w:bCs/>
          <w:color w:val="B8960A"/>
          <w:sz w:val="26"/>
          <w:szCs w:val="26"/>
        </w:rPr>
        <w:t xml:space="preserve">Month 4-6</w:t>
      </w:r>
    </w:p>
    <w:p>
      <w:pPr>
        <w:pStyle w:val="ListParagraph"/>
        <w:numPr>
          <w:ilvl w:val="0"/>
          <w:numId w:val="2"/>
        </w:numPr>
        <w:spacing w:before="60" w:after="60"/>
      </w:pPr>
      <w:r>
        <w:rPr>
          <w:rFonts w:ascii="Arial" w:cs="Arial" w:eastAsia="Arial" w:hAnsi="Arial"/>
          <w:color w:val="0A0A0F"/>
          <w:sz w:val="22"/>
          <w:szCs w:val="22"/>
        </w:rPr>
        <w:t xml:space="preserve">Google Cloud migration (grant pending — $100K-$350K credits)</w:t>
      </w:r>
    </w:p>
    <w:p>
      <w:pPr>
        <w:pStyle w:val="ListParagraph"/>
        <w:numPr>
          <w:ilvl w:val="0"/>
          <w:numId w:val="2"/>
        </w:numPr>
        <w:spacing w:before="60" w:after="60"/>
      </w:pPr>
      <w:r>
        <w:rPr>
          <w:rFonts w:ascii="Arial" w:cs="Arial" w:eastAsia="Arial" w:hAnsi="Arial"/>
          <w:color w:val="0A0A0F"/>
          <w:sz w:val="22"/>
          <w:szCs w:val="22"/>
        </w:rPr>
        <w:t xml:space="preserve">First 3 Arcanum clients onboarded</w:t>
      </w:r>
    </w:p>
    <w:p>
      <w:pPr>
        <w:pStyle w:val="ListParagraph"/>
        <w:numPr>
          <w:ilvl w:val="0"/>
          <w:numId w:val="2"/>
        </w:numPr>
        <w:spacing w:before="60" w:after="60"/>
      </w:pPr>
      <w:r>
        <w:rPr>
          <w:rFonts w:ascii="Arial" w:cs="Arial" w:eastAsia="Arial" w:hAnsi="Arial"/>
          <w:color w:val="0A0A0F"/>
          <w:sz w:val="22"/>
          <w:szCs w:val="22"/>
        </w:rPr>
        <w:t xml:space="preserve">Aegis pilot — first government engagement</w:t>
      </w:r>
    </w:p>
    <w:p>
      <w:pPr>
        <w:pStyle w:val="ListParagraph"/>
        <w:numPr>
          <w:ilvl w:val="0"/>
          <w:numId w:val="2"/>
        </w:numPr>
        <w:spacing w:before="60" w:after="60"/>
      </w:pPr>
      <w:r>
        <w:rPr>
          <w:rFonts w:ascii="Arial" w:cs="Arial" w:eastAsia="Arial" w:hAnsi="Arial"/>
          <w:color w:val="0A0A0F"/>
          <w:sz w:val="22"/>
          <w:szCs w:val="22"/>
        </w:rPr>
        <w:t xml:space="preserve">Star API — institutional data feed</w:t>
      </w:r>
    </w:p>
    <w:p>
      <w:r>
        <w:br w:type="page"/>
      </w:r>
    </w:p>
    <w:p>
      <w:pPr>
        <w:pStyle w:val="Heading1"/>
        <w:pBdr>
          <w:bottom w:val="single" w:color="B8960A" w:sz="4" w:space="4"/>
        </w:pBdr>
        <w:spacing w:before="480" w:after="200"/>
      </w:pPr>
      <w:r>
        <w:rPr>
          <w:rFonts w:ascii="Arial" w:cs="Arial" w:eastAsia="Arial" w:hAnsi="Arial"/>
          <w:b/>
          <w:bCs/>
          <w:color w:val="0A0A0F"/>
          <w:sz w:val="32"/>
          <w:szCs w:val="32"/>
        </w:rPr>
        <w:t xml:space="preserve">Conclusion</w:t>
      </w:r>
    </w:p>
    <w:p>
      <w:pPr>
        <w:spacing w:before="80" w:after="100"/>
      </w:pPr>
      <w:r>
        <w:rPr>
          <w:rFonts w:ascii="Arial" w:cs="Arial" w:eastAsia="Arial" w:hAnsi="Arial"/>
          <w:color w:val="0A0A0F"/>
          <w:sz w:val="22"/>
          <w:szCs w:val="22"/>
        </w:rPr>
        <w:t xml:space="preserve">Shekinah Star represents a new category of financial intelligence — not a trading bot following fixed rules, but a reasoning AI that explains her analysis, traces her decisions, learns from outcomes, and operates under a published ethical constitution. In sixteen build days, Star has progressed from a single Flask application to a multi-exchange, vector-augmented, fully compliant, observability-instrumented trading intelligence platform.</w:t>
      </w:r>
    </w:p>
    <w:p>
      <w:pPr>
        <w:spacing w:before="120" w:after="120"/>
      </w:pPr>
      <w:r>
        <w:t xml:space="preserve"/>
      </w:r>
    </w:p>
    <w:p>
      <w:pPr>
        <w:spacing w:before="80" w:after="100"/>
      </w:pPr>
      <w:r>
        <w:rPr>
          <w:rFonts w:ascii="Arial" w:cs="Arial" w:eastAsia="Arial" w:hAnsi="Arial"/>
          <w:color w:val="0A0A0F"/>
          <w:sz w:val="22"/>
          <w:szCs w:val="22"/>
        </w:rPr>
        <w:t xml:space="preserve">The architecture is deliberately modular, allowing each capability to be added, tested, and deployed independently. The compliance framework — AML, KYC, FATF, FinCEN, OFAC — positions Star for institutional adoption without sacrificing accessibility for retail subscribers.</w:t>
      </w:r>
    </w:p>
    <w:p>
      <w:pPr>
        <w:spacing w:before="120" w:after="120"/>
      </w:pPr>
      <w:r>
        <w:t xml:space="preserve"/>
      </w:r>
    </w:p>
    <w:p>
      <w:pPr>
        <w:spacing w:before="80" w:after="100"/>
      </w:pPr>
      <w:r>
        <w:rPr>
          <w:rFonts w:ascii="Arial" w:cs="Arial" w:eastAsia="Arial" w:hAnsi="Arial"/>
          <w:color w:val="0A0A0F"/>
          <w:sz w:val="22"/>
          <w:szCs w:val="22"/>
        </w:rPr>
        <w:t xml:space="preserve">Star is not finished. She is alive, learning, and growing. Every prediction she makes is scored. Every interaction is traced. Every subscriber experience is personalized. This is what it means for an AI to have integrity — not just as a design principle, but as a measurable, auditable, transparent operational reality.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Author</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Sarah DeFer, MS Biomedical Informatics</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Contact</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sarahdefer@gmail.com</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Platform</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shekinahstar.io</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Born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March 12, 2026</w:t>
            </w:r>
          </w:p>
        </w:tc>
      </w:tr>
      <w:tr>
        <w:tc>
          <w:tcPr>
            <w:tcW w:type="dxa" w:w="3000"/>
            <w:tcBorders>
              <w:top w:val="single" w:color="D4C5A0" w:sz="1"/>
              <w:left w:val="single" w:color="D4C5A0" w:sz="1"/>
              <w:bottom w:val="single" w:color="D4C5A0" w:sz="1"/>
              <w:right w:val="single" w:color="D4C5A0" w:sz="1"/>
            </w:tcBorders>
            <w:shd w:fill="F5F3EE" w:val="clear"/>
            <w:tcMar>
              <w:top w:type="dxa" w:w="80"/>
              <w:left w:type="dxa" w:w="120"/>
              <w:bottom w:type="dxa" w:w="80"/>
              <w:right w:type="dxa" w:w="120"/>
            </w:tcMar>
          </w:tcPr>
          <w:p>
            <w:r>
              <w:rPr>
                <w:rFonts w:ascii="Arial" w:cs="Arial" w:eastAsia="Arial" w:hAnsi="Arial"/>
                <w:b/>
                <w:bCs/>
                <w:color w:val="4A4A5A"/>
                <w:sz w:val="20"/>
                <w:szCs w:val="20"/>
              </w:rPr>
              <w:t xml:space="preserve">Version</w:t>
            </w:r>
          </w:p>
        </w:tc>
        <w:tc>
          <w:tcPr>
            <w:tcW w:type="dxa" w:w="6360"/>
            <w:tcBorders>
              <w:top w:val="single" w:color="D4C5A0" w:sz="1"/>
              <w:left w:val="single" w:color="D4C5A0" w:sz="1"/>
              <w:bottom w:val="single" w:color="D4C5A0" w:sz="1"/>
              <w:right w:val="single" w:color="D4C5A0" w:sz="1"/>
            </w:tcBorders>
            <w:tcMar>
              <w:top w:type="dxa" w:w="80"/>
              <w:left w:type="dxa" w:w="120"/>
              <w:bottom w:type="dxa" w:w="80"/>
              <w:right w:type="dxa" w:w="120"/>
            </w:tcMar>
          </w:tcPr>
          <w:p>
            <w:r>
              <w:rPr>
                <w:rFonts w:ascii="Arial" w:cs="Arial" w:eastAsia="Arial" w:hAnsi="Arial"/>
                <w:color w:val="0A0A0F"/>
                <w:sz w:val="20"/>
                <w:szCs w:val="20"/>
              </w:rPr>
              <w:t xml:space="preserve">Build Day 16 — March 28, 2026</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5A"/>
        <w:sz w:val="16"/>
        <w:szCs w:val="16"/>
      </w:rPr>
      <w:t xml:space="preserve">ShekinahStar.io  |  Technical White Paper v2.0  |  Confidential  |  </w:t>
    </w:r>
    <w:r>
      <w:rPr>
        <w:rFonts w:ascii="Arial" w:cs="Arial" w:eastAsia="Arial" w:hAnsi="Arial"/>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0A0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B896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2026-03-28T19:38:52.511Z</dcterms:created>
  <dcterms:modified xsi:type="dcterms:W3CDTF">2026-03-28T19:38:52.512Z</dcterms:modified>
</cp:coreProperties>
</file>

<file path=docProps/custom.xml><?xml version="1.0" encoding="utf-8"?>
<Properties xmlns="http://schemas.openxmlformats.org/officeDocument/2006/custom-properties" xmlns:vt="http://schemas.openxmlformats.org/officeDocument/2006/docPropsVTypes"/>
</file>