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25A9" w14:textId="77777777" w:rsidR="00F03006" w:rsidRDefault="00000000">
      <w:pPr>
        <w:shd w:val="clear" w:color="auto" w:fill="1F4E79"/>
        <w:spacing w:before="200"/>
      </w:pPr>
      <w:r>
        <w:rPr>
          <w:b/>
          <w:bCs/>
          <w:color w:val="FFFFFF"/>
          <w:sz w:val="16"/>
          <w:szCs w:val="16"/>
        </w:rPr>
        <w:t xml:space="preserve">  CONFIDENTIAL — CFO BRIEFING MEMORANDUM</w:t>
      </w:r>
    </w:p>
    <w:p w14:paraId="2ACE9013" w14:textId="77777777" w:rsidR="00F03006" w:rsidRDefault="00000000">
      <w:pPr>
        <w:shd w:val="clear" w:color="auto" w:fill="1F4E79"/>
        <w:spacing w:after="60"/>
      </w:pPr>
      <w:r>
        <w:rPr>
          <w:b/>
          <w:bCs/>
          <w:color w:val="FFF2CC"/>
          <w:sz w:val="28"/>
          <w:szCs w:val="28"/>
        </w:rPr>
        <w:t xml:space="preserve">  F &amp; W Properties Inc.  </w:t>
      </w:r>
      <w:proofErr w:type="gramStart"/>
      <w:r>
        <w:rPr>
          <w:b/>
          <w:bCs/>
          <w:color w:val="FFF2CC"/>
          <w:sz w:val="28"/>
          <w:szCs w:val="28"/>
        </w:rPr>
        <w:t xml:space="preserve">|  </w:t>
      </w:r>
      <w:proofErr w:type="spellStart"/>
      <w:r>
        <w:rPr>
          <w:b/>
          <w:bCs/>
          <w:color w:val="FFF2CC"/>
          <w:sz w:val="28"/>
          <w:szCs w:val="28"/>
        </w:rPr>
        <w:t>Roxster</w:t>
      </w:r>
      <w:proofErr w:type="spellEnd"/>
      <w:proofErr w:type="gramEnd"/>
      <w:r>
        <w:rPr>
          <w:b/>
          <w:bCs/>
          <w:color w:val="FFF2CC"/>
          <w:sz w:val="28"/>
          <w:szCs w:val="28"/>
        </w:rPr>
        <w:t xml:space="preserve">, Ltd.  </w:t>
      </w:r>
      <w:proofErr w:type="gramStart"/>
      <w:r>
        <w:rPr>
          <w:b/>
          <w:bCs/>
          <w:color w:val="FFF2CC"/>
          <w:sz w:val="28"/>
          <w:szCs w:val="28"/>
        </w:rPr>
        <w:t>|  March</w:t>
      </w:r>
      <w:proofErr w:type="gramEnd"/>
      <w:r>
        <w:rPr>
          <w:b/>
          <w:bCs/>
          <w:color w:val="FFF2CC"/>
          <w:sz w:val="28"/>
          <w:szCs w:val="28"/>
        </w:rPr>
        <w:t xml:space="preserve"> 2026 Monthly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80"/>
        <w:gridCol w:w="1400"/>
        <w:gridCol w:w="3280"/>
      </w:tblGrid>
      <w:tr w:rsidR="00F03006" w14:paraId="10211D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9EDE9" w14:textId="77777777" w:rsidR="00F03006" w:rsidRDefault="00000000">
            <w:pPr>
              <w:spacing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TO: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8E8A6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Mr. Soul, Chief Financial Officer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1FC73" w14:textId="77777777" w:rsidR="00F03006" w:rsidRDefault="00000000">
            <w:pPr>
              <w:spacing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EA0F1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March 16, 2026</w:t>
            </w:r>
          </w:p>
        </w:tc>
      </w:tr>
      <w:tr w:rsidR="00F03006" w14:paraId="724C6F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B5EE9" w14:textId="77777777" w:rsidR="00F03006" w:rsidRDefault="00000000">
            <w:pPr>
              <w:spacing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FROM: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01DC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Property Finance Team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405E" w14:textId="77777777" w:rsidR="00F03006" w:rsidRDefault="00000000">
            <w:pPr>
              <w:spacing w:after="80"/>
            </w:pPr>
            <w:r>
              <w:rPr>
                <w:b/>
                <w:bCs/>
                <w:color w:val="1F4E79"/>
                <w:sz w:val="18"/>
                <w:szCs w:val="18"/>
              </w:rPr>
              <w:t>RE: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3421F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Monthly P&amp;L, Valuation &amp; Action Items</w:t>
            </w:r>
          </w:p>
        </w:tc>
      </w:tr>
    </w:tbl>
    <w:p w14:paraId="7958FCED" w14:textId="77777777" w:rsidR="00F03006" w:rsidRDefault="00F03006">
      <w:pPr>
        <w:spacing w:after="160"/>
      </w:pPr>
    </w:p>
    <w:p w14:paraId="65EC0E80" w14:textId="77777777" w:rsidR="00F03006" w:rsidRDefault="00000000">
      <w:pPr>
        <w:shd w:val="clear" w:color="auto" w:fill="1F4E79"/>
        <w:spacing w:before="280" w:after="60"/>
      </w:pPr>
      <w:r>
        <w:rPr>
          <w:b/>
          <w:bCs/>
          <w:color w:val="FFFFFF"/>
          <w:sz w:val="22"/>
          <w:szCs w:val="22"/>
        </w:rPr>
        <w:t xml:space="preserve">  EXECUTIVE SUMMARY</w:t>
      </w:r>
    </w:p>
    <w:p w14:paraId="2BF52ED3" w14:textId="77777777" w:rsidR="00F03006" w:rsidRDefault="00000000">
      <w:pPr>
        <w:spacing w:before="120" w:after="120"/>
      </w:pPr>
      <w:r>
        <w:rPr>
          <w:color w:val="000000"/>
        </w:rPr>
        <w:t xml:space="preserve">This memo summarizes Roxster, Ltd.’s financial performance for March 2026, compares results against the 2026 budget and the prior two years, and presents an updated income-approach property valuation. </w:t>
      </w:r>
      <w:r>
        <w:rPr>
          <w:b/>
          <w:bCs/>
          <w:color w:val="000000"/>
        </w:rPr>
        <w:t>Four action items are flagged for your review and decision at the end of this memo.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3006" w14:paraId="7A73B3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1224D3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$53,485</w:t>
            </w:r>
          </w:p>
          <w:p w14:paraId="6B1B9A20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Mar 2026 Budget NOI</w:t>
            </w:r>
          </w:p>
          <w:p w14:paraId="1CF4B7FC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vs $55,365 in Mar 2025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309D9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$110,238</w:t>
            </w:r>
          </w:p>
          <w:p w14:paraId="6DDDB8B9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Total Operating Income</w:t>
            </w:r>
          </w:p>
          <w:p w14:paraId="6E048AD0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+6.3% above Mar 2025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E4646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$33,263</w:t>
            </w:r>
          </w:p>
          <w:p w14:paraId="38EAB6E2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Budgeted Cash Flow</w:t>
            </w:r>
          </w:p>
          <w:p w14:paraId="1F76D292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 xml:space="preserve">before </w:t>
            </w:r>
            <w:proofErr w:type="spellStart"/>
            <w:r>
              <w:rPr>
                <w:i/>
                <w:iCs/>
                <w:color w:val="595959"/>
                <w:sz w:val="15"/>
                <w:szCs w:val="15"/>
              </w:rPr>
              <w:t>CapEx</w:t>
            </w:r>
            <w:proofErr w:type="spellEnd"/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8F60B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$8.38M</w:t>
            </w:r>
          </w:p>
          <w:p w14:paraId="3783D704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Est. Property Value</w:t>
            </w:r>
          </w:p>
          <w:p w14:paraId="57DC982E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at 7.5% cap rate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C713D9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$2.93M</w:t>
            </w:r>
          </w:p>
          <w:p w14:paraId="24513E55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Est. Equity Residual</w:t>
            </w:r>
          </w:p>
          <w:p w14:paraId="5BD0F5D4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after $5.2M debt</w:t>
            </w:r>
          </w:p>
        </w:tc>
      </w:tr>
    </w:tbl>
    <w:p w14:paraId="43BF4417" w14:textId="77777777" w:rsidR="00F03006" w:rsidRDefault="00F03006">
      <w:pPr>
        <w:spacing w:after="80"/>
      </w:pPr>
    </w:p>
    <w:p w14:paraId="1BA3F1F6" w14:textId="77777777" w:rsidR="00F03006" w:rsidRDefault="00000000">
      <w:pPr>
        <w:shd w:val="clear" w:color="auto" w:fill="1F4E79"/>
        <w:spacing w:before="280" w:after="60"/>
      </w:pPr>
      <w:r>
        <w:rPr>
          <w:b/>
          <w:bCs/>
          <w:color w:val="FFFFFF"/>
          <w:sz w:val="22"/>
          <w:szCs w:val="22"/>
        </w:rPr>
        <w:t xml:space="preserve">  FINANCIAL PERFORMANCE — MARCH 2026</w:t>
      </w:r>
    </w:p>
    <w:p w14:paraId="7B862868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Income</w:t>
      </w:r>
    </w:p>
    <w:p w14:paraId="64C906E7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Budgeted rent income of $105,153 is 6.9% above March 2025 actuals ($98,393), reflecting the mid-year rent increase scheduled for July 2026 and a normalized vacancy assumption.</w:t>
      </w:r>
    </w:p>
    <w:p w14:paraId="0F1AC621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Fee income ($863) and utility reimbursements ($3,450) are consistent with prior-year run rates.</w:t>
      </w:r>
    </w:p>
    <w:p w14:paraId="112F9D48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Total budgeted operating income of $110,238 represents a 7.2% increase over March 2024 actuals ($102,834).</w:t>
      </w:r>
    </w:p>
    <w:p w14:paraId="6AB19CF5" w14:textId="77777777" w:rsidR="00F03006" w:rsidRDefault="00F03006">
      <w:pPr>
        <w:spacing w:after="60"/>
      </w:pPr>
    </w:p>
    <w:p w14:paraId="3ADF5FFC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Expenses &amp; Key Variances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40"/>
        <w:gridCol w:w="1440"/>
        <w:gridCol w:w="1440"/>
        <w:gridCol w:w="1300"/>
        <w:gridCol w:w="1140"/>
      </w:tblGrid>
      <w:tr w:rsidR="00F03006" w14:paraId="582F9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21F7D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Line Item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EC931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 2026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Bgt</w:t>
            </w:r>
            <w:proofErr w:type="spellEnd"/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91AEB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Mar 2025 Act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A731A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Mar 2024 Act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E9319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Var ($)</w:t>
            </w:r>
          </w:p>
        </w:tc>
        <w:tc>
          <w:tcPr>
            <w:tcW w:w="11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DFA15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Var (%)</w:t>
            </w:r>
          </w:p>
        </w:tc>
      </w:tr>
      <w:tr w:rsidR="00F03006" w14:paraId="028223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375B3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Total Operating Income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72B64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$110,238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89397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$102,835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2CFDD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$104,144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1A1F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$7,403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FB9A8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+7.2%</w:t>
            </w:r>
          </w:p>
        </w:tc>
      </w:tr>
      <w:tr w:rsidR="00F03006" w14:paraId="39D359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4F532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Payroll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F6B10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$23,012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B24DF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$6,091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2539C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$28,958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E3DEC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($16,921)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A4DB1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(73.5%)</w:t>
            </w:r>
          </w:p>
        </w:tc>
      </w:tr>
      <w:tr w:rsidR="00F03006" w14:paraId="3782A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3AAD7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Repairs &amp; Maintenance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035F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$14,043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4AB9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$22,182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374C0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$12,037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29F8C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$8,139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FA7BB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+36.7%</w:t>
            </w:r>
          </w:p>
        </w:tc>
      </w:tr>
      <w:tr w:rsidR="00F03006" w14:paraId="191E2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5405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Taxes &amp; Insurance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3157D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$7,112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C35CC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$4,793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8C7B2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$4,936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1E9C9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$2,319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269B6" w14:textId="77777777" w:rsidR="00F03006" w:rsidRDefault="00000000">
            <w:pPr>
              <w:spacing w:after="80"/>
              <w:jc w:val="right"/>
            </w:pPr>
            <w:r>
              <w:rPr>
                <w:color w:val="375623"/>
                <w:sz w:val="18"/>
                <w:szCs w:val="18"/>
              </w:rPr>
              <w:t>+48.3%</w:t>
            </w:r>
          </w:p>
        </w:tc>
      </w:tr>
      <w:tr w:rsidR="00F03006" w14:paraId="2D4FC8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206B5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Total Operating Expense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823C6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$56,754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12A7D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$47,470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7C2CA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$61,977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8C73B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($9,284)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FE20D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(16.4%)</w:t>
            </w:r>
          </w:p>
        </w:tc>
      </w:tr>
      <w:tr w:rsidR="00F03006" w14:paraId="4ADBA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69F19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NET OPERATING INCOME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27C4B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$53,485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70689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$55,365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2A5EF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$42,167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4BEE1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($1,880)</w:t>
            </w:r>
          </w:p>
        </w:tc>
        <w:tc>
          <w:tcPr>
            <w:tcW w:w="1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B9DA6" w14:textId="77777777" w:rsidR="00F03006" w:rsidRDefault="00000000">
            <w:pPr>
              <w:spacing w:after="80"/>
              <w:jc w:val="right"/>
            </w:pPr>
            <w:r>
              <w:rPr>
                <w:color w:val="C00000"/>
                <w:sz w:val="18"/>
                <w:szCs w:val="18"/>
              </w:rPr>
              <w:t>(3.4%)</w:t>
            </w:r>
          </w:p>
        </w:tc>
      </w:tr>
    </w:tbl>
    <w:p w14:paraId="68FA5538" w14:textId="77777777" w:rsidR="00F03006" w:rsidRDefault="00F03006">
      <w:pPr>
        <w:spacing w:after="80"/>
      </w:pPr>
    </w:p>
    <w:p w14:paraId="66A431EA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Payroll — Requires Investigation</w:t>
      </w:r>
    </w:p>
    <w:p w14:paraId="441BBF6A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March 2025 payroll came in at only $6,091 versus the $23,012 budget — a $16,921 favorable variance. This is highly unusual and likely reflects a timing deferral, unpaid period, or misclassification.</w:t>
      </w:r>
    </w:p>
    <w:p w14:paraId="778B2470" w14:textId="77777777" w:rsidR="00F0300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Confirm whether March 2025 payroll was deferred into a subsequent </w:t>
      </w:r>
      <w:proofErr w:type="gramStart"/>
      <w:r>
        <w:rPr>
          <w:color w:val="000000"/>
        </w:rPr>
        <w:t>month, and</w:t>
      </w:r>
      <w:proofErr w:type="gramEnd"/>
      <w:r>
        <w:rPr>
          <w:color w:val="000000"/>
        </w:rPr>
        <w:t xml:space="preserve"> ensure the 2026 budget of $23,012/month reflects a realistic normalized run-rate.</w:t>
      </w:r>
    </w:p>
    <w:p w14:paraId="3001E236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Repairs &amp; Maintenance</w:t>
      </w:r>
    </w:p>
    <w:p w14:paraId="534FFF51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March 2025 R&amp;M of $22,182 exceeded the $14,043 budget by $8,139 (58%). The 2026 budget holds the prior assumption — confirm whether any recurring elevated spend (landscaping, janitorial) warrants a budget revision.</w:t>
      </w:r>
    </w:p>
    <w:p w14:paraId="3F02AE20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Taxes &amp; Insurance</w:t>
      </w:r>
    </w:p>
    <w:p w14:paraId="64DEEA73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2026 budget includes $7,112/month for taxes and insurance — a $2,319 increase (48%) over March 2025 actuals of $4,793. Verify this reflects the correct 2026 assessment and renewed insurance premium.</w:t>
      </w:r>
    </w:p>
    <w:p w14:paraId="56D51C09" w14:textId="77777777" w:rsidR="00F03006" w:rsidRDefault="00000000">
      <w:r>
        <w:br w:type="page"/>
      </w:r>
    </w:p>
    <w:p w14:paraId="48A17271" w14:textId="77777777" w:rsidR="00F03006" w:rsidRDefault="00000000">
      <w:pPr>
        <w:shd w:val="clear" w:color="auto" w:fill="1F4E79"/>
        <w:spacing w:before="2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PROPERTY VALUATION — INCOME APPROACH</w:t>
      </w:r>
    </w:p>
    <w:p w14:paraId="74B0257A" w14:textId="77777777" w:rsidR="00F03006" w:rsidRDefault="00000000">
      <w:pPr>
        <w:spacing w:before="120" w:after="100"/>
      </w:pPr>
      <w:r>
        <w:rPr>
          <w:color w:val="000000"/>
        </w:rPr>
        <w:t xml:space="preserve">Estimated property value is calculated as </w:t>
      </w:r>
      <w:r>
        <w:rPr>
          <w:b/>
          <w:bCs/>
          <w:color w:val="000000"/>
        </w:rPr>
        <w:t>Adjusted NOI ÷ Cap Rate</w:t>
      </w:r>
      <w:r>
        <w:rPr>
          <w:color w:val="000000"/>
        </w:rPr>
        <w:t>. The adjusted NOI of $628,654 reflects the full-year 2026 budget net of $24,968 in management adjustments.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3006" w14:paraId="22F7D9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A9DA7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$628,654</w:t>
            </w:r>
          </w:p>
          <w:p w14:paraId="5A9ECB89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Adjusted Annual NOI</w:t>
            </w:r>
          </w:p>
          <w:p w14:paraId="18F325A2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2026 Budget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F769AE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7.50%</w:t>
            </w:r>
          </w:p>
          <w:p w14:paraId="289E0A09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Cap Rate (est.)</w:t>
            </w:r>
          </w:p>
          <w:p w14:paraId="51F3BC3B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Market estimate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90FC9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$8,382,055</w:t>
            </w:r>
          </w:p>
          <w:p w14:paraId="3B2F3829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Est. Property Value</w:t>
            </w:r>
          </w:p>
          <w:p w14:paraId="1D8A41D5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NOI ÷ Cap Rate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0C400D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($5,200,000)</w:t>
            </w:r>
          </w:p>
          <w:p w14:paraId="5D020AFD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Less: Mortgage Debt</w:t>
            </w:r>
          </w:p>
          <w:p w14:paraId="326C64B4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Outstanding balance</w:t>
            </w:r>
          </w:p>
        </w:tc>
        <w:tc>
          <w:tcPr>
            <w:tcW w:w="187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600A3D" w14:textId="77777777" w:rsidR="00F03006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$2,930,593</w:t>
            </w:r>
          </w:p>
          <w:p w14:paraId="16756628" w14:textId="77777777" w:rsidR="00F03006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Est. Equity Residual</w:t>
            </w:r>
          </w:p>
          <w:p w14:paraId="30DCD583" w14:textId="77777777" w:rsidR="00F03006" w:rsidRDefault="00000000"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5"/>
                <w:szCs w:val="15"/>
              </w:rPr>
              <w:t>After 3% closing costs</w:t>
            </w:r>
          </w:p>
        </w:tc>
      </w:tr>
    </w:tbl>
    <w:p w14:paraId="19577F11" w14:textId="77777777" w:rsidR="00F03006" w:rsidRDefault="00F03006">
      <w:pPr>
        <w:spacing w:after="100"/>
      </w:pPr>
    </w:p>
    <w:p w14:paraId="4CB275D5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Sensitivity: Equity Residual by Cap Rate (Budget NOI of $628,654)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60"/>
        <w:gridCol w:w="1260"/>
        <w:gridCol w:w="1260"/>
        <w:gridCol w:w="1260"/>
        <w:gridCol w:w="1260"/>
        <w:gridCol w:w="1060"/>
      </w:tblGrid>
      <w:tr w:rsidR="00F03006" w14:paraId="46193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F513B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NOI Scenario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C3101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6.0% Cap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0D4D9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6.5% Cap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2485E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7.0% Cap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F3F8D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7.5% Cap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5D260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8.0% Cap</w:t>
            </w:r>
          </w:p>
        </w:tc>
        <w:tc>
          <w:tcPr>
            <w:tcW w:w="1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71A8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8.5% Cap</w:t>
            </w:r>
          </w:p>
        </w:tc>
      </w:tr>
      <w:tr w:rsidR="00F03006" w14:paraId="70BA5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63248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Stress (−10%)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3CC33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$3947K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D846A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$3243K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D9FB7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$2640K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4F4B7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$2118K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CE407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$1660K</w:t>
            </w:r>
          </w:p>
        </w:tc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4A852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$1257K</w:t>
            </w:r>
          </w:p>
        </w:tc>
      </w:tr>
      <w:tr w:rsidR="00F03006" w14:paraId="24068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8E3F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Base (−5%)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2CE98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$4455K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C708B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$3712K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375F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$3076K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1E2B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$2524K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D0541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$2041K</w:t>
            </w:r>
          </w:p>
        </w:tc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F59D8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$1615K</w:t>
            </w:r>
          </w:p>
        </w:tc>
      </w:tr>
      <w:tr w:rsidR="00F03006" w14:paraId="1EF67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70392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Budget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CAC3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$4963K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F62B3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$4181K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A27EB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$3511K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A59BB" w14:textId="77777777" w:rsidR="00F03006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$2931K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14269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$2422K</w:t>
            </w:r>
          </w:p>
        </w:tc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D8A11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$1974K</w:t>
            </w:r>
          </w:p>
        </w:tc>
      </w:tr>
      <w:tr w:rsidR="00F03006" w14:paraId="0F216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0F85E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Upside (+5%)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52B81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$5471K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2C95C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$4651K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38B91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$3947K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F58C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$3337K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1B45A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$2804K</w:t>
            </w:r>
          </w:p>
        </w:tc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0DF40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$2333K</w:t>
            </w:r>
          </w:p>
        </w:tc>
      </w:tr>
      <w:tr w:rsidR="00F03006" w14:paraId="22332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BD5DE" w14:textId="77777777" w:rsidR="00F03006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Upside (+10%)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86BA1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$5980K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5F25B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$5120K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F51FE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$4382K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95B4E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$3744K</w:t>
            </w:r>
          </w:p>
        </w:tc>
        <w:tc>
          <w:tcPr>
            <w:tcW w:w="1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BDF8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$3185K</w:t>
            </w:r>
          </w:p>
        </w:tc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8585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8"/>
                <w:szCs w:val="18"/>
              </w:rPr>
              <w:t>$2691K</w:t>
            </w:r>
          </w:p>
        </w:tc>
      </w:tr>
    </w:tbl>
    <w:p w14:paraId="1EC0350A" w14:textId="77777777" w:rsidR="00F03006" w:rsidRDefault="00F03006">
      <w:pPr>
        <w:spacing w:after="60"/>
      </w:pPr>
    </w:p>
    <w:p w14:paraId="4EBF899D" w14:textId="77777777" w:rsidR="00F03006" w:rsidRDefault="00000000">
      <w:pPr>
        <w:spacing w:after="100"/>
      </w:pPr>
      <w:r>
        <w:rPr>
          <w:i/>
          <w:iCs/>
          <w:color w:val="595959"/>
          <w:sz w:val="16"/>
          <w:szCs w:val="16"/>
        </w:rPr>
        <w:t>Green = equity &gt; $3.0</w:t>
      </w:r>
      <w:proofErr w:type="gramStart"/>
      <w:r>
        <w:rPr>
          <w:i/>
          <w:iCs/>
          <w:color w:val="595959"/>
          <w:sz w:val="16"/>
          <w:szCs w:val="16"/>
        </w:rPr>
        <w:t>M  |</w:t>
      </w:r>
      <w:proofErr w:type="gramEnd"/>
      <w:r>
        <w:rPr>
          <w:i/>
          <w:iCs/>
          <w:color w:val="595959"/>
          <w:sz w:val="16"/>
          <w:szCs w:val="16"/>
        </w:rPr>
        <w:t xml:space="preserve">  Red = equity &lt; $1.5</w:t>
      </w:r>
      <w:proofErr w:type="gramStart"/>
      <w:r>
        <w:rPr>
          <w:i/>
          <w:iCs/>
          <w:color w:val="595959"/>
          <w:sz w:val="16"/>
          <w:szCs w:val="16"/>
        </w:rPr>
        <w:t>M  |</w:t>
      </w:r>
      <w:proofErr w:type="gramEnd"/>
      <w:r>
        <w:rPr>
          <w:i/>
          <w:iCs/>
          <w:color w:val="595959"/>
          <w:sz w:val="16"/>
          <w:szCs w:val="16"/>
        </w:rPr>
        <w:t xml:space="preserve">  Gold = base case budget</w:t>
      </w:r>
    </w:p>
    <w:p w14:paraId="250F22BB" w14:textId="77777777" w:rsidR="00F03006" w:rsidRDefault="00000000">
      <w:pPr>
        <w:spacing w:before="200" w:after="60"/>
      </w:pPr>
      <w:r>
        <w:rPr>
          <w:b/>
          <w:bCs/>
          <w:color w:val="2E75B6"/>
          <w:sz w:val="21"/>
          <w:szCs w:val="21"/>
        </w:rPr>
        <w:t>Valuation Considerations</w:t>
      </w:r>
    </w:p>
    <w:p w14:paraId="50B4197A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7.5% cap rate is an estimate. A certified appraisal is recommended before any transaction decision.</w:t>
      </w:r>
    </w:p>
    <w:p w14:paraId="28424A58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$5.2M debt figure should be confirmed against the current amortization schedule; every $100K of principal paydown adds approximately $97K to equity residual at current cap rate.</w:t>
      </w:r>
    </w:p>
    <w:p w14:paraId="122AD076" w14:textId="77777777" w:rsidR="00F0300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 0.5% cap rate compression (e.g., 7.5% → 7.0%) increases estimated value by ~$449K, adding ~$436K to equity residual.</w:t>
      </w:r>
    </w:p>
    <w:p w14:paraId="0F8C0514" w14:textId="77777777" w:rsidR="00F03006" w:rsidRDefault="00000000">
      <w:pPr>
        <w:shd w:val="clear" w:color="auto" w:fill="1F4E79"/>
        <w:spacing w:before="280" w:after="60"/>
      </w:pPr>
      <w:r>
        <w:rPr>
          <w:b/>
          <w:bCs/>
          <w:color w:val="FFFFFF"/>
          <w:sz w:val="22"/>
          <w:szCs w:val="22"/>
        </w:rPr>
        <w:t xml:space="preserve">  2026 ANNUAL CASH FLOW OUTLOOK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</w:tblGrid>
      <w:tr w:rsidR="00F03006" w14:paraId="104C0A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B8B50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Budgeted Operating Income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34A3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9"/>
                <w:szCs w:val="19"/>
              </w:rPr>
              <w:t>$1,335,287</w:t>
            </w:r>
          </w:p>
        </w:tc>
      </w:tr>
      <w:tr w:rsidR="00F03006" w14:paraId="1F60D9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8E2CA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Budgeted Operating Expense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4715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9"/>
                <w:szCs w:val="19"/>
              </w:rPr>
              <w:t>($706,633)</w:t>
            </w:r>
          </w:p>
        </w:tc>
      </w:tr>
      <w:tr w:rsidR="00F03006" w14:paraId="25C598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31566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>Net Operating Income (Adj.)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8D739" w14:textId="77777777" w:rsidR="00F03006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$628,654</w:t>
            </w:r>
          </w:p>
        </w:tc>
      </w:tr>
      <w:tr w:rsidR="00F03006" w14:paraId="59566C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82478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Less: Mortgage Interest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BCB63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9"/>
                <w:szCs w:val="19"/>
              </w:rPr>
              <w:t>($219,199)</w:t>
            </w:r>
          </w:p>
        </w:tc>
      </w:tr>
      <w:tr w:rsidR="00F03006" w14:paraId="417830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E9DE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Less: Principal Reduction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AE175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9"/>
                <w:szCs w:val="19"/>
              </w:rPr>
              <w:t>($23,468)</w:t>
            </w:r>
          </w:p>
        </w:tc>
      </w:tr>
      <w:tr w:rsidR="00F03006" w14:paraId="5835B6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3C749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Cash Flow Before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CapEx</w:t>
            </w:r>
            <w:proofErr w:type="spellEnd"/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10626" w14:textId="77777777" w:rsidR="00F03006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$385,987</w:t>
            </w:r>
          </w:p>
        </w:tc>
      </w:tr>
      <w:tr w:rsidR="00F03006" w14:paraId="3623FA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1464E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Less: Capital Expenditures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2ED3D" w14:textId="77777777" w:rsidR="00F03006" w:rsidRDefault="00000000">
            <w:pPr>
              <w:spacing w:after="80"/>
              <w:jc w:val="right"/>
            </w:pPr>
            <w:r>
              <w:rPr>
                <w:color w:val="000000"/>
                <w:sz w:val="19"/>
                <w:szCs w:val="19"/>
              </w:rPr>
              <w:t>($341,000)</w:t>
            </w:r>
          </w:p>
        </w:tc>
      </w:tr>
      <w:tr w:rsidR="00F03006" w14:paraId="371032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D3D2C" w14:textId="77777777" w:rsidR="00F03006" w:rsidRDefault="00000000">
            <w:pPr>
              <w:spacing w:after="8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Projected Cash Flow (After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CapEx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07EE1" w14:textId="77777777" w:rsidR="00F03006" w:rsidRDefault="00000000">
            <w:pPr>
              <w:spacing w:after="8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$44,987</w:t>
            </w:r>
          </w:p>
        </w:tc>
      </w:tr>
    </w:tbl>
    <w:p w14:paraId="03709A54" w14:textId="77777777" w:rsidR="00F03006" w:rsidRDefault="00000000">
      <w:pPr>
        <w:spacing w:before="80" w:after="100"/>
      </w:pPr>
      <w:r>
        <w:rPr>
          <w:i/>
          <w:iCs/>
          <w:color w:val="595959"/>
          <w:sz w:val="16"/>
          <w:szCs w:val="16"/>
        </w:rPr>
        <w:t xml:space="preserve">Note: $341K </w:t>
      </w:r>
      <w:proofErr w:type="spellStart"/>
      <w:r>
        <w:rPr>
          <w:i/>
          <w:iCs/>
          <w:color w:val="595959"/>
          <w:sz w:val="16"/>
          <w:szCs w:val="16"/>
        </w:rPr>
        <w:t>CapEx</w:t>
      </w:r>
      <w:proofErr w:type="spellEnd"/>
      <w:r>
        <w:rPr>
          <w:i/>
          <w:iCs/>
          <w:color w:val="595959"/>
          <w:sz w:val="16"/>
          <w:szCs w:val="16"/>
        </w:rPr>
        <w:t xml:space="preserve"> budget is concentrated in Jan–Feb ($150K roofing) and Jun ($95K roofing + electrical). Cash reserves should be confirmed adequate for Q1 draw.</w:t>
      </w:r>
    </w:p>
    <w:p w14:paraId="11DD3E18" w14:textId="77777777" w:rsidR="00F03006" w:rsidRDefault="00000000">
      <w:r>
        <w:br w:type="page"/>
      </w:r>
    </w:p>
    <w:p w14:paraId="6FA3CD52" w14:textId="77777777" w:rsidR="00F03006" w:rsidRDefault="00000000">
      <w:pPr>
        <w:shd w:val="clear" w:color="auto" w:fill="1F4E79"/>
        <w:spacing w:before="2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ACTION ITEMS FOR CFO REVIEW</w:t>
      </w:r>
    </w:p>
    <w:p w14:paraId="7A08C23D" w14:textId="77777777" w:rsidR="00F03006" w:rsidRDefault="00000000">
      <w:pPr>
        <w:spacing w:before="120" w:after="120"/>
      </w:pPr>
      <w:r>
        <w:rPr>
          <w:color w:val="000000"/>
        </w:rPr>
        <w:t>The following items require your decision or sign-off. Please indicate approval, redirect, or hold for each item.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570"/>
        <w:gridCol w:w="1791"/>
        <w:gridCol w:w="1553"/>
        <w:gridCol w:w="946"/>
      </w:tblGrid>
      <w:tr w:rsidR="00F03006" w14:paraId="6B4CEB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09D50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FE958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Action Item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7A24B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A0278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D8CBD" w14:textId="77777777" w:rsidR="00F03006" w:rsidRDefault="00000000">
            <w:pPr>
              <w:spacing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F03006" w14:paraId="56C9DA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939F8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9078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Investigate March 2025 payroll anomaly ($6,091 actual vs. $23,012 budget). Determine whether payroll was deferred, misclassified, or represents a true underspend before closing March 2026 comparatives.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04056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Controller / Payroll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0E21B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Mar 31, 2026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F0EDC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High</w:t>
            </w:r>
          </w:p>
        </w:tc>
      </w:tr>
      <w:tr w:rsidR="00F03006" w14:paraId="560D7F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8CC04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78301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Confirm 2026 R&amp;M budget of $14,043/month is realistic given 2025 actuals averaging $14,494/month. Approve budget as-is or revise upward to reduce variance risk.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99721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 xml:space="preserve">CFO + Property </w:t>
            </w:r>
            <w:proofErr w:type="spellStart"/>
            <w:r>
              <w:rPr>
                <w:color w:val="000000"/>
                <w:sz w:val="19"/>
                <w:szCs w:val="19"/>
              </w:rPr>
              <w:t>Mgr</w:t>
            </w:r>
            <w:proofErr w:type="spellEnd"/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797B1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Apr 7, 2026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33ED0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Medium</w:t>
            </w:r>
          </w:p>
        </w:tc>
      </w:tr>
      <w:tr w:rsidR="00F03006" w14:paraId="27F43C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DD4C8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8DD3C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 xml:space="preserve">Authorize or defer the $150,000 roofing </w:t>
            </w:r>
            <w:proofErr w:type="spellStart"/>
            <w:r>
              <w:rPr>
                <w:color w:val="000000"/>
                <w:sz w:val="19"/>
                <w:szCs w:val="19"/>
              </w:rPr>
              <w:t>CapEx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scheduled for January–February 2026. Confirm cash reserve position is sufficient for the Q1 draw given the $341K full-year </w:t>
            </w:r>
            <w:proofErr w:type="spellStart"/>
            <w:r>
              <w:rPr>
                <w:color w:val="000000"/>
                <w:sz w:val="19"/>
                <w:szCs w:val="19"/>
              </w:rPr>
              <w:t>CapEx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plan.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C4C2B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CFO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2F3BF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Apr 1, 2026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DD655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High</w:t>
            </w:r>
          </w:p>
        </w:tc>
      </w:tr>
      <w:tr w:rsidR="00F03006" w14:paraId="6B031C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55228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DB88D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Decide on next steps for property valuation: hold at current NOI trajectory, order a third-party appraisal ahead of a potential refinance or sale, or adjust cap rate assumption. Est. equity residual at budget NOI and 7.5% cap rate is $2.93M.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C1E7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CFO + Ownership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49C19" w14:textId="77777777" w:rsidR="00F03006" w:rsidRDefault="00000000">
            <w:pPr>
              <w:spacing w:after="80"/>
            </w:pPr>
            <w:r>
              <w:rPr>
                <w:color w:val="000000"/>
                <w:sz w:val="19"/>
                <w:szCs w:val="19"/>
              </w:rPr>
              <w:t>Apr 15, 2026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55B7A" w14:textId="77777777" w:rsidR="00F030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Medium</w:t>
            </w:r>
          </w:p>
        </w:tc>
      </w:tr>
    </w:tbl>
    <w:p w14:paraId="71686742" w14:textId="77777777" w:rsidR="00F03006" w:rsidRDefault="00F03006">
      <w:pPr>
        <w:spacing w:after="160"/>
      </w:pPr>
    </w:p>
    <w:p w14:paraId="4D4E413E" w14:textId="77777777" w:rsidR="00F03006" w:rsidRDefault="00000000">
      <w:pPr>
        <w:pBdr>
          <w:top w:val="single" w:sz="4" w:space="6" w:color="2E75B6"/>
        </w:pBdr>
        <w:spacing w:before="200" w:after="80"/>
      </w:pPr>
      <w:r>
        <w:rPr>
          <w:b/>
          <w:bCs/>
          <w:color w:val="1F4E79"/>
        </w:rPr>
        <w:t>CFO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3006" w14:paraId="427CF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500" w:type="dxa"/>
              <w:left w:w="140" w:type="dxa"/>
              <w:bottom w:w="80" w:type="dxa"/>
              <w:right w:w="140" w:type="dxa"/>
            </w:tcMar>
          </w:tcPr>
          <w:p w14:paraId="4E29C183" w14:textId="77777777" w:rsidR="00F03006" w:rsidRDefault="00F03006">
            <w:pPr>
              <w:spacing w:after="80"/>
            </w:pPr>
          </w:p>
          <w:p w14:paraId="32F19E33" w14:textId="77777777" w:rsidR="00F03006" w:rsidRDefault="00000000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Signature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500" w:type="dxa"/>
              <w:left w:w="140" w:type="dxa"/>
              <w:bottom w:w="80" w:type="dxa"/>
              <w:right w:w="140" w:type="dxa"/>
            </w:tcMar>
          </w:tcPr>
          <w:p w14:paraId="7A4EDBAC" w14:textId="77777777" w:rsidR="00F03006" w:rsidRDefault="00F03006">
            <w:pPr>
              <w:spacing w:after="80"/>
            </w:pPr>
          </w:p>
          <w:p w14:paraId="3E4E4AD3" w14:textId="77777777" w:rsidR="00F03006" w:rsidRDefault="00000000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500" w:type="dxa"/>
              <w:left w:w="140" w:type="dxa"/>
              <w:bottom w:w="80" w:type="dxa"/>
              <w:right w:w="140" w:type="dxa"/>
            </w:tcMar>
          </w:tcPr>
          <w:p w14:paraId="5C99455C" w14:textId="77777777" w:rsidR="00F03006" w:rsidRDefault="00F03006">
            <w:pPr>
              <w:spacing w:after="80"/>
            </w:pPr>
          </w:p>
          <w:p w14:paraId="7F06C9E9" w14:textId="77777777" w:rsidR="00F03006" w:rsidRDefault="00000000">
            <w:pPr>
              <w:spacing w:after="80"/>
            </w:pPr>
            <w:r>
              <w:rPr>
                <w:color w:val="595959"/>
                <w:sz w:val="17"/>
                <w:szCs w:val="17"/>
              </w:rPr>
              <w:t>Comments / Directives</w:t>
            </w:r>
          </w:p>
        </w:tc>
      </w:tr>
    </w:tbl>
    <w:p w14:paraId="4FA816F5" w14:textId="77777777" w:rsidR="00F03006" w:rsidRDefault="00000000">
      <w:pPr>
        <w:spacing w:before="120" w:after="80"/>
      </w:pPr>
      <w:r>
        <w:rPr>
          <w:i/>
          <w:iCs/>
          <w:color w:val="595959"/>
          <w:sz w:val="16"/>
          <w:szCs w:val="16"/>
        </w:rPr>
        <w:t>Supporting detail available in the attached Excel workbook: Roxster_Financial_Statement_Mar2026.xlsx</w:t>
      </w:r>
    </w:p>
    <w:sectPr w:rsidR="00F0300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6A73" w14:textId="77777777" w:rsidR="009977CF" w:rsidRDefault="009977CF">
      <w:r>
        <w:separator/>
      </w:r>
    </w:p>
  </w:endnote>
  <w:endnote w:type="continuationSeparator" w:id="0">
    <w:p w14:paraId="48E24EBF" w14:textId="77777777" w:rsidR="009977CF" w:rsidRDefault="0099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4F393" w14:textId="77777777" w:rsidR="00F03006" w:rsidRDefault="00000000">
    <w:pPr>
      <w:pBdr>
        <w:top w:val="single" w:sz="4" w:space="4" w:color="CCCCCC"/>
      </w:pBdr>
      <w:tabs>
        <w:tab w:val="right" w:pos="9026"/>
      </w:tabs>
    </w:pPr>
    <w:r>
      <w:rPr>
        <w:i/>
        <w:iCs/>
        <w:color w:val="595959"/>
        <w:sz w:val="15"/>
        <w:szCs w:val="15"/>
      </w:rPr>
      <w:t>Confidential — For Internal Use Only</w:t>
    </w:r>
    <w:r>
      <w:rPr>
        <w:color w:val="000000"/>
        <w:sz w:val="15"/>
        <w:szCs w:val="15"/>
      </w:rPr>
      <w:tab/>
    </w: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DD6576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DD6576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4D54" w14:textId="77777777" w:rsidR="009977CF" w:rsidRDefault="009977CF">
      <w:r>
        <w:separator/>
      </w:r>
    </w:p>
  </w:footnote>
  <w:footnote w:type="continuationSeparator" w:id="0">
    <w:p w14:paraId="6F8A11DB" w14:textId="77777777" w:rsidR="009977CF" w:rsidRDefault="00997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FCC54" w14:textId="77777777" w:rsidR="00F03006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4E79"/>
        <w:sz w:val="16"/>
        <w:szCs w:val="16"/>
      </w:rPr>
      <w:t>F &amp; W Properties Inc. — Roxster, Ltd.</w:t>
    </w:r>
    <w:r>
      <w:rPr>
        <w:color w:val="000000"/>
        <w:sz w:val="16"/>
        <w:szCs w:val="16"/>
      </w:rPr>
      <w:tab/>
    </w:r>
    <w:r>
      <w:rPr>
        <w:color w:val="595959"/>
        <w:sz w:val="16"/>
        <w:szCs w:val="16"/>
      </w:rPr>
      <w:t>CFO Briefing Memo  |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988"/>
    <w:multiLevelType w:val="hybridMultilevel"/>
    <w:tmpl w:val="C62057C8"/>
    <w:lvl w:ilvl="0" w:tplc="15222036">
      <w:start w:val="1"/>
      <w:numFmt w:val="bullet"/>
      <w:lvlText w:val="●"/>
      <w:lvlJc w:val="left"/>
      <w:pPr>
        <w:ind w:left="720" w:hanging="360"/>
      </w:pPr>
    </w:lvl>
    <w:lvl w:ilvl="1" w:tplc="39864A40">
      <w:start w:val="1"/>
      <w:numFmt w:val="bullet"/>
      <w:lvlText w:val="○"/>
      <w:lvlJc w:val="left"/>
      <w:pPr>
        <w:ind w:left="1440" w:hanging="360"/>
      </w:pPr>
    </w:lvl>
    <w:lvl w:ilvl="2" w:tplc="0DB685FC">
      <w:start w:val="1"/>
      <w:numFmt w:val="bullet"/>
      <w:lvlText w:val="■"/>
      <w:lvlJc w:val="left"/>
      <w:pPr>
        <w:ind w:left="2160" w:hanging="360"/>
      </w:pPr>
    </w:lvl>
    <w:lvl w:ilvl="3" w:tplc="78A49A56">
      <w:start w:val="1"/>
      <w:numFmt w:val="bullet"/>
      <w:lvlText w:val="●"/>
      <w:lvlJc w:val="left"/>
      <w:pPr>
        <w:ind w:left="2880" w:hanging="360"/>
      </w:pPr>
    </w:lvl>
    <w:lvl w:ilvl="4" w:tplc="80A01474">
      <w:start w:val="1"/>
      <w:numFmt w:val="bullet"/>
      <w:lvlText w:val="○"/>
      <w:lvlJc w:val="left"/>
      <w:pPr>
        <w:ind w:left="3600" w:hanging="360"/>
      </w:pPr>
    </w:lvl>
    <w:lvl w:ilvl="5" w:tplc="099E65BA">
      <w:start w:val="1"/>
      <w:numFmt w:val="bullet"/>
      <w:lvlText w:val="■"/>
      <w:lvlJc w:val="left"/>
      <w:pPr>
        <w:ind w:left="4320" w:hanging="360"/>
      </w:pPr>
    </w:lvl>
    <w:lvl w:ilvl="6" w:tplc="28D84528">
      <w:start w:val="1"/>
      <w:numFmt w:val="bullet"/>
      <w:lvlText w:val="●"/>
      <w:lvlJc w:val="left"/>
      <w:pPr>
        <w:ind w:left="5040" w:hanging="360"/>
      </w:pPr>
    </w:lvl>
    <w:lvl w:ilvl="7" w:tplc="A30A5D30">
      <w:start w:val="1"/>
      <w:numFmt w:val="bullet"/>
      <w:lvlText w:val="●"/>
      <w:lvlJc w:val="left"/>
      <w:pPr>
        <w:ind w:left="5760" w:hanging="360"/>
      </w:pPr>
    </w:lvl>
    <w:lvl w:ilvl="8" w:tplc="8D3810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184A0B"/>
    <w:multiLevelType w:val="hybridMultilevel"/>
    <w:tmpl w:val="981026B4"/>
    <w:lvl w:ilvl="0" w:tplc="35B2351E">
      <w:start w:val="1"/>
      <w:numFmt w:val="bullet"/>
      <w:lvlText w:val="•"/>
      <w:lvlJc w:val="left"/>
      <w:pPr>
        <w:ind w:left="560" w:hanging="280"/>
      </w:pPr>
    </w:lvl>
    <w:lvl w:ilvl="1" w:tplc="0C08F94A">
      <w:start w:val="1"/>
      <w:numFmt w:val="bullet"/>
      <w:lvlText w:val="–"/>
      <w:lvlJc w:val="left"/>
      <w:pPr>
        <w:ind w:left="1000" w:hanging="280"/>
      </w:pPr>
    </w:lvl>
    <w:lvl w:ilvl="2" w:tplc="489C0978">
      <w:numFmt w:val="decimal"/>
      <w:lvlText w:val=""/>
      <w:lvlJc w:val="left"/>
    </w:lvl>
    <w:lvl w:ilvl="3" w:tplc="C00C202C">
      <w:numFmt w:val="decimal"/>
      <w:lvlText w:val=""/>
      <w:lvlJc w:val="left"/>
    </w:lvl>
    <w:lvl w:ilvl="4" w:tplc="82021148">
      <w:numFmt w:val="decimal"/>
      <w:lvlText w:val=""/>
      <w:lvlJc w:val="left"/>
    </w:lvl>
    <w:lvl w:ilvl="5" w:tplc="44446E1A">
      <w:numFmt w:val="decimal"/>
      <w:lvlText w:val=""/>
      <w:lvlJc w:val="left"/>
    </w:lvl>
    <w:lvl w:ilvl="6" w:tplc="75E07232">
      <w:numFmt w:val="decimal"/>
      <w:lvlText w:val=""/>
      <w:lvlJc w:val="left"/>
    </w:lvl>
    <w:lvl w:ilvl="7" w:tplc="5CFA5CFA">
      <w:numFmt w:val="decimal"/>
      <w:lvlText w:val=""/>
      <w:lvlJc w:val="left"/>
    </w:lvl>
    <w:lvl w:ilvl="8" w:tplc="4A365E6C">
      <w:numFmt w:val="decimal"/>
      <w:lvlText w:val=""/>
      <w:lvlJc w:val="left"/>
    </w:lvl>
  </w:abstractNum>
  <w:num w:numId="1" w16cid:durableId="760612468">
    <w:abstractNumId w:val="0"/>
    <w:lvlOverride w:ilvl="0">
      <w:startOverride w:val="1"/>
    </w:lvlOverride>
  </w:num>
  <w:num w:numId="2" w16cid:durableId="2798024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006"/>
    <w:rsid w:val="00907592"/>
    <w:rsid w:val="009977CF"/>
    <w:rsid w:val="00DD6576"/>
    <w:rsid w:val="00F0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4F1AF"/>
  <w15:docId w15:val="{5E53C6CD-12B3-7E41-8DE0-03BCA6BC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838</Words>
  <Characters>4740</Characters>
  <Application>Microsoft Office Word</Application>
  <DocSecurity>0</DocSecurity>
  <Lines>248</Lines>
  <Paragraphs>197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Nate Fisher</cp:lastModifiedBy>
  <cp:revision>2</cp:revision>
  <dcterms:created xsi:type="dcterms:W3CDTF">2026-03-16T21:43:00Z</dcterms:created>
  <dcterms:modified xsi:type="dcterms:W3CDTF">2026-03-16T21:43:00Z</dcterms:modified>
</cp:coreProperties>
</file>