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sz w:val="2"/>
          <w:szCs w:val="2"/>
        </w:rPr>
        <w:t xml:space="preserve"/>
      </w:r>
    </w:p>
    <w:p>
      <w:pPr>
        <w:spacing w:after="60"/>
        <w:jc w:val="center"/>
      </w:pPr>
      <w:r>
        <w:rPr>
          <w:rFonts w:ascii="Calibri" w:cs="Calibri" w:eastAsia="Calibri" w:hAnsi="Calibri"/>
          <w:b/>
          <w:bCs/>
          <w:color w:val="13263F"/>
          <w:sz w:val="40"/>
          <w:szCs w:val="40"/>
        </w:rPr>
        <w:t xml:space="preserve">RENCANA ANGGARAN BIAYA (RAB)</w:t>
      </w:r>
    </w:p>
    <w:p>
      <w:pPr>
        <w:spacing w:after="60"/>
        <w:jc w:val="center"/>
      </w:pPr>
      <w:r>
        <w:rPr>
          <w:rFonts w:ascii="Calibri" w:cs="Calibri" w:eastAsia="Calibri" w:hAnsi="Calibri"/>
          <w:b/>
          <w:bCs/>
          <w:color w:val="2E5E8C"/>
          <w:sz w:val="32"/>
          <w:szCs w:val="32"/>
        </w:rPr>
        <w:t xml:space="preserve">SISTEM MANAJEMEN OPERASIONAL BISNIS</w:t>
      </w:r>
    </w:p>
    <w:p>
      <w:pPr>
        <w:spacing w:after="40"/>
        <w:jc w:val="center"/>
      </w:pPr>
      <w:r>
        <w:rPr>
          <w:rFonts w:ascii="Calibri" w:cs="Calibri" w:eastAsia="Calibri" w:hAnsi="Calibri"/>
          <w:b/>
          <w:bCs/>
          <w:color w:val="2E5E8C"/>
          <w:sz w:val="32"/>
          <w:szCs w:val="32"/>
        </w:rPr>
        <w:t xml:space="preserve">CV. ANDARA</w:t>
      </w:r>
    </w:p>
    <w:p>
      <w:pPr>
        <w:spacing w:after="40"/>
        <w:jc w:val="center"/>
      </w:pPr>
      <w:r>
        <w:rPr>
          <w:rFonts w:ascii="Calibri" w:cs="Calibri" w:eastAsia="Calibri" w:hAnsi="Calibri"/>
          <w:b/>
          <w:bCs/>
          <w:color w:val="444444"/>
          <w:sz w:val="24"/>
          <w:szCs w:val="24"/>
        </w:rPr>
        <w:t xml:space="preserve">Versi 3.0</w:t>
      </w:r>
    </w:p>
    <w:p>
      <w:pPr>
        <w:spacing w:after="500"/>
        <w:jc w:val="center"/>
      </w:pPr>
      <w:r>
        <w:rPr>
          <w:rFonts w:ascii="Calibri" w:cs="Calibri" w:eastAsia="Calibri" w:hAnsi="Calibri"/>
          <w:i/>
          <w:iCs/>
          <w:color w:val="444444"/>
          <w:sz w:val="20"/>
          <w:szCs w:val="20"/>
        </w:rPr>
        <w:t xml:space="preserve">Disusun berdasarkan kesepakatan terbaru dengan Client</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3200"/>
        <w:gridCol w:w="6438"/>
      </w:tblGrid>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Client</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CV. ANDARA</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Penanggung Jawab Proyek</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 Dafa Fakhrika</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Sistem Digunakan Untuk</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Operasional Bisnis CV. ANDARA</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Jenis Sistem</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Web-based Business Management System</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Jenis Dokumen</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Rencana Anggaran Biaya (RAB) — Versi 3.0</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Dasar Penyusunan</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Project Scope v1.0, RAB v2.1, dan kesepakatan terbaru dengan Client</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Total Nilai Project</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Rp9.400.000 (Pengembangan Sistem + Server &amp; Domain)</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Tanggal Penyusunan</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19 September 2026</w:t>
            </w:r>
          </w:p>
        </w:tc>
      </w:tr>
      <w:tr>
        <w:tc>
          <w:tcPr>
            <w:tcW w:type="dxa" w:w="32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Status Dokumen</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Draft v3.0 — untuk review dan konfirmasi Client</w:t>
            </w:r>
          </w:p>
        </w:tc>
      </w:tr>
    </w:tbl>
    <w:p>
      <w:pPr>
        <w:spacing w:after="60" w:before="700"/>
      </w:pPr>
      <w:r>
        <w:t xml:space="preserve"/>
      </w:r>
    </w:p>
    <w:p>
      <w:pPr>
        <w:spacing w:after="0"/>
        <w:jc w:val="center"/>
      </w:pPr>
      <w:r>
        <w:rPr>
          <w:rFonts w:ascii="Calibri" w:cs="Calibri" w:eastAsia="Calibri" w:hAnsi="Calibri"/>
          <w:b/>
          <w:bCs/>
          <w:color w:val="1F3A5F"/>
          <w:sz w:val="20"/>
          <w:szCs w:val="20"/>
        </w:rPr>
        <w:t xml:space="preserve">CONFIDENTIAL</w:t>
      </w:r>
    </w:p>
    <w:p>
      <w:pPr>
        <w:spacing w:after="40"/>
        <w:jc w:val="center"/>
      </w:pPr>
      <w:r>
        <w:rPr>
          <w:rFonts w:ascii="Calibri" w:cs="Calibri" w:eastAsia="Calibri" w:hAnsi="Calibri"/>
          <w:i/>
          <w:iCs/>
          <w:color w:val="444444"/>
          <w:sz w:val="18"/>
          <w:szCs w:val="18"/>
        </w:rPr>
        <w:t xml:space="preserve">Dokumen ini bersifat rahasia dan hanya digunakan untuk keperluan internal antara Client dan Tim Pengembang sebagai dasar pembahasan biaya project.</w:t>
      </w:r>
    </w:p>
    <w:p>
      <w:r>
        <w:br w:type="page"/>
      </w:r>
    </w:p>
    <w:p>
      <w:pPr>
        <w:pStyle w:val="Heading1"/>
        <w:pBdr>
          <w:bottom w:val="single" w:color="1F3A5F" w:sz="8" w:space="4"/>
        </w:pBdr>
        <w:spacing w:after="200" w:before="420"/>
      </w:pPr>
      <w:r>
        <w:rPr>
          <w:rFonts w:ascii="Calibri" w:cs="Calibri" w:eastAsia="Calibri" w:hAnsi="Calibri"/>
          <w:b/>
          <w:bCs/>
          <w:color w:val="1F3A5F"/>
          <w:sz w:val="27"/>
          <w:szCs w:val="27"/>
        </w:rPr>
        <w:t xml:space="preserve">1. Informasi Project</w:t>
      </w:r>
    </w:p>
    <w:p>
      <w:pPr>
        <w:spacing w:after="160" w:line="300"/>
        <w:jc w:val="both"/>
      </w:pPr>
      <w:r>
        <w:rPr>
          <w:rFonts w:ascii="Calibri" w:cs="Calibri" w:eastAsia="Calibri" w:hAnsi="Calibri"/>
          <w:b w:val="false"/>
          <w:bCs w:val="false"/>
          <w:i w:val="false"/>
          <w:iCs w:val="false"/>
          <w:color w:val="1A1A1A"/>
          <w:sz w:val="21"/>
          <w:szCs w:val="21"/>
        </w:rPr>
        <w:t xml:space="preserve">Dokumen ini merupakan Rencana Anggaran Biaya (RAB) Versi 3.0 untuk pengembangan Sistem Manajemen Operasional Bisnis CV. ANDARA, disusun menyesuaikan kesepakatan terbaru dengan Client. Perubahan utama dibandingkan versi sebelumnya adalah dikeluarkannya fitur Desain Cetakan dari ruang lingkup project, serta dimasukkannya biaya Server &amp; Domain tahun pertama ke dalam nilai project.</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3000"/>
        <w:gridCol w:w="6638"/>
      </w:tblGrid>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Nama Dokumen</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RAB Sistem Manajemen Operasional Bisnis CV. ANDARA — Versi 3.0</w:t>
            </w:r>
          </w:p>
        </w:tc>
      </w:tr>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Client</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CV. ANDARA</w:t>
            </w:r>
          </w:p>
        </w:tc>
      </w:tr>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Penanggung Jawab Proyek</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 Dafa Fakhrika</w:t>
            </w:r>
          </w:p>
        </w:tc>
      </w:tr>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Dokumen Sumber</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Project Scope CV. ANDARA v1.0; RAB v2.1; kesepakatan terbaru dengan Client</w:t>
            </w:r>
          </w:p>
        </w:tc>
      </w:tr>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Total Nilai Project</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Rp9.400.000</w:t>
            </w:r>
          </w:p>
        </w:tc>
      </w:tr>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Versi Dokumen</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3.0</w:t>
            </w:r>
          </w:p>
        </w:tc>
      </w:tr>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Tanggal</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19 September 2026</w:t>
            </w:r>
          </w:p>
        </w:tc>
      </w:tr>
      <w:tr>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Status</w:t>
            </w:r>
          </w:p>
        </w:tc>
        <w:tc>
          <w:tcPr>
            <w:tcW w:type="dxa" w:w="6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Draft — menunggu review dan konfirmasi Client</w:t>
            </w:r>
          </w:p>
        </w:tc>
      </w:tr>
    </w:tbl>
    <w:p>
      <w:pPr>
        <w:spacing w:after="200" w:before="80" w:line="280"/>
        <w:jc w:val="both"/>
      </w:pPr>
      <w:r>
        <w:rPr>
          <w:rFonts w:ascii="Calibri" w:cs="Calibri" w:eastAsia="Calibri" w:hAnsi="Calibri"/>
          <w:i/>
          <w:iCs/>
          <w:color w:val="5B6572"/>
          <w:sz w:val="19"/>
          <w:szCs w:val="19"/>
        </w:rPr>
        <w:t xml:space="preserve">Tidak ada penambahan fitur atau modul baru pada versi ini. Seluruh modul sistem yang sebelumnya termasuk ruang lingkup tetap dipertahankan, kecuali fitur Desain Cetakan yang telah dikeluarkan dari scope berdasarkan kesepakatan dengan Client.</w:t>
      </w:r>
    </w:p>
    <w:p>
      <w:pPr>
        <w:pStyle w:val="Heading1"/>
        <w:pBdr>
          <w:bottom w:val="single" w:color="1F3A5F" w:sz="8" w:space="4"/>
        </w:pBdr>
        <w:spacing w:after="200" w:before="420"/>
      </w:pPr>
      <w:r>
        <w:rPr>
          <w:rFonts w:ascii="Calibri" w:cs="Calibri" w:eastAsia="Calibri" w:hAnsi="Calibri"/>
          <w:b/>
          <w:bCs/>
          <w:color w:val="1F3A5F"/>
          <w:sz w:val="27"/>
          <w:szCs w:val="27"/>
        </w:rPr>
        <w:t xml:space="preserve">2. Ringkasan Nilai Project</w:t>
      </w:r>
    </w:p>
    <w:p>
      <w:pPr>
        <w:spacing w:after="160" w:line="300"/>
        <w:jc w:val="both"/>
      </w:pPr>
      <w:r>
        <w:rPr>
          <w:rFonts w:ascii="Calibri" w:cs="Calibri" w:eastAsia="Calibri" w:hAnsi="Calibri"/>
          <w:b w:val="false"/>
          <w:bCs w:val="false"/>
          <w:i w:val="false"/>
          <w:iCs w:val="false"/>
          <w:color w:val="1A1A1A"/>
          <w:sz w:val="21"/>
          <w:szCs w:val="21"/>
        </w:rPr>
        <w:t xml:space="preserve">Nilai project sebesar Rp9.400.000 terdiri dari dua komponen: biaya jasa pengembangan sistem, dan alokasi biaya server &amp; domain untuk periode satu tahun pertama. Kedua komponen ini dijelaskan secara terpisah agar Client dapat melihat dengan jelas alokasi masing-masing.</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5800"/>
        <w:gridCol w:w="3838"/>
      </w:tblGrid>
      <w:tr>
        <w:tc>
          <w:tcPr>
            <w:tcW w:type="dxa" w:w="58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Komponen</w:t>
            </w:r>
          </w:p>
        </w:tc>
        <w:tc>
          <w:tcPr>
            <w:tcW w:type="dxa" w:w="3838"/>
            <w:shd w:fill="1F3A5F"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FFFFFF"/>
                <w:sz w:val="19"/>
                <w:szCs w:val="19"/>
              </w:rPr>
              <w:t xml:space="preserve">Nilai</w:t>
            </w:r>
          </w:p>
        </w:tc>
      </w:tr>
      <w:tr>
        <w:tc>
          <w:tcPr>
            <w:tcW w:type="dxa" w:w="5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A. Pengembangan Sistem</w:t>
            </w:r>
          </w:p>
        </w:tc>
        <w:tc>
          <w:tcPr>
            <w:tcW w:type="dxa" w:w="3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Rp8.000.000</w:t>
            </w:r>
          </w:p>
        </w:tc>
      </w:tr>
      <w:tr>
        <w:tc>
          <w:tcPr>
            <w:tcW w:type="dxa" w:w="5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 Server &amp; Domain (periode 1 tahun)</w:t>
            </w:r>
          </w:p>
        </w:tc>
        <w:tc>
          <w:tcPr>
            <w:tcW w:type="dxa" w:w="3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Rp1.400.000</w:t>
            </w:r>
          </w:p>
        </w:tc>
      </w:tr>
      <w:tr>
        <w:tc>
          <w:tcPr>
            <w:tcW w:type="dxa" w:w="58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TOTAL NILAI PROJECT</w:t>
            </w:r>
          </w:p>
        </w:tc>
        <w:tc>
          <w:tcPr>
            <w:tcW w:type="dxa" w:w="3838"/>
            <w:shd w:fill="EDF2F7"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1A1A1A"/>
                <w:sz w:val="19"/>
                <w:szCs w:val="19"/>
              </w:rPr>
              <w:t xml:space="preserve">Rp9.400.000</w:t>
            </w:r>
          </w:p>
        </w:tc>
      </w:tr>
    </w:tbl>
    <w:p>
      <w:pPr>
        <w:spacing w:after="60" w:line="300"/>
        <w:jc w:val="both"/>
      </w:pPr>
      <w:r>
        <w:rPr>
          <w:rFonts w:ascii="Calibri" w:cs="Calibri" w:eastAsia="Calibri" w:hAnsi="Calibri"/>
          <w:b w:val="false"/>
          <w:bCs w:val="false"/>
          <w:i w:val="false"/>
          <w:iCs w:val="false"/>
          <w:color w:val="1A1A1A"/>
          <w:sz w:val="21"/>
          <w:szCs w:val="21"/>
        </w:rPr>
        <w:t xml:space="preserve">Rincian pekerjaan pengembangan sistem dijelaskan pada Bagian 4, sedangkan rincian server &amp; domain dijelaskan pada Bagian 5.</w:t>
      </w:r>
    </w:p>
    <w:p>
      <w:pPr>
        <w:spacing w:after="200" w:before="80" w:line="280"/>
        <w:jc w:val="both"/>
      </w:pPr>
      <w:r>
        <w:rPr>
          <w:rFonts w:ascii="Calibri" w:cs="Calibri" w:eastAsia="Calibri" w:hAnsi="Calibri"/>
          <w:i/>
          <w:iCs/>
          <w:color w:val="5B6572"/>
          <w:sz w:val="19"/>
          <w:szCs w:val="19"/>
        </w:rPr>
        <w:t xml:space="preserve">Fitur Desain Cetakan tidak termasuk dalam nilai project ini, sesuai kesepakatan terbaru dengan Client.</w:t>
      </w:r>
    </w:p>
    <w:p>
      <w:pPr>
        <w:pStyle w:val="Heading1"/>
        <w:pBdr>
          <w:bottom w:val="single" w:color="1F3A5F" w:sz="8" w:space="4"/>
        </w:pBdr>
        <w:spacing w:after="200" w:before="420"/>
      </w:pPr>
      <w:r>
        <w:rPr>
          <w:rFonts w:ascii="Calibri" w:cs="Calibri" w:eastAsia="Calibri" w:hAnsi="Calibri"/>
          <w:b/>
          <w:bCs/>
          <w:color w:val="1F3A5F"/>
          <w:sz w:val="27"/>
          <w:szCs w:val="27"/>
        </w:rPr>
        <w:t xml:space="preserve">3. Struktur Biaya Project</w:t>
      </w:r>
    </w:p>
    <w:p>
      <w:pPr>
        <w:spacing w:after="160" w:line="300"/>
        <w:jc w:val="both"/>
      </w:pPr>
      <w:r>
        <w:rPr>
          <w:rFonts w:ascii="Calibri" w:cs="Calibri" w:eastAsia="Calibri" w:hAnsi="Calibri"/>
          <w:b w:val="false"/>
          <w:bCs w:val="false"/>
          <w:i w:val="false"/>
          <w:iCs w:val="false"/>
          <w:color w:val="1A1A1A"/>
          <w:sz w:val="21"/>
          <w:szCs w:val="21"/>
        </w:rPr>
        <w:t xml:space="preserve">Agar alokasi biaya terlihat jelas, seluruh biaya yang berkaitan dengan project dibagi menjadi tiga kategori berikut. Dua kategori pertama termasuk dalam nilai project Rp9.400.000, sedangkan kategori ketiga berada di luar nilai project.</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2600"/>
        <w:gridCol w:w="4900"/>
        <w:gridCol w:w="2138"/>
      </w:tblGrid>
      <w:tr>
        <w:tc>
          <w:tcPr>
            <w:tcW w:type="dxa" w:w="26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Kategori</w:t>
            </w:r>
          </w:p>
        </w:tc>
        <w:tc>
          <w:tcPr>
            <w:tcW w:type="dxa" w:w="49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Deskripsi</w:t>
            </w:r>
          </w:p>
        </w:tc>
        <w:tc>
          <w:tcPr>
            <w:tcW w:type="dxa" w:w="2138"/>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Termasuk Rp9.400.000?</w:t>
            </w:r>
          </w:p>
        </w:tc>
      </w:tr>
      <w:tr>
        <w:tc>
          <w:tcPr>
            <w:tcW w:type="dxa" w:w="26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A. Jasa / Development Cost</w:t>
            </w:r>
          </w:p>
        </w:tc>
        <w:tc>
          <w:tcPr>
            <w:tcW w:type="dxa" w:w="49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Biaya tenaga dan pekerjaan untuk merancang serta membangun sistem.</w:t>
            </w:r>
          </w:p>
        </w:tc>
        <w:tc>
          <w:tcPr>
            <w:tcW w:type="dxa" w:w="21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Ya — Rp8.000.000</w:t>
            </w:r>
          </w:p>
        </w:tc>
      </w:tr>
      <w:tr>
        <w:tc>
          <w:tcPr>
            <w:tcW w:type="dxa" w:w="26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B. Server &amp; Domain (tahun pertama)</w:t>
            </w:r>
          </w:p>
        </w:tc>
        <w:tc>
          <w:tcPr>
            <w:tcW w:type="dxa" w:w="49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Alokasi biaya layanan server/hosting dan registrasi domain untuk periode 1 (satu) tahun pertama, termasuk deployment dan konfigurasi awal aplikasi.</w:t>
            </w:r>
          </w:p>
        </w:tc>
        <w:tc>
          <w:tcPr>
            <w:tcW w:type="dxa" w:w="21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Ya — Rp1.400.000</w:t>
            </w:r>
          </w:p>
        </w:tc>
      </w:tr>
      <w:tr>
        <w:tc>
          <w:tcPr>
            <w:tcW w:type="dxa" w:w="26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C. Perpanjangan Setelah Tahun Pertama</w:t>
            </w:r>
          </w:p>
        </w:tc>
        <w:tc>
          <w:tcPr>
            <w:tcW w:type="dxa" w:w="49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Biaya perpanjangan (renewal) server dan domain untuk periode berikutnya, mengikuti harga provider yang berlaku saat perpanjangan.</w:t>
            </w:r>
          </w:p>
        </w:tc>
        <w:tc>
          <w:tcPr>
            <w:tcW w:type="dxa" w:w="21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 dijelaskan pada Bagian 7</w:t>
            </w:r>
          </w:p>
        </w:tc>
      </w:tr>
    </w:tbl>
    <w:p>
      <w:pPr>
        <w:spacing w:after="200" w:before="80" w:line="280"/>
        <w:jc w:val="both"/>
      </w:pPr>
      <w:r>
        <w:rPr>
          <w:rFonts w:ascii="Calibri" w:cs="Calibri" w:eastAsia="Calibri" w:hAnsi="Calibri"/>
          <w:i/>
          <w:iCs/>
          <w:color w:val="5B6572"/>
          <w:sz w:val="19"/>
          <w:szCs w:val="19"/>
        </w:rPr>
        <w:t xml:space="preserve">Tujuan pemisahan ini agar Client memahami bahwa biaya server dan domain yang termasuk dalam nilai project adalah alokasi untuk periode satu tahun pertama, bukan biaya seumur hidup layanan.</w:t>
      </w:r>
    </w:p>
    <w:p>
      <w:pPr>
        <w:pStyle w:val="Heading1"/>
        <w:pBdr>
          <w:bottom w:val="single" w:color="1F3A5F" w:sz="8" w:space="4"/>
        </w:pBdr>
        <w:spacing w:after="200" w:before="420"/>
      </w:pPr>
      <w:r>
        <w:rPr>
          <w:rFonts w:ascii="Calibri" w:cs="Calibri" w:eastAsia="Calibri" w:hAnsi="Calibri"/>
          <w:b/>
          <w:bCs/>
          <w:color w:val="1F3A5F"/>
          <w:sz w:val="27"/>
          <w:szCs w:val="27"/>
        </w:rPr>
        <w:t xml:space="preserve">4. Biaya Pengembangan Sistem</w:t>
      </w:r>
    </w:p>
    <w:p>
      <w:pPr>
        <w:spacing w:after="160" w:line="300"/>
        <w:jc w:val="both"/>
      </w:pPr>
      <w:r>
        <w:rPr>
          <w:rFonts w:ascii="Calibri" w:cs="Calibri" w:eastAsia="Calibri" w:hAnsi="Calibri"/>
          <w:b w:val="false"/>
          <w:bCs w:val="false"/>
          <w:i w:val="false"/>
          <w:iCs w:val="false"/>
          <w:color w:val="1A1A1A"/>
          <w:sz w:val="21"/>
          <w:szCs w:val="21"/>
        </w:rPr>
        <w:t xml:space="preserve">Bagian ini mencakup seluruh pekerjaan pengembangan aplikasi web yang akan digunakan untuk operasional CV. ANDARA. Setiap pekerjaan dijelaskan dari sisi aktivitas yang dilakukan, output yang dihasilkan, dan tingkat kompleksitasnya, agar mudah dipahami tanpa perlu latar belakang teknis.</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500"/>
        <w:gridCol w:w="2000"/>
        <w:gridCol w:w="1300"/>
        <w:gridCol w:w="4438"/>
        <w:gridCol w:w="1400"/>
      </w:tblGrid>
      <w:tr>
        <w:tc>
          <w:tcPr>
            <w:tcW w:type="dxa" w:w="500"/>
            <w:shd w:fill="1F3A5F" w:color="auto" w:val="clear"/>
            <w:tcMar>
              <w:top w:type="dxa" w:w="90"/>
              <w:left w:type="dxa" w:w="110"/>
              <w:bottom w:type="dxa" w:w="90"/>
              <w:right w:type="dxa" w:w="110"/>
            </w:tcMar>
            <w:vAlign w:val="center"/>
          </w:tcPr>
          <w:p>
            <w:pPr>
              <w:spacing w:after="0" w:line="260"/>
              <w:jc w:val="center"/>
            </w:pPr>
            <w:r>
              <w:rPr>
                <w:rFonts w:ascii="Calibri" w:cs="Calibri" w:eastAsia="Calibri" w:hAnsi="Calibri"/>
                <w:b/>
                <w:bCs/>
                <w:i w:val="false"/>
                <w:iCs w:val="false"/>
                <w:color w:val="FFFFFF"/>
                <w:sz w:val="19"/>
                <w:szCs w:val="19"/>
              </w:rPr>
              <w:t xml:space="preserve">No.</w:t>
            </w:r>
          </w:p>
        </w:tc>
        <w:tc>
          <w:tcPr>
            <w:tcW w:type="dxa" w:w="20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Pekerjaan</w:t>
            </w:r>
          </w:p>
        </w:tc>
        <w:tc>
          <w:tcPr>
            <w:tcW w:type="dxa" w:w="1300"/>
            <w:shd w:fill="1F3A5F" w:color="auto" w:val="clear"/>
            <w:tcMar>
              <w:top w:type="dxa" w:w="90"/>
              <w:left w:type="dxa" w:w="110"/>
              <w:bottom w:type="dxa" w:w="90"/>
              <w:right w:type="dxa" w:w="110"/>
            </w:tcMar>
            <w:vAlign w:val="center"/>
          </w:tcPr>
          <w:p>
            <w:pPr>
              <w:spacing w:after="0" w:line="260"/>
              <w:jc w:val="center"/>
            </w:pPr>
            <w:r>
              <w:rPr>
                <w:rFonts w:ascii="Calibri" w:cs="Calibri" w:eastAsia="Calibri" w:hAnsi="Calibri"/>
                <w:b/>
                <w:bCs/>
                <w:i w:val="false"/>
                <w:iCs w:val="false"/>
                <w:color w:val="FFFFFF"/>
                <w:sz w:val="19"/>
                <w:szCs w:val="19"/>
              </w:rPr>
              <w:t xml:space="preserve">Kompleksitas</w:t>
            </w:r>
          </w:p>
        </w:tc>
        <w:tc>
          <w:tcPr>
            <w:tcW w:type="dxa" w:w="4438"/>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Deskripsi Pekerjaan &amp; Output</w:t>
            </w:r>
          </w:p>
        </w:tc>
        <w:tc>
          <w:tcPr>
            <w:tcW w:type="dxa" w:w="1400"/>
            <w:shd w:fill="1F3A5F"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FFFFFF"/>
                <w:sz w:val="19"/>
                <w:szCs w:val="19"/>
              </w:rPr>
              <w:t xml:space="preserve">Biaya</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1</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Analisis &amp; Perancangan Sistem</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Sedang</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Menganalisis kebutuhan bisnis berdasarkan Project Scope dan merancang alur data antar transaksi (Customer → Kegiatan → Penawaran → Faktur → Pembayaran → Deposit → Kwitansi), serta menyusun struktur menu dan modul aplikasi. Output: rancangan alur sistem dan struktur modul yang menjadi acuan seluruh pengembangan berikutnya.</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Rp750.000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2</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UI/UX &amp; Perancangan Antarmuka</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Sedang</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Merancang tampilan antarmuka untuk seluruh kelompok menu (Dashboard, Master Data, Transaksi, Keuangan/Rekap, Pengaturan) agar mudah digunakan oleh Admin sehari-hari. Output: rancangan tampilan (UI design) yang menjadi acuan pengembangan aplikasi.</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Rp900.000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3</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Pengembangan Master Data</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Rendah</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Membangun modul Customer, Kegiatan/Pekerjaan, dan Item, termasuk perhitungan otomatis Total Item dan Total Kegiatan, serta riwayat transaksi per customer. Output: modul Master Data yang menjadi fondasi seluruh transaksi.</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Rp750.000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4</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Pengembangan Penawaran &amp; Faktur Penjualan</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Tinggi</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Membangun modul Penawaran (berjenjang Kegiatan–Item) dan Faktur Penjualan, termasuk kemampuan membuat faktur secara fleksibel dari penawaran (per kegiatan, beberapa kegiatan, item/nilai tertentu, atau manual), penyimpanan referensi ke penawaran asal, dan mekanisme pemeriksaan potensi penagihan ganda. Output: alur Penawaran → Faktur Penjualan yang lengkap dan tertelusuri.</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Rp2.000.000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5</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Pengembangan Pembayaran &amp; Customer Deposit</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Tinggi</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Membangun pencatatan pembayaran manual, perhitungan status faktur otomatis (Belum Bayar / Sebagian Dibayar / Lunas), alokasi pembayaran ke faktur, penanganan kelebihan pembayaran menjadi deposit customer beserta riwayat pemakaiannya, dan modul Kwitansi. Output: alur Pembayaran → Deposit → Kwitansi yang akurat dan dapat dipertanggungjawabkan.</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Rp1.800.000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6</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Dashboard &amp; Rekap</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Sedang</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Membangun dashboard monitoring (total transaksi, status faktur, deposit, dan indikator lainnya) serta fitur rekap yang dapat ditelusuri berdasarkan customer, kegiatan, faktur, pembayaran, dan periode. Output: satu tampilan pusat untuk memantau kondisi bisnis secara cepat.</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Rp750.000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7</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Penomoran Transaksi</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Rendah</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Mengembangkan konfigurasi penomoran otomatis untuk Penawaran, Faktur Penjualan, Pembayaran, dan Kwitansi, termasuk pengaturan komponen nomor dan periode reset counter. Output: nomor dokumen transaksi yang konsisten dan rapi tanpa input manual.</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Rp300.000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8</w:t>
            </w:r>
          </w:p>
        </w:tc>
        <w:tc>
          <w:tcPr>
            <w:tcW w:type="dxa" w:w="20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Testing, Deployment &amp; Persiapan Launch</w:t>
            </w:r>
          </w:p>
        </w:tc>
        <w:tc>
          <w:tcPr>
            <w:tcW w:type="dxa" w:w="13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Sedang</w:t>
            </w:r>
          </w:p>
        </w:tc>
        <w:tc>
          <w:tcPr>
            <w:tcW w:type="dxa" w:w="4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Menguji seluruh alur bisnis utama (perhitungan, status faktur, alokasi pembayaran, deposit, tracking transaksi, penomoran), memperbaiki hasil pengujian, mengonfigurasi environment production termasuk konfigurasi awal backup database, dan mempersiapkan peluncuran aplikasi. Output: aplikasi siap digunakan untuk operasional CV. ANDARA.</w:t>
            </w:r>
          </w:p>
        </w:tc>
        <w:tc>
          <w:tcPr>
            <w:tcW w:type="dxa" w:w="1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Rp750.000</w:t>
            </w:r>
          </w:p>
        </w:tc>
      </w:tr>
      <w:tr>
        <w:tc>
          <w:tcPr>
            <w:tcW w:type="dxa" w:w="5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
            </w:r>
          </w:p>
        </w:tc>
        <w:tc>
          <w:tcPr>
            <w:tcW w:type="dxa" w:w="2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SUBTOTAL PENGEMBANGAN SISTEM</w:t>
            </w:r>
          </w:p>
        </w:tc>
        <w:tc>
          <w:tcPr>
            <w:tcW w:type="dxa" w:w="13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
            </w:r>
          </w:p>
        </w:tc>
        <w:tc>
          <w:tcPr>
            <w:tcW w:type="dxa" w:w="4438"/>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
            </w:r>
          </w:p>
        </w:tc>
        <w:tc>
          <w:tcPr>
            <w:tcW w:type="dxa" w:w="1400"/>
            <w:shd w:fill="EDF2F7"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1A1A1A"/>
                <w:sz w:val="19"/>
                <w:szCs w:val="19"/>
              </w:rPr>
              <w:t xml:space="preserve">Rp8.000.000</w:t>
            </w:r>
          </w:p>
        </w:tc>
      </w:tr>
    </w:tbl>
    <w:p>
      <w:pPr>
        <w:spacing w:after="200" w:before="80" w:line="280"/>
        <w:jc w:val="both"/>
      </w:pPr>
      <w:r>
        <w:rPr>
          <w:rFonts w:ascii="Calibri" w:cs="Calibri" w:eastAsia="Calibri" w:hAnsi="Calibri"/>
          <w:i/>
          <w:iCs/>
          <w:color w:val="5B6572"/>
          <w:sz w:val="19"/>
          <w:szCs w:val="19"/>
        </w:rPr>
        <w:t xml:space="preserve">Rincian di atas tidak memuat estimasi jam kerja per developer, karena RAB ini ditujukan agar mudah dibaca oleh Client non-teknis. Detail teknis implementasi diatur pada tahap pengembangan internal.</w:t>
      </w:r>
    </w:p>
    <w:p>
      <w:pPr>
        <w:pStyle w:val="Heading1"/>
        <w:pBdr>
          <w:bottom w:val="single" w:color="1F3A5F" w:sz="8" w:space="4"/>
        </w:pBdr>
        <w:spacing w:after="200" w:before="420"/>
      </w:pPr>
      <w:r>
        <w:rPr>
          <w:rFonts w:ascii="Calibri" w:cs="Calibri" w:eastAsia="Calibri" w:hAnsi="Calibri"/>
          <w:b/>
          <w:bCs/>
          <w:color w:val="1F3A5F"/>
          <w:sz w:val="27"/>
          <w:szCs w:val="27"/>
        </w:rPr>
        <w:t xml:space="preserve">5. Server &amp; Domain</w:t>
      </w:r>
    </w:p>
    <w:p>
      <w:pPr>
        <w:spacing w:after="160" w:line="300"/>
        <w:jc w:val="both"/>
      </w:pPr>
      <w:r>
        <w:rPr>
          <w:rFonts w:ascii="Calibri" w:cs="Calibri" w:eastAsia="Calibri" w:hAnsi="Calibri"/>
          <w:b w:val="false"/>
          <w:bCs w:val="false"/>
          <w:i w:val="false"/>
          <w:iCs w:val="false"/>
          <w:color w:val="1A1A1A"/>
          <w:sz w:val="21"/>
          <w:szCs w:val="21"/>
        </w:rPr>
        <w:t xml:space="preserve">Bagian ini mencakup alokasi biaya layanan server/hosting dan registrasi domain untuk periode satu tahun pertama, termasuk proses deployment dan konfigurasi awal aplikasi pada server.</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500"/>
        <w:gridCol w:w="2300"/>
        <w:gridCol w:w="3000"/>
        <w:gridCol w:w="1500"/>
        <w:gridCol w:w="2338"/>
      </w:tblGrid>
      <w:tr>
        <w:tc>
          <w:tcPr>
            <w:tcW w:type="dxa" w:w="500"/>
            <w:shd w:fill="1F3A5F" w:color="auto" w:val="clear"/>
            <w:tcMar>
              <w:top w:type="dxa" w:w="90"/>
              <w:left w:type="dxa" w:w="110"/>
              <w:bottom w:type="dxa" w:w="90"/>
              <w:right w:type="dxa" w:w="110"/>
            </w:tcMar>
            <w:vAlign w:val="center"/>
          </w:tcPr>
          <w:p>
            <w:pPr>
              <w:spacing w:after="0" w:line="260"/>
              <w:jc w:val="center"/>
            </w:pPr>
            <w:r>
              <w:rPr>
                <w:rFonts w:ascii="Calibri" w:cs="Calibri" w:eastAsia="Calibri" w:hAnsi="Calibri"/>
                <w:b/>
                <w:bCs/>
                <w:i w:val="false"/>
                <w:iCs w:val="false"/>
                <w:color w:val="FFFFFF"/>
                <w:sz w:val="19"/>
                <w:szCs w:val="19"/>
              </w:rPr>
              <w:t xml:space="preserve">No.</w:t>
            </w:r>
          </w:p>
        </w:tc>
        <w:tc>
          <w:tcPr>
            <w:tcW w:type="dxa" w:w="23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Uraian</w:t>
            </w:r>
          </w:p>
        </w:tc>
        <w:tc>
          <w:tcPr>
            <w:tcW w:type="dxa" w:w="30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Spesifikasi</w:t>
            </w:r>
          </w:p>
        </w:tc>
        <w:tc>
          <w:tcPr>
            <w:tcW w:type="dxa" w:w="1500"/>
            <w:shd w:fill="1F3A5F" w:color="auto" w:val="clear"/>
            <w:tcMar>
              <w:top w:type="dxa" w:w="90"/>
              <w:left w:type="dxa" w:w="110"/>
              <w:bottom w:type="dxa" w:w="90"/>
              <w:right w:type="dxa" w:w="110"/>
            </w:tcMar>
            <w:vAlign w:val="center"/>
          </w:tcPr>
          <w:p>
            <w:pPr>
              <w:spacing w:after="0" w:line="260"/>
              <w:jc w:val="center"/>
            </w:pPr>
            <w:r>
              <w:rPr>
                <w:rFonts w:ascii="Calibri" w:cs="Calibri" w:eastAsia="Calibri" w:hAnsi="Calibri"/>
                <w:b/>
                <w:bCs/>
                <w:i w:val="false"/>
                <w:iCs w:val="false"/>
                <w:color w:val="FFFFFF"/>
                <w:sz w:val="19"/>
                <w:szCs w:val="19"/>
              </w:rPr>
              <w:t xml:space="preserve">Periode</w:t>
            </w:r>
          </w:p>
        </w:tc>
        <w:tc>
          <w:tcPr>
            <w:tcW w:type="dxa" w:w="2338"/>
            <w:shd w:fill="1F3A5F"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FFFFFF"/>
                <w:sz w:val="19"/>
                <w:szCs w:val="19"/>
              </w:rPr>
              <w:t xml:space="preserve">Biaya</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1</w:t>
            </w:r>
          </w:p>
        </w:tc>
        <w:tc>
          <w:tcPr>
            <w:tcW w:type="dxa" w:w="23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Server / Hosting</w:t>
            </w:r>
          </w:p>
        </w:tc>
        <w:tc>
          <w:tcPr>
            <w:tcW w:type="dxa" w:w="30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Cloud/VPS hosting untuk deployment aplikasi — 2 vCPU, 4 GB RAM, 80 GB SSD/NVMe storage. Termasuk deployment dan konfigurasi awal aplikasi.</w:t>
            </w:r>
          </w:p>
        </w:tc>
        <w:tc>
          <w:tcPr>
            <w:tcW w:type="dxa" w:w="1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1 tahun</w:t>
            </w:r>
          </w:p>
        </w:tc>
        <w:tc>
          <w:tcPr>
            <w:tcW w:type="dxa" w:w="23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Rp1.200.000</w:t>
            </w:r>
          </w:p>
        </w:tc>
      </w:tr>
      <w:tr>
        <w:tc>
          <w:tcPr>
            <w:tcW w:type="dxa" w:w="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2</w:t>
            </w:r>
          </w:p>
        </w:tc>
        <w:tc>
          <w:tcPr>
            <w:tcW w:type="dxa" w:w="23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Domain .com</w:t>
            </w:r>
          </w:p>
        </w:tc>
        <w:tc>
          <w:tcPr>
            <w:tcW w:type="dxa" w:w="30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Registrasi domain website/aplikasi dengan ekstensi .com.</w:t>
            </w:r>
          </w:p>
        </w:tc>
        <w:tc>
          <w:tcPr>
            <w:tcW w:type="dxa" w:w="1500"/>
            <w:tcMar>
              <w:top w:type="dxa" w:w="90"/>
              <w:left w:type="dxa" w:w="110"/>
              <w:bottom w:type="dxa" w:w="90"/>
              <w:right w:type="dxa" w:w="110"/>
            </w:tcMar>
            <w:vAlign w:val="center"/>
          </w:tcPr>
          <w:p>
            <w:pPr>
              <w:spacing w:after="0" w:line="260"/>
              <w:jc w:val="center"/>
            </w:pPr>
            <w:r>
              <w:rPr>
                <w:rFonts w:ascii="Calibri" w:cs="Calibri" w:eastAsia="Calibri" w:hAnsi="Calibri"/>
                <w:b w:val="false"/>
                <w:bCs w:val="false"/>
                <w:i w:val="false"/>
                <w:iCs w:val="false"/>
                <w:color w:val="1A1A1A"/>
                <w:sz w:val="19"/>
                <w:szCs w:val="19"/>
              </w:rPr>
              <w:t xml:space="preserve">1 tahun</w:t>
            </w:r>
          </w:p>
        </w:tc>
        <w:tc>
          <w:tcPr>
            <w:tcW w:type="dxa" w:w="23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Rp200.000</w:t>
            </w:r>
          </w:p>
        </w:tc>
      </w:tr>
      <w:tr>
        <w:tc>
          <w:tcPr>
            <w:tcW w:type="dxa" w:w="5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
            </w:r>
          </w:p>
        </w:tc>
        <w:tc>
          <w:tcPr>
            <w:tcW w:type="dxa" w:w="23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SUBTOTAL SERVER &amp; DOMAIN</w:t>
            </w:r>
          </w:p>
        </w:tc>
        <w:tc>
          <w:tcPr>
            <w:tcW w:type="dxa" w:w="30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
            </w:r>
          </w:p>
        </w:tc>
        <w:tc>
          <w:tcPr>
            <w:tcW w:type="dxa" w:w="15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
            </w:r>
          </w:p>
        </w:tc>
        <w:tc>
          <w:tcPr>
            <w:tcW w:type="dxa" w:w="2338"/>
            <w:shd w:fill="EDF2F7"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1A1A1A"/>
                <w:sz w:val="19"/>
                <w:szCs w:val="19"/>
              </w:rPr>
              <w:t xml:space="preserve">Rp1.400.000</w:t>
            </w:r>
          </w:p>
        </w:tc>
      </w:tr>
    </w:tbl>
    <w:p>
      <w:pPr>
        <w:pStyle w:val="Heading2"/>
        <w:spacing w:after="120" w:before="260"/>
      </w:pPr>
      <w:r>
        <w:rPr>
          <w:rFonts w:ascii="Calibri" w:cs="Calibri" w:eastAsia="Calibri" w:hAnsi="Calibri"/>
          <w:b/>
          <w:bCs/>
          <w:color w:val="2E5E8C"/>
          <w:sz w:val="23"/>
          <w:szCs w:val="23"/>
        </w:rPr>
        <w:t xml:space="preserve">Catatan Server &amp; Domain</w:t>
      </w:r>
    </w:p>
    <w:p>
      <w:pPr>
        <w:spacing w:after="160" w:line="300"/>
        <w:jc w:val="both"/>
      </w:pPr>
      <w:r>
        <w:rPr>
          <w:rFonts w:ascii="Calibri" w:cs="Calibri" w:eastAsia="Calibri" w:hAnsi="Calibri"/>
          <w:b w:val="false"/>
          <w:bCs w:val="false"/>
          <w:i w:val="false"/>
          <w:iCs w:val="false"/>
          <w:color w:val="1A1A1A"/>
          <w:sz w:val="21"/>
          <w:szCs w:val="21"/>
        </w:rPr>
        <w:t xml:space="preserve">Biaya server dan domain sebesar Rp1.400.000 merupakan alokasi biaya layanan untuk periode 1 (satu) tahun, termasuk server/hosting dan registrasi domain .com. Perpanjangan layanan setelah periode tersebut dapat menjadi biaya terpisah sesuai harga provider pada saat renewal.</w:t>
      </w:r>
    </w:p>
    <w:p>
      <w:pPr>
        <w:pStyle w:val="Heading1"/>
        <w:pBdr>
          <w:bottom w:val="single" w:color="1F3A5F" w:sz="8" w:space="4"/>
        </w:pBdr>
        <w:spacing w:after="200" w:before="420"/>
      </w:pPr>
      <w:r>
        <w:rPr>
          <w:rFonts w:ascii="Calibri" w:cs="Calibri" w:eastAsia="Calibri" w:hAnsi="Calibri"/>
          <w:b/>
          <w:bCs/>
          <w:color w:val="1F3A5F"/>
          <w:sz w:val="27"/>
          <w:szCs w:val="27"/>
        </w:rPr>
        <w:t xml:space="preserve">6. Infrastruktur &amp; Teknologi</w:t>
      </w:r>
    </w:p>
    <w:p>
      <w:pPr>
        <w:spacing w:after="160" w:line="300"/>
        <w:jc w:val="both"/>
      </w:pPr>
      <w:r>
        <w:rPr>
          <w:rFonts w:ascii="Calibri" w:cs="Calibri" w:eastAsia="Calibri" w:hAnsi="Calibri"/>
          <w:b w:val="false"/>
          <w:bCs w:val="false"/>
          <w:i w:val="false"/>
          <w:iCs w:val="false"/>
          <w:color w:val="1A1A1A"/>
          <w:sz w:val="21"/>
          <w:szCs w:val="21"/>
        </w:rPr>
        <w:t xml:space="preserve">Bagian ini menjelaskan infrastruktur dan layanan teknis yang dibutuhkan agar sistem dapat berjalan di lingkungan production. Penjelasan disampaikan dalam bahasa bisnis yang sederhana.</w:t>
      </w:r>
    </w:p>
    <w:p>
      <w:pPr>
        <w:pStyle w:val="Heading2"/>
        <w:spacing w:after="120" w:before="260"/>
      </w:pPr>
      <w:r>
        <w:rPr>
          <w:rFonts w:ascii="Calibri" w:cs="Calibri" w:eastAsia="Calibri" w:hAnsi="Calibri"/>
          <w:b/>
          <w:bCs/>
          <w:color w:val="2E5E8C"/>
          <w:sz w:val="23"/>
          <w:szCs w:val="23"/>
        </w:rPr>
        <w:t xml:space="preserve">Production Server</w:t>
      </w:r>
    </w:p>
    <w:p>
      <w:pPr>
        <w:spacing w:after="160" w:line="300"/>
        <w:jc w:val="both"/>
      </w:pPr>
      <w:r>
        <w:rPr>
          <w:rFonts w:ascii="Calibri" w:cs="Calibri" w:eastAsia="Calibri" w:hAnsi="Calibri"/>
          <w:b w:val="false"/>
          <w:bCs w:val="false"/>
          <w:i w:val="false"/>
          <w:iCs w:val="false"/>
          <w:color w:val="1A1A1A"/>
          <w:sz w:val="21"/>
          <w:szCs w:val="21"/>
        </w:rPr>
        <w:t xml:space="preserve">Aplikasi dijalankan pada satu server (Cloud/VPS) dengan spesifikasi 2 vCPU, 4 GB RAM, dan 80 GB SSD/NVMe storage, berbasis Ubuntu LTS, menggunakan Docker agar aplikasi (Spring Boot) berjalan secara konsisten, dengan Nginx sebagai reverse proxy dan PostgreSQL sebagai database utama untuk seluruh data transaksi dan master data.</w:t>
      </w:r>
    </w:p>
    <w:p>
      <w:pPr>
        <w:pStyle w:val="Heading2"/>
        <w:spacing w:after="120" w:before="260"/>
      </w:pPr>
      <w:r>
        <w:rPr>
          <w:rFonts w:ascii="Calibri" w:cs="Calibri" w:eastAsia="Calibri" w:hAnsi="Calibri"/>
          <w:b/>
          <w:bCs/>
          <w:color w:val="2E5E8C"/>
          <w:sz w:val="23"/>
          <w:szCs w:val="23"/>
        </w:rPr>
        <w:t xml:space="preserve">Domain &amp; Jaringan</w:t>
      </w:r>
    </w:p>
    <w:p>
      <w:pPr>
        <w:spacing w:after="160" w:line="300"/>
        <w:jc w:val="both"/>
      </w:pPr>
      <w:r>
        <w:rPr>
          <w:rFonts w:ascii="Calibri" w:cs="Calibri" w:eastAsia="Calibri" w:hAnsi="Calibri"/>
          <w:b w:val="false"/>
          <w:bCs w:val="false"/>
          <w:i w:val="false"/>
          <w:iCs w:val="false"/>
          <w:color w:val="1A1A1A"/>
          <w:sz w:val="21"/>
          <w:szCs w:val="21"/>
        </w:rPr>
        <w:t xml:space="preserve">Sistem diakses melalui domain .com yang dikelola melalui Cloudflare, yang menyediakan DNS, proxy, dan SSL/TLS (akses HTTPS yang aman) pada tingkatan Free.</w:t>
      </w:r>
    </w:p>
    <w:p>
      <w:pPr>
        <w:pStyle w:val="Heading2"/>
        <w:spacing w:after="120" w:before="260"/>
      </w:pPr>
      <w:r>
        <w:rPr>
          <w:rFonts w:ascii="Calibri" w:cs="Calibri" w:eastAsia="Calibri" w:hAnsi="Calibri"/>
          <w:b/>
          <w:bCs/>
          <w:color w:val="2E5E8C"/>
          <w:sz w:val="23"/>
          <w:szCs w:val="23"/>
        </w:rPr>
        <w:t xml:space="preserve">Penyimpanan File (File Storage)</w:t>
      </w:r>
    </w:p>
    <w:p>
      <w:pPr>
        <w:spacing w:after="160" w:line="300"/>
        <w:jc w:val="both"/>
      </w:pPr>
      <w:r>
        <w:rPr>
          <w:rFonts w:ascii="Calibri" w:cs="Calibri" w:eastAsia="Calibri" w:hAnsi="Calibri"/>
          <w:b w:val="false"/>
          <w:bCs w:val="false"/>
          <w:i w:val="false"/>
          <w:iCs w:val="false"/>
          <w:color w:val="1A1A1A"/>
          <w:sz w:val="21"/>
          <w:szCs w:val="21"/>
        </w:rPr>
        <w:t xml:space="preserve">Bukti pembayaran dan attachment transaksi disimpan pada Cloudflare R2 (object storage), terpisah dari database utama, agar database tetap ringan dan performanya terjaga. Layanan ini berada pada tingkatan Free tier pada baseline saat ini.</w:t>
      </w:r>
    </w:p>
    <w:p>
      <w:pPr>
        <w:pStyle w:val="Heading2"/>
        <w:spacing w:after="120" w:before="260"/>
      </w:pPr>
      <w:r>
        <w:rPr>
          <w:rFonts w:ascii="Calibri" w:cs="Calibri" w:eastAsia="Calibri" w:hAnsi="Calibri"/>
          <w:b/>
          <w:bCs/>
          <w:color w:val="2E5E8C"/>
          <w:sz w:val="23"/>
          <w:szCs w:val="23"/>
        </w:rPr>
        <w:t xml:space="preserve">Backup &amp; Recovery</w:t>
      </w:r>
    </w:p>
    <w:p>
      <w:pPr>
        <w:spacing w:after="160" w:line="300"/>
        <w:jc w:val="both"/>
      </w:pPr>
      <w:r>
        <w:rPr>
          <w:rFonts w:ascii="Calibri" w:cs="Calibri" w:eastAsia="Calibri" w:hAnsi="Calibri"/>
          <w:b w:val="false"/>
          <w:bCs w:val="false"/>
          <w:i w:val="false"/>
          <w:iCs w:val="false"/>
          <w:color w:val="1A1A1A"/>
          <w:sz w:val="21"/>
          <w:szCs w:val="21"/>
        </w:rPr>
        <w:t xml:space="preserve">Database PostgreSQL dibackup otomatis minimal 1 kali sehari, disimpan pada bucket R2 yang terpisah dari file transaksi. Retention baseline yang digunakan: 7 backup harian, 4 backup mingguan, dan 3 backup bulanan. Sebelum peluncuran production, dilakukan minimal satu kali pengujian pemulihan (restore test) untuk memastikan backup benar-benar dapat digunakan saat dibutuhkan.</w:t>
      </w:r>
    </w:p>
    <w:p>
      <w:pPr>
        <w:pStyle w:val="Heading2"/>
        <w:spacing w:after="120" w:before="260"/>
      </w:pPr>
      <w:r>
        <w:rPr>
          <w:rFonts w:ascii="Calibri" w:cs="Calibri" w:eastAsia="Calibri" w:hAnsi="Calibri"/>
          <w:b/>
          <w:bCs/>
          <w:color w:val="2E5E8C"/>
          <w:sz w:val="23"/>
          <w:szCs w:val="23"/>
        </w:rPr>
        <w:t xml:space="preserve">Monitoring</w:t>
      </w:r>
    </w:p>
    <w:p>
      <w:pPr>
        <w:spacing w:after="160" w:line="300"/>
        <w:jc w:val="both"/>
      </w:pPr>
      <w:r>
        <w:rPr>
          <w:rFonts w:ascii="Calibri" w:cs="Calibri" w:eastAsia="Calibri" w:hAnsi="Calibri"/>
          <w:b w:val="false"/>
          <w:bCs w:val="false"/>
          <w:i w:val="false"/>
          <w:iCs w:val="false"/>
          <w:color w:val="1A1A1A"/>
          <w:sz w:val="21"/>
          <w:szCs w:val="21"/>
        </w:rPr>
        <w:t xml:space="preserve">Ketersediaan layanan dipantau melalui UptimeRobot, dan error aplikasi dipantau melalui Sentry — keduanya pada tingkatan Free Tier.</w:t>
      </w:r>
    </w:p>
    <w:p>
      <w:pPr>
        <w:pStyle w:val="Heading2"/>
        <w:spacing w:after="120" w:before="260"/>
      </w:pPr>
      <w:r>
        <w:rPr>
          <w:rFonts w:ascii="Calibri" w:cs="Calibri" w:eastAsia="Calibri" w:hAnsi="Calibri"/>
          <w:b/>
          <w:bCs/>
          <w:color w:val="2E5E8C"/>
          <w:sz w:val="23"/>
          <w:szCs w:val="23"/>
        </w:rPr>
        <w:t xml:space="preserve">Kendali atas Akun Infrastruktur dan Data</w:t>
      </w:r>
    </w:p>
    <w:p>
      <w:pPr>
        <w:spacing w:after="160" w:line="300"/>
        <w:jc w:val="both"/>
      </w:pPr>
      <w:r>
        <w:rPr>
          <w:rFonts w:ascii="Calibri" w:cs="Calibri" w:eastAsia="Calibri" w:hAnsi="Calibri"/>
          <w:b w:val="false"/>
          <w:bCs w:val="false"/>
          <w:i w:val="false"/>
          <w:iCs w:val="false"/>
          <w:color w:val="1A1A1A"/>
          <w:sz w:val="21"/>
          <w:szCs w:val="21"/>
        </w:rPr>
        <w:t xml:space="preserve">Prinsip utama pada bagian ini adalah Client memiliki kendali atas akun infrastruktur dan data bisnisnya sendiri. Untuk kejelasan, kedua hal ini dibedakan sebagai berikut.</w:t>
      </w:r>
    </w:p>
    <w:p>
      <w:pPr>
        <w:spacing w:after="100" w:line="300"/>
        <w:jc w:val="both"/>
      </w:pPr>
      <w:r>
        <w:rPr>
          <w:rFonts w:ascii="Calibri" w:cs="Calibri" w:eastAsia="Calibri" w:hAnsi="Calibri"/>
          <w:b w:val="false"/>
          <w:bCs w:val="false"/>
          <w:i w:val="false"/>
          <w:iCs w:val="false"/>
          <w:color w:val="1A1A1A"/>
          <w:sz w:val="21"/>
          <w:szCs w:val="21"/>
        </w:rPr>
        <w:t xml:space="preserve">A. Akun Infrastruktur — domain, Cloudflare, server/hosting, Cloudflare R2, dan akun layanan terkait lainnya sebaiknya berada di bawah kendali CV. ANDARA (sebagai pemegang akun), dengan akses teknis diberikan kepada Developer sesuai kebutuhan pengerjaan.</w:t>
      </w:r>
    </w:p>
    <w:p>
      <w:pPr>
        <w:spacing w:after="160" w:line="300"/>
        <w:jc w:val="both"/>
      </w:pPr>
      <w:r>
        <w:rPr>
          <w:rFonts w:ascii="Calibri" w:cs="Calibri" w:eastAsia="Calibri" w:hAnsi="Calibri"/>
          <w:b w:val="false"/>
          <w:bCs w:val="false"/>
          <w:i w:val="false"/>
          <w:iCs w:val="false"/>
          <w:color w:val="1A1A1A"/>
          <w:sz w:val="21"/>
          <w:szCs w:val="21"/>
        </w:rPr>
        <w:t xml:space="preserve">B. Data Bisnis — database production, data transaksi, data customer, serta file/attachment transaksi merupakan data operasional milik CV. ANDARA. Production infrastructure tempat data ini berjalan berada di bawah kendali Client, sementara Developer memperoleh akses teknis sesuai kebutuhan pengerjaan — bukan kepemilikan atas data itu sendiri.</w:t>
      </w:r>
    </w:p>
    <w:p>
      <w:pPr>
        <w:spacing w:after="160" w:line="300"/>
        <w:jc w:val="both"/>
      </w:pPr>
      <w:r>
        <w:rPr>
          <w:rFonts w:ascii="Calibri" w:cs="Calibri" w:eastAsia="Calibri" w:hAnsi="Calibri"/>
          <w:b w:val="false"/>
          <w:bCs w:val="false"/>
          <w:i w:val="false"/>
          <w:iCs w:val="false"/>
          <w:color w:val="1A1A1A"/>
          <w:sz w:val="21"/>
          <w:szCs w:val="21"/>
        </w:rPr>
        <w:t xml:space="preserve">Tujuan utama pengaturan ini adalah kontinuitas operasional (continuity) dan kemudahan handover di masa depan, termasuk kemampuan Client berpindah developer/vendor apabila diperlukan, tanpa bergantung pada satu pihak untuk mengakses data atau infrastrukturnya sendiri.</w:t>
      </w:r>
    </w:p>
    <w:p>
      <w:pPr>
        <w:pStyle w:val="Heading1"/>
        <w:pBdr>
          <w:bottom w:val="single" w:color="1F3A5F" w:sz="8" w:space="4"/>
        </w:pBdr>
        <w:spacing w:after="200" w:before="420"/>
      </w:pPr>
      <w:r>
        <w:rPr>
          <w:rFonts w:ascii="Calibri" w:cs="Calibri" w:eastAsia="Calibri" w:hAnsi="Calibri"/>
          <w:b/>
          <w:bCs/>
          <w:color w:val="1F3A5F"/>
          <w:sz w:val="27"/>
          <w:szCs w:val="27"/>
        </w:rPr>
        <w:t xml:space="preserve">7. Estimasi Biaya Perpanjangan Setelah Tahun Pertama</w:t>
      </w:r>
    </w:p>
    <w:p>
      <w:pPr>
        <w:spacing w:after="160" w:line="300"/>
        <w:jc w:val="both"/>
      </w:pPr>
      <w:r>
        <w:rPr>
          <w:rFonts w:ascii="Calibri" w:cs="Calibri" w:eastAsia="Calibri" w:hAnsi="Calibri"/>
          <w:b w:val="false"/>
          <w:bCs w:val="false"/>
          <w:i w:val="false"/>
          <w:iCs w:val="false"/>
          <w:color w:val="1A1A1A"/>
          <w:sz w:val="21"/>
          <w:szCs w:val="21"/>
        </w:rPr>
        <w:t xml:space="preserve">Biaya server dan domain untuk tahun pertama sudah termasuk dalam nilai project (Bagian 5). Setelah periode satu tahun tersebut berakhir, perpanjangan layanan menjadi biaya terpisah yang ditanggung Client langsung kepada masing-masing provider. Estimasi berikut disajikan agar Client dapat merencanakan anggaran tahun berikutnya.</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3600"/>
        <w:gridCol w:w="2400"/>
        <w:gridCol w:w="3638"/>
      </w:tblGrid>
      <w:tr>
        <w:tc>
          <w:tcPr>
            <w:tcW w:type="dxa" w:w="36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Komponen</w:t>
            </w:r>
          </w:p>
        </w:tc>
        <w:tc>
          <w:tcPr>
            <w:tcW w:type="dxa" w:w="2400"/>
            <w:shd w:fill="1F3A5F"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FFFFFF"/>
                <w:sz w:val="19"/>
                <w:szCs w:val="19"/>
              </w:rPr>
              <w:t xml:space="preserve">Estimasi Biaya</w:t>
            </w:r>
          </w:p>
        </w:tc>
        <w:tc>
          <w:tcPr>
            <w:tcW w:type="dxa" w:w="3638"/>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Keterangan</w:t>
            </w:r>
          </w:p>
        </w:tc>
      </w:tr>
      <w:tr>
        <w:tc>
          <w:tcPr>
            <w:tcW w:type="dxa" w:w="36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Server / Hosting</w:t>
            </w:r>
          </w:p>
        </w:tc>
        <w:tc>
          <w:tcPr>
            <w:tcW w:type="dxa" w:w="2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±Rp1.200.000 / tahun</w:t>
            </w:r>
          </w:p>
        </w:tc>
        <w:tc>
          <w:tcPr>
            <w:tcW w:type="dxa" w:w="3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Perpanjangan tahun berikutnya</w:t>
            </w:r>
          </w:p>
        </w:tc>
      </w:tr>
      <w:tr>
        <w:tc>
          <w:tcPr>
            <w:tcW w:type="dxa" w:w="36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Domain .com</w:t>
            </w:r>
          </w:p>
        </w:tc>
        <w:tc>
          <w:tcPr>
            <w:tcW w:type="dxa" w:w="2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±Rp200.000 / tahun</w:t>
            </w:r>
          </w:p>
        </w:tc>
        <w:tc>
          <w:tcPr>
            <w:tcW w:type="dxa" w:w="3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Perpanjangan tahun berikutnya</w:t>
            </w:r>
          </w:p>
        </w:tc>
      </w:tr>
      <w:tr>
        <w:tc>
          <w:tcPr>
            <w:tcW w:type="dxa" w:w="36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Cloudflare DNS / SSL</w:t>
            </w:r>
          </w:p>
        </w:tc>
        <w:tc>
          <w:tcPr>
            <w:tcW w:type="dxa" w:w="2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Rp0</w:t>
            </w:r>
          </w:p>
        </w:tc>
        <w:tc>
          <w:tcPr>
            <w:tcW w:type="dxa" w:w="3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Baseline Free tier</w:t>
            </w:r>
          </w:p>
        </w:tc>
      </w:tr>
      <w:tr>
        <w:tc>
          <w:tcPr>
            <w:tcW w:type="dxa" w:w="36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Cloudflare R2 (storage)</w:t>
            </w:r>
          </w:p>
        </w:tc>
        <w:tc>
          <w:tcPr>
            <w:tcW w:type="dxa" w:w="2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Rp0</w:t>
            </w:r>
          </w:p>
        </w:tc>
        <w:tc>
          <w:tcPr>
            <w:tcW w:type="dxa" w:w="3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Free tier / usage-based bila terlampaui</w:t>
            </w:r>
          </w:p>
        </w:tc>
      </w:tr>
      <w:tr>
        <w:tc>
          <w:tcPr>
            <w:tcW w:type="dxa" w:w="36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PostgreSQL, Docker, Nginx</w:t>
            </w:r>
          </w:p>
        </w:tc>
        <w:tc>
          <w:tcPr>
            <w:tcW w:type="dxa" w:w="2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Rp0</w:t>
            </w:r>
          </w:p>
        </w:tc>
        <w:tc>
          <w:tcPr>
            <w:tcW w:type="dxa" w:w="3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Open source, tanpa biaya lisensi</w:t>
            </w:r>
          </w:p>
        </w:tc>
      </w:tr>
      <w:tr>
        <w:tc>
          <w:tcPr>
            <w:tcW w:type="dxa" w:w="36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Monitoring (UptimeRobot + Sentry)</w:t>
            </w:r>
          </w:p>
        </w:tc>
        <w:tc>
          <w:tcPr>
            <w:tcW w:type="dxa" w:w="2400"/>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Rp0</w:t>
            </w:r>
          </w:p>
        </w:tc>
        <w:tc>
          <w:tcPr>
            <w:tcW w:type="dxa" w:w="36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Baseline Free tier</w:t>
            </w:r>
          </w:p>
        </w:tc>
      </w:tr>
      <w:tr>
        <w:tc>
          <w:tcPr>
            <w:tcW w:type="dxa" w:w="36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Estimasi Perpanjangan Tahun Berikutnya</w:t>
            </w:r>
          </w:p>
        </w:tc>
        <w:tc>
          <w:tcPr>
            <w:tcW w:type="dxa" w:w="2400"/>
            <w:shd w:fill="EDF2F7"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1A1A1A"/>
                <w:sz w:val="19"/>
                <w:szCs w:val="19"/>
              </w:rPr>
              <w:t xml:space="preserve">±Rp1.400.000 / tahun</w:t>
            </w:r>
          </w:p>
        </w:tc>
        <w:tc>
          <w:tcPr>
            <w:tcW w:type="dxa" w:w="3638"/>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Server + Domain</w:t>
            </w:r>
          </w:p>
        </w:tc>
      </w:tr>
    </w:tbl>
    <w:p>
      <w:pPr>
        <w:spacing w:after="60" w:line="300"/>
        <w:jc w:val="both"/>
      </w:pPr>
      <w:r>
        <w:rPr>
          <w:rFonts w:ascii="Calibri" w:cs="Calibri" w:eastAsia="Calibri" w:hAnsi="Calibri"/>
          <w:b w:val="false"/>
          <w:bCs w:val="false"/>
          <w:i w:val="false"/>
          <w:iCs w:val="false"/>
          <w:color w:val="1A1A1A"/>
          <w:sz w:val="21"/>
          <w:szCs w:val="21"/>
        </w:rPr>
        <w:t xml:space="preserve">Estimasi di atas disusun berdasarkan harga yang berlaku saat dokumen ini disusun, dan dapat berubah mengikuti harga provider, pajak, harga perpanjangan (renewal), serta pemakaian aktual yang melebihi batas free tier. Client tidak dijanjikan bahwa seluruh layanan di atas akan selamanya gratis atau berharga tetap.</w:t>
      </w:r>
    </w:p>
    <w:p>
      <w:pPr>
        <w:spacing w:after="200" w:before="80" w:line="280"/>
        <w:jc w:val="both"/>
      </w:pPr>
      <w:r>
        <w:rPr>
          <w:rFonts w:ascii="Calibri" w:cs="Calibri" w:eastAsia="Calibri" w:hAnsi="Calibri"/>
          <w:i/>
          <w:iCs/>
          <w:color w:val="5B6572"/>
          <w:sz w:val="19"/>
          <w:szCs w:val="19"/>
        </w:rPr>
        <w:t xml:space="preserve">Angka pada bagian ini adalah estimasi untuk perencanaan, bukan tagihan. Biaya ini tidak termasuk dan tidak ditambahkan ke dalam nilai project Rp9.400.000.</w:t>
      </w:r>
    </w:p>
    <w:p>
      <w:pPr>
        <w:pStyle w:val="Heading1"/>
        <w:pBdr>
          <w:bottom w:val="single" w:color="1F3A5F" w:sz="8" w:space="4"/>
        </w:pBdr>
        <w:spacing w:after="200" w:before="420"/>
      </w:pPr>
      <w:r>
        <w:rPr>
          <w:rFonts w:ascii="Calibri" w:cs="Calibri" w:eastAsia="Calibri" w:hAnsi="Calibri"/>
          <w:b/>
          <w:bCs/>
          <w:color w:val="1F3A5F"/>
          <w:sz w:val="27"/>
          <w:szCs w:val="27"/>
        </w:rPr>
        <w:t xml:space="preserve">8. Rekapitulasi Total Project</w:t>
      </w:r>
    </w:p>
    <w:p>
      <w:pPr>
        <w:spacing w:after="160" w:line="300"/>
        <w:jc w:val="both"/>
      </w:pPr>
      <w:r>
        <w:rPr>
          <w:rFonts w:ascii="Calibri" w:cs="Calibri" w:eastAsia="Calibri" w:hAnsi="Calibri"/>
          <w:b w:val="false"/>
          <w:bCs w:val="false"/>
          <w:i w:val="false"/>
          <w:iCs w:val="false"/>
          <w:color w:val="1A1A1A"/>
          <w:sz w:val="21"/>
          <w:szCs w:val="21"/>
        </w:rPr>
        <w:t xml:space="preserve">Bagian ini merangkum kembali seluruh komponen biaya yang telah dijelaskan sebelumnya.</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5800"/>
        <w:gridCol w:w="3838"/>
      </w:tblGrid>
      <w:tr>
        <w:tc>
          <w:tcPr>
            <w:tcW w:type="dxa" w:w="58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Komponen</w:t>
            </w:r>
          </w:p>
        </w:tc>
        <w:tc>
          <w:tcPr>
            <w:tcW w:type="dxa" w:w="3838"/>
            <w:shd w:fill="1F3A5F"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FFFFFF"/>
                <w:sz w:val="19"/>
                <w:szCs w:val="19"/>
              </w:rPr>
              <w:t xml:space="preserve">Nilai</w:t>
            </w:r>
          </w:p>
        </w:tc>
      </w:tr>
      <w:tr>
        <w:tc>
          <w:tcPr>
            <w:tcW w:type="dxa" w:w="5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A. Pengembangan Sistem (Bagian 4)</w:t>
            </w:r>
          </w:p>
        </w:tc>
        <w:tc>
          <w:tcPr>
            <w:tcW w:type="dxa" w:w="3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Rp8.000.000</w:t>
            </w:r>
          </w:p>
        </w:tc>
      </w:tr>
      <w:tr>
        <w:tc>
          <w:tcPr>
            <w:tcW w:type="dxa" w:w="5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 Server &amp; Domain — periode 1 tahun (Bagian 5)</w:t>
            </w:r>
          </w:p>
        </w:tc>
        <w:tc>
          <w:tcPr>
            <w:tcW w:type="dxa" w:w="3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Rp1.400.000</w:t>
            </w:r>
          </w:p>
        </w:tc>
      </w:tr>
      <w:tr>
        <w:tc>
          <w:tcPr>
            <w:tcW w:type="dxa" w:w="58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TOTAL NILAI PROJECT</w:t>
            </w:r>
          </w:p>
        </w:tc>
        <w:tc>
          <w:tcPr>
            <w:tcW w:type="dxa" w:w="3838"/>
            <w:shd w:fill="EDF2F7"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1A1A1A"/>
                <w:sz w:val="19"/>
                <w:szCs w:val="19"/>
              </w:rPr>
              <w:t xml:space="preserve">Rp9.400.000</w:t>
            </w:r>
          </w:p>
        </w:tc>
      </w:tr>
    </w:tbl>
    <w:p>
      <w:pPr>
        <w:spacing w:after="200" w:before="80" w:line="280"/>
        <w:jc w:val="both"/>
      </w:pPr>
      <w:r>
        <w:rPr>
          <w:rFonts w:ascii="Calibri" w:cs="Calibri" w:eastAsia="Calibri" w:hAnsi="Calibri"/>
          <w:i/>
          <w:iCs/>
          <w:color w:val="5B6572"/>
          <w:sz w:val="19"/>
          <w:szCs w:val="19"/>
        </w:rPr>
        <w:t xml:space="preserve">Biaya perpanjangan server dan domain setelah tahun pertama (Bagian 7) berada di luar nilai project ini dan tidak ditambahkan ke dalam Rp9.400.000.</w:t>
      </w:r>
    </w:p>
    <w:p>
      <w:pPr>
        <w:pStyle w:val="Heading1"/>
        <w:pBdr>
          <w:bottom w:val="single" w:color="1F3A5F" w:sz="8" w:space="4"/>
        </w:pBdr>
        <w:spacing w:after="200" w:before="420"/>
      </w:pPr>
      <w:r>
        <w:rPr>
          <w:rFonts w:ascii="Calibri" w:cs="Calibri" w:eastAsia="Calibri" w:hAnsi="Calibri"/>
          <w:b/>
          <w:bCs/>
          <w:color w:val="1F3A5F"/>
          <w:sz w:val="27"/>
          <w:szCs w:val="27"/>
        </w:rPr>
        <w:t xml:space="preserve">9. Term Pembayaran</w:t>
      </w:r>
    </w:p>
    <w:p>
      <w:pPr>
        <w:spacing w:after="160" w:line="300"/>
        <w:jc w:val="both"/>
      </w:pPr>
      <w:r>
        <w:rPr>
          <w:rFonts w:ascii="Calibri" w:cs="Calibri" w:eastAsia="Calibri" w:hAnsi="Calibri"/>
          <w:b w:val="false"/>
          <w:bCs w:val="false"/>
          <w:i w:val="false"/>
          <w:iCs w:val="false"/>
          <w:color w:val="1A1A1A"/>
          <w:sz w:val="21"/>
          <w:szCs w:val="21"/>
        </w:rPr>
        <w:t xml:space="preserve">Pembayaran dilakukan dalam 7 (tujuh) termin. Termin 1 dibayarkan pada saat project dimulai, kemudian sisa nilai project sebesar Rp6.400.000 dibayarkan secara bertahap dalam 6 (enam) bulan berikutnya.</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1700"/>
        <w:gridCol w:w="5100"/>
        <w:gridCol w:w="2838"/>
      </w:tblGrid>
      <w:tr>
        <w:tc>
          <w:tcPr>
            <w:tcW w:type="dxa" w:w="17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Termin</w:t>
            </w:r>
          </w:p>
        </w:tc>
        <w:tc>
          <w:tcPr>
            <w:tcW w:type="dxa" w:w="51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Waktu Pembayaran</w:t>
            </w:r>
          </w:p>
        </w:tc>
        <w:tc>
          <w:tcPr>
            <w:tcW w:type="dxa" w:w="2838"/>
            <w:shd w:fill="1F3A5F"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FFFFFF"/>
                <w:sz w:val="19"/>
                <w:szCs w:val="19"/>
              </w:rPr>
              <w:t xml:space="preserve">Nilai</w:t>
            </w:r>
          </w:p>
        </w:tc>
      </w:tr>
      <w:tr>
        <w:tc>
          <w:tcPr>
            <w:tcW w:type="dxa" w:w="17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Termin 1</w:t>
            </w:r>
          </w:p>
        </w:tc>
        <w:tc>
          <w:tcPr>
            <w:tcW w:type="dxa" w:w="51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Project Commencement — saat kesepakatan kerja sama disetujui dan pengerjaan dimulai</w:t>
            </w:r>
          </w:p>
        </w:tc>
        <w:tc>
          <w:tcPr>
            <w:tcW w:type="dxa" w:w="2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Rp3.000.000</w:t>
            </w:r>
          </w:p>
        </w:tc>
      </w:tr>
      <w:tr>
        <w:tc>
          <w:tcPr>
            <w:tcW w:type="dxa" w:w="17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Termin 2</w:t>
            </w:r>
          </w:p>
        </w:tc>
        <w:tc>
          <w:tcPr>
            <w:tcW w:type="dxa" w:w="51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Bulan ke-1 setelah Termin 1</w:t>
            </w:r>
          </w:p>
        </w:tc>
        <w:tc>
          <w:tcPr>
            <w:tcW w:type="dxa" w:w="2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Rp1.066.666</w:t>
            </w:r>
          </w:p>
        </w:tc>
      </w:tr>
      <w:tr>
        <w:tc>
          <w:tcPr>
            <w:tcW w:type="dxa" w:w="17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Termin 3</w:t>
            </w:r>
          </w:p>
        </w:tc>
        <w:tc>
          <w:tcPr>
            <w:tcW w:type="dxa" w:w="51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Bulan ke-2 setelah Termin 1</w:t>
            </w:r>
          </w:p>
        </w:tc>
        <w:tc>
          <w:tcPr>
            <w:tcW w:type="dxa" w:w="2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Rp1.066.666</w:t>
            </w:r>
          </w:p>
        </w:tc>
      </w:tr>
      <w:tr>
        <w:tc>
          <w:tcPr>
            <w:tcW w:type="dxa" w:w="17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Termin 4</w:t>
            </w:r>
          </w:p>
        </w:tc>
        <w:tc>
          <w:tcPr>
            <w:tcW w:type="dxa" w:w="51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Bulan ke-3 setelah Termin 1</w:t>
            </w:r>
          </w:p>
        </w:tc>
        <w:tc>
          <w:tcPr>
            <w:tcW w:type="dxa" w:w="2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Rp1.066.666</w:t>
            </w:r>
          </w:p>
        </w:tc>
      </w:tr>
      <w:tr>
        <w:tc>
          <w:tcPr>
            <w:tcW w:type="dxa" w:w="17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Termin 5</w:t>
            </w:r>
          </w:p>
        </w:tc>
        <w:tc>
          <w:tcPr>
            <w:tcW w:type="dxa" w:w="51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Bulan ke-4 setelah Termin 1</w:t>
            </w:r>
          </w:p>
        </w:tc>
        <w:tc>
          <w:tcPr>
            <w:tcW w:type="dxa" w:w="2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Rp1.066.666</w:t>
            </w:r>
          </w:p>
        </w:tc>
      </w:tr>
      <w:tr>
        <w:tc>
          <w:tcPr>
            <w:tcW w:type="dxa" w:w="17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Termin 6</w:t>
            </w:r>
          </w:p>
        </w:tc>
        <w:tc>
          <w:tcPr>
            <w:tcW w:type="dxa" w:w="51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Bulan ke-5 setelah Termin 1</w:t>
            </w:r>
          </w:p>
        </w:tc>
        <w:tc>
          <w:tcPr>
            <w:tcW w:type="dxa" w:w="2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Rp1.066.666</w:t>
            </w:r>
          </w:p>
        </w:tc>
      </w:tr>
      <w:tr>
        <w:tc>
          <w:tcPr>
            <w:tcW w:type="dxa" w:w="17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Termin 7</w:t>
            </w:r>
          </w:p>
        </w:tc>
        <w:tc>
          <w:tcPr>
            <w:tcW w:type="dxa" w:w="51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Bulan ke-6 setelah Termin 1 (pembulatan akhir)</w:t>
            </w:r>
          </w:p>
        </w:tc>
        <w:tc>
          <w:tcPr>
            <w:tcW w:type="dxa" w:w="2838"/>
            <w:tcMar>
              <w:top w:type="dxa" w:w="90"/>
              <w:left w:type="dxa" w:w="110"/>
              <w:bottom w:type="dxa" w:w="90"/>
              <w:right w:type="dxa" w:w="110"/>
            </w:tcMar>
            <w:vAlign w:val="center"/>
          </w:tcPr>
          <w:p>
            <w:pPr>
              <w:spacing w:after="0" w:line="260"/>
              <w:jc w:val="right"/>
            </w:pPr>
            <w:r>
              <w:rPr>
                <w:rFonts w:ascii="Calibri" w:cs="Calibri" w:eastAsia="Calibri" w:hAnsi="Calibri"/>
                <w:b w:val="false"/>
                <w:bCs w:val="false"/>
                <w:i w:val="false"/>
                <w:iCs w:val="false"/>
                <w:color w:val="1A1A1A"/>
                <w:sz w:val="19"/>
                <w:szCs w:val="19"/>
              </w:rPr>
              <w:t xml:space="preserve">Rp1.066.670</w:t>
            </w:r>
          </w:p>
        </w:tc>
      </w:tr>
      <w:tr>
        <w:tc>
          <w:tcPr>
            <w:tcW w:type="dxa" w:w="17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TOTAL</w:t>
            </w:r>
          </w:p>
        </w:tc>
        <w:tc>
          <w:tcPr>
            <w:tcW w:type="dxa" w:w="5100"/>
            <w:shd w:fill="EDF2F7"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
            </w:r>
          </w:p>
        </w:tc>
        <w:tc>
          <w:tcPr>
            <w:tcW w:type="dxa" w:w="2838"/>
            <w:shd w:fill="EDF2F7" w:color="auto" w:val="clear"/>
            <w:tcMar>
              <w:top w:type="dxa" w:w="90"/>
              <w:left w:type="dxa" w:w="110"/>
              <w:bottom w:type="dxa" w:w="90"/>
              <w:right w:type="dxa" w:w="110"/>
            </w:tcMar>
            <w:vAlign w:val="center"/>
          </w:tcPr>
          <w:p>
            <w:pPr>
              <w:spacing w:after="0" w:line="260"/>
              <w:jc w:val="right"/>
            </w:pPr>
            <w:r>
              <w:rPr>
                <w:rFonts w:ascii="Calibri" w:cs="Calibri" w:eastAsia="Calibri" w:hAnsi="Calibri"/>
                <w:b/>
                <w:bCs/>
                <w:i w:val="false"/>
                <w:iCs w:val="false"/>
                <w:color w:val="1A1A1A"/>
                <w:sz w:val="19"/>
                <w:szCs w:val="19"/>
              </w:rPr>
              <w:t xml:space="preserve">Rp9.400.000</w:t>
            </w:r>
          </w:p>
        </w:tc>
      </w:tr>
    </w:tbl>
    <w:p>
      <w:pPr>
        <w:spacing w:after="200" w:before="80" w:line="280"/>
        <w:jc w:val="both"/>
      </w:pPr>
      <w:r>
        <w:rPr>
          <w:rFonts w:ascii="Calibri" w:cs="Calibri" w:eastAsia="Calibri" w:hAnsi="Calibri"/>
          <w:i/>
          <w:iCs/>
          <w:color w:val="5B6572"/>
          <w:sz w:val="19"/>
          <w:szCs w:val="19"/>
        </w:rPr>
        <w:t xml:space="preserve">Nilai Termin 7 sebesar Rp1.066.670 merupakan penyesuaian pembulatan agar total keseluruhan tepat Rp9.400.000.</w:t>
      </w:r>
    </w:p>
    <w:p>
      <w:pPr>
        <w:pStyle w:val="Heading2"/>
        <w:spacing w:after="120" w:before="260"/>
      </w:pPr>
      <w:r>
        <w:rPr>
          <w:rFonts w:ascii="Calibri" w:cs="Calibri" w:eastAsia="Calibri" w:hAnsi="Calibri"/>
          <w:b/>
          <w:bCs/>
          <w:color w:val="2E5E8C"/>
          <w:sz w:val="23"/>
          <w:szCs w:val="23"/>
        </w:rPr>
        <w:t xml:space="preserve">Definisi “Sistem Live”</w:t>
      </w:r>
    </w:p>
    <w:p>
      <w:pPr>
        <w:spacing w:after="160" w:line="300"/>
        <w:jc w:val="both"/>
      </w:pPr>
      <w:r>
        <w:rPr>
          <w:rFonts w:ascii="Calibri" w:cs="Calibri" w:eastAsia="Calibri" w:hAnsi="Calibri"/>
          <w:b w:val="false"/>
          <w:bCs w:val="false"/>
          <w:i w:val="false"/>
          <w:iCs w:val="false"/>
          <w:color w:val="1A1A1A"/>
          <w:sz w:val="21"/>
          <w:szCs w:val="21"/>
        </w:rPr>
        <w:t xml:space="preserve">Sistem Live adalah kondisi ketika aplikasi telah selesai dikembangkan sesuai ruang lingkup pada Bagian 4, telah melalui tahap testing, telah dideploy ke environment production, dan alur bisnis utama yang termasuk dalam scope dapat dijalankan sesuai ketentuan yang disepakati. Definisi ini digunakan sebagai acuan penyelesaian pekerjaan, terpisah dari jadwal pembayaran yang bersifat bulanan sebagaimana tabel di atas.</w:t>
      </w:r>
    </w:p>
    <w:p>
      <w:pPr>
        <w:pStyle w:val="Heading1"/>
        <w:pBdr>
          <w:bottom w:val="single" w:color="1F3A5F" w:sz="8" w:space="4"/>
        </w:pBdr>
        <w:spacing w:after="200" w:before="420"/>
      </w:pPr>
      <w:r>
        <w:rPr>
          <w:rFonts w:ascii="Calibri" w:cs="Calibri" w:eastAsia="Calibri" w:hAnsi="Calibri"/>
          <w:b/>
          <w:bCs/>
          <w:color w:val="1F3A5F"/>
          <w:sz w:val="27"/>
          <w:szCs w:val="27"/>
        </w:rPr>
        <w:t xml:space="preserve">10. Asumsi &amp; Ketentuan Biaya</w:t>
      </w:r>
    </w:p>
    <w:p>
      <w:pPr>
        <w:spacing w:after="160" w:line="300"/>
        <w:jc w:val="both"/>
      </w:pPr>
      <w:r>
        <w:rPr>
          <w:rFonts w:ascii="Calibri" w:cs="Calibri" w:eastAsia="Calibri" w:hAnsi="Calibri"/>
          <w:b w:val="false"/>
          <w:bCs w:val="false"/>
          <w:i w:val="false"/>
          <w:iCs w:val="false"/>
          <w:color w:val="1A1A1A"/>
          <w:sz w:val="21"/>
          <w:szCs w:val="21"/>
        </w:rPr>
        <w:t xml:space="preserve">RAB ini disusun dengan sejumlah asumsi berikut:</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Ruang lingkup sistem mengikuti Project Scope yang telah disepakati, dengan pengecualian fitur Desain Cetakan yang telah dikeluarkan dari scope.</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Field dan aturan bisnis yang belum tercantum secara eksplisit pada Project Scope akan dikonfirmasikan terlebih dahulu ke Client sebelum diimplementasikan, bukan ditambahkan berdasarkan asumsi sepihak.</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Sistem hanya digunakan oleh satu role (Admin), sehingga tidak ada effort tambahan untuk role/user/permission management.</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Training, dukungan pasca-launching, dan garansi tidak termasuk dalam nilai project kecuali dinyatakan secara eksplisit dalam Project Scope &amp; Development Agreement.</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Biaya server dan domain yang termasuk dalam nilai project adalah alokasi untuk periode 1 (satu) tahun pertama. Perpanjangan setelah periode tersebut menjadi biaya terpisah sesuai harga provider saat renewal.</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Harga server dan domain merupakan estimasi biaya layanan berdasarkan harga yang berlaku saat dokumen ini disusun, dan dapat berbeda apabila terjadi perubahan harga provider, pajak, atau kurs.</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Akun infrastruktur (domain, Cloudflare, server/hosting, Cloudflare R2) sebaiknya berada di bawah kendali CV. ANDARA, dan data bisnis (database production, data transaksi/customer, file attachment) merupakan data operasional Client, dengan Developer memperoleh akses teknis sesuai kebutuhan pengerjaan (lihat Bagian 6).</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Nilai pada RAB ini belum termasuk pajak apabila di kemudian hari terdapat kewajiban perpajakan yang disepakati kedua belah pihak secara terpisah.</w:t>
      </w:r>
    </w:p>
    <w:p>
      <w:pPr>
        <w:pStyle w:val="Heading1"/>
        <w:pBdr>
          <w:bottom w:val="single" w:color="1F3A5F" w:sz="8" w:space="4"/>
        </w:pBdr>
        <w:spacing w:after="200" w:before="420"/>
      </w:pPr>
      <w:r>
        <w:rPr>
          <w:rFonts w:ascii="Calibri" w:cs="Calibri" w:eastAsia="Calibri" w:hAnsi="Calibri"/>
          <w:b/>
          <w:bCs/>
          <w:color w:val="1F3A5F"/>
          <w:sz w:val="27"/>
          <w:szCs w:val="27"/>
        </w:rPr>
        <w:t xml:space="preserve">11. Batasan Scope Biaya</w:t>
      </w:r>
    </w:p>
    <w:p>
      <w:pPr>
        <w:spacing w:after="160" w:line="300"/>
        <w:jc w:val="both"/>
      </w:pPr>
      <w:r>
        <w:rPr>
          <w:rFonts w:ascii="Calibri" w:cs="Calibri" w:eastAsia="Calibri" w:hAnsi="Calibri"/>
          <w:b w:val="false"/>
          <w:bCs w:val="false"/>
          <w:i w:val="false"/>
          <w:iCs w:val="false"/>
          <w:color w:val="1A1A1A"/>
          <w:sz w:val="21"/>
          <w:szCs w:val="21"/>
        </w:rPr>
        <w:t xml:space="preserve">Sistem yang dikembangkan pada project ini adalah Web-based Business Management System untuk operasional CV. ANDARA — fokus pada pencatatan transaksi penjualan dan monitoring terkait. Sistem ini BUKAN ERP, BUKAN software akuntansi lengkap, BUKAN sistem payroll, BUKAN inventory/accounting penuh, BUKAN sistem multi-user permission, BUKAN payment gateway, dan BUKAN integrasi banking.</w:t>
      </w:r>
    </w:p>
    <w:p>
      <w:pPr>
        <w:pStyle w:val="Heading2"/>
        <w:spacing w:after="120" w:before="260"/>
      </w:pPr>
      <w:r>
        <w:rPr>
          <w:rFonts w:ascii="Calibri" w:cs="Calibri" w:eastAsia="Calibri" w:hAnsi="Calibri"/>
          <w:b/>
          <w:bCs/>
          <w:color w:val="2E5E8C"/>
          <w:sz w:val="23"/>
          <w:szCs w:val="23"/>
        </w:rPr>
        <w:t xml:space="preserve">Termasuk / Tidak Termasuk dalam Nilai Project</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3800"/>
        <w:gridCol w:w="5838"/>
      </w:tblGrid>
      <w:tr>
        <w:tc>
          <w:tcPr>
            <w:tcW w:type="dxa" w:w="38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Komponen</w:t>
            </w:r>
          </w:p>
        </w:tc>
        <w:tc>
          <w:tcPr>
            <w:tcW w:type="dxa" w:w="5838"/>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Status</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Development aplikasi sesuai scope (Bagian 4)</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Termasuk — Rp8.000.000</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Server / Hosting tahun pertama</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Termasuk — Rp1.200.000</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Domain .com tahun pertama</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Termasuk — Rp200.000</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Deployment &amp; konfigurasi awal aplikasi</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Termasuk dalam alokasi Server &amp; Domain</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Konfigurasi awal &amp; pengujian backup database</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Termasuk sebagai bagian implementasi teknis</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Cloudflare DNS / SSL</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ada biaya pada baseline Free</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Cloudflare R2 (object storage)</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Free tier / usage-based bila terlampaui</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Monitoring (UptimeRobot / Sentry)</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ada biaya pada baseline Free</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Fitur Desain Cetakan / custom print template</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termasuk — dikeluarkan dari scope</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Perpanjangan server &amp; domain tahun berikutnya</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termasuk — lihat Bagian 7</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Paid email service</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termasuk / di luar baseline</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Payment gateway</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termasuk (Out of Scope)</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Managed database</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termasuk / di luar baseline</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Redis / Kafka / Kubernetes</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termasuk / di luar baseline</w:t>
            </w:r>
          </w:p>
        </w:tc>
      </w:tr>
      <w:tr>
        <w:tc>
          <w:tcPr>
            <w:tcW w:type="dxa" w:w="38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Infrastruktur enterprise lainnya</w:t>
            </w:r>
          </w:p>
        </w:tc>
        <w:tc>
          <w:tcPr>
            <w:tcW w:type="dxa" w:w="58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Tidak termasuk / di luar baseline</w:t>
            </w:r>
          </w:p>
        </w:tc>
      </w:tr>
    </w:tbl>
    <w:p>
      <w:pPr>
        <w:spacing w:after="200" w:before="80" w:line="280"/>
        <w:jc w:val="both"/>
      </w:pPr>
      <w:r>
        <w:rPr>
          <w:rFonts w:ascii="Calibri" w:cs="Calibri" w:eastAsia="Calibri" w:hAnsi="Calibri"/>
          <w:i/>
          <w:iCs/>
          <w:color w:val="5B6572"/>
          <w:sz w:val="19"/>
          <w:szCs w:val="19"/>
        </w:rPr>
        <w:t xml:space="preserve">Komponen yang ditandai “di luar baseline” bukan merupakan kebutuhan Client yang tertunda, melainkan komponen yang memang belum diperlukan pada scope project saat ini.</w:t>
      </w:r>
    </w:p>
    <w:p>
      <w:pPr>
        <w:pStyle w:val="Heading2"/>
        <w:spacing w:after="120" w:before="260"/>
      </w:pPr>
      <w:r>
        <w:rPr>
          <w:rFonts w:ascii="Calibri" w:cs="Calibri" w:eastAsia="Calibri" w:hAnsi="Calibri"/>
          <w:b/>
          <w:bCs/>
          <w:color w:val="2E5E8C"/>
          <w:sz w:val="23"/>
          <w:szCs w:val="23"/>
        </w:rPr>
        <w:t xml:space="preserve">Out of Scope</w:t>
      </w:r>
    </w:p>
    <w:p>
      <w:pPr>
        <w:spacing w:after="160" w:line="300"/>
        <w:jc w:val="both"/>
      </w:pPr>
      <w:r>
        <w:rPr>
          <w:rFonts w:ascii="Calibri" w:cs="Calibri" w:eastAsia="Calibri" w:hAnsi="Calibri"/>
          <w:b w:val="false"/>
          <w:bCs w:val="false"/>
          <w:i w:val="false"/>
          <w:iCs w:val="false"/>
          <w:color w:val="1A1A1A"/>
          <w:sz w:val="21"/>
          <w:szCs w:val="21"/>
        </w:rPr>
        <w:t xml:space="preserve">Hal-hal berikut secara eksplisit tidak termasuk dalam ruang lingkup maupun nilai project ini:</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Fitur Desain Cetakan / custom visual print design</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Payment gateway</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Mobile native app</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Inventory / manajemen stok penuh</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Purchase management penuh</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Supplier management penuh</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Payroll</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General ledger</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Accounting lengkap (neraca, laba rugi, jurnal umum, buku besar)</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Tax system yang kompleks</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Marketplace integration</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Banking integration</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Multi-role permission</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Approval workflow yang kompleks</w:t>
      </w:r>
    </w:p>
    <w:p>
      <w:pPr>
        <w:pStyle w:val="Heading1"/>
        <w:pBdr>
          <w:bottom w:val="single" w:color="1F3A5F" w:sz="8" w:space="4"/>
        </w:pBdr>
        <w:spacing w:after="200" w:before="420"/>
      </w:pPr>
      <w:r>
        <w:rPr>
          <w:rFonts w:ascii="Calibri" w:cs="Calibri" w:eastAsia="Calibri" w:hAnsi="Calibri"/>
          <w:b/>
          <w:bCs/>
          <w:color w:val="1F3A5F"/>
          <w:sz w:val="27"/>
          <w:szCs w:val="27"/>
        </w:rPr>
        <w:t xml:space="preserve">12. Risiko dan Potensi Biaya Tambahan</w:t>
      </w:r>
    </w:p>
    <w:p>
      <w:pPr>
        <w:spacing w:after="160" w:line="300"/>
        <w:jc w:val="both"/>
      </w:pPr>
      <w:r>
        <w:rPr>
          <w:rFonts w:ascii="Calibri" w:cs="Calibri" w:eastAsia="Calibri" w:hAnsi="Calibri"/>
          <w:b w:val="false"/>
          <w:bCs w:val="false"/>
          <w:i w:val="false"/>
          <w:iCs w:val="false"/>
          <w:color w:val="1A1A1A"/>
          <w:sz w:val="21"/>
          <w:szCs w:val="21"/>
        </w:rPr>
        <w:t xml:space="preserve">Biaya tambahan di luar Rp9.400.000 hanya akan muncul apabila terjadi salah satu kondisi berikut:</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Perubahan scope dari yang telah disepakati pada Project Scope.</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Penambahan modul atau fitur baru di luar ruang lingkup yang telah disepakati, termasuk permintaan mengaktifkan kembali fitur yang telah dikeluarkan dari scope.</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Integrasi pihak ketiga baru yang belum termasuk baseline.</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Kebutuhan infrastruktur di luar spesifikasi pada Bagian 5 dan 6.</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Perubahan requirement setelah tahap development berjalan.</w:t>
      </w:r>
    </w:p>
    <w:p>
      <w:pPr>
        <w:spacing w:after="160" w:line="300"/>
        <w:jc w:val="both"/>
      </w:pPr>
      <w:r>
        <w:rPr>
          <w:rFonts w:ascii="Calibri" w:cs="Calibri" w:eastAsia="Calibri" w:hAnsi="Calibri"/>
          <w:b w:val="false"/>
          <w:bCs w:val="false"/>
          <w:i w:val="false"/>
          <w:iCs w:val="false"/>
          <w:color w:val="1A1A1A"/>
          <w:sz w:val="21"/>
          <w:szCs w:val="21"/>
        </w:rPr>
        <w:t xml:space="preserve">Setiap potensi biaya tambahan mengikuti alur berikut, dan tidak akan dikerjakan maupun ditagihkan tanpa persetujuan tertulis dari Client terlebih dahulu:</w:t>
      </w:r>
    </w:p>
    <w:p>
      <w:pPr>
        <w:spacing w:after="240" w:line="300"/>
        <w:jc w:val="center"/>
      </w:pPr>
      <w:r>
        <w:rPr>
          <w:rFonts w:ascii="Calibri" w:cs="Calibri" w:eastAsia="Calibri" w:hAnsi="Calibri"/>
          <w:b/>
          <w:bCs/>
          <w:color w:val="1A1A1A"/>
          <w:sz w:val="21"/>
          <w:szCs w:val="21"/>
        </w:rPr>
        <w:t xml:space="preserve">Scope change</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review effort</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kesepakatan biaya/waktu</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baru dikerjakan</w:t>
      </w:r>
    </w:p>
    <w:p>
      <w:pPr>
        <w:pStyle w:val="Heading2"/>
        <w:spacing w:after="120" w:before="260"/>
      </w:pPr>
      <w:r>
        <w:rPr>
          <w:rFonts w:ascii="Calibri" w:cs="Calibri" w:eastAsia="Calibri" w:hAnsi="Calibri"/>
          <w:b/>
          <w:bCs/>
          <w:color w:val="2E5E8C"/>
          <w:sz w:val="23"/>
          <w:szCs w:val="23"/>
        </w:rPr>
        <w:t xml:space="preserve">Area yang Berisiko Terhadap Effort Pengerjaan</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3200"/>
        <w:gridCol w:w="6438"/>
      </w:tblGrid>
      <w:tr>
        <w:tc>
          <w:tcPr>
            <w:tcW w:type="dxa" w:w="32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Area Berisiko</w:t>
            </w:r>
          </w:p>
        </w:tc>
        <w:tc>
          <w:tcPr>
            <w:tcW w:type="dxa" w:w="6438"/>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Alasan</w:t>
            </w:r>
          </w:p>
        </w:tc>
      </w:tr>
      <w:tr>
        <w:tc>
          <w:tcPr>
            <w:tcW w:type="dxa" w:w="32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Penawaran &amp; Faktur Penjualan (fleksibilitas invoicing)</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Faktur dapat dibuat dari satu/beberapa kegiatan, item tertentu, atau sebagian nilai, ditambah mekanisme deteksi penagihan ganda — logika ini lebih kompleks dibanding modul transaksi pada umumnya.</w:t>
            </w:r>
          </w:p>
        </w:tc>
      </w:tr>
      <w:tr>
        <w:tc>
          <w:tcPr>
            <w:tcW w:type="dxa" w:w="32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Pembayaran &amp; Customer Deposit</w:t>
            </w:r>
          </w:p>
        </w:tc>
        <w:tc>
          <w:tcPr>
            <w:tcW w:type="dxa" w:w="64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Melibatkan alokasi pembayaran ke faktur, perhitungan status faktur otomatis, serta pengelolaan saldo deposit dua arah (masuk dari kelebihan bayar, keluar saat dipakai) beserta histori yang harus selalu konsisten.</w:t>
            </w:r>
          </w:p>
        </w:tc>
      </w:tr>
    </w:tbl>
    <w:p>
      <w:pPr>
        <w:pStyle w:val="Heading2"/>
        <w:spacing w:after="120" w:before="260"/>
      </w:pPr>
      <w:r>
        <w:rPr>
          <w:rFonts w:ascii="Calibri" w:cs="Calibri" w:eastAsia="Calibri" w:hAnsi="Calibri"/>
          <w:b/>
          <w:bCs/>
          <w:color w:val="2E5E8C"/>
          <w:sz w:val="23"/>
          <w:szCs w:val="23"/>
        </w:rPr>
        <w:t xml:space="preserve">Item yang Masih Memerlukan Konfirmasi Client</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Waktu pembelian dan aktivasi server/domain, serta prosedur handover credential kepada CV. ANDARA.</w:t>
      </w:r>
    </w:p>
    <w:p>
      <w:pPr>
        <w:pStyle w:val="ListParagraph"/>
        <w:numPr>
          <w:ilvl w:val="0"/>
          <w:numId w:val="2"/>
        </w:numPr>
        <w:spacing w:after="90" w:line="290"/>
      </w:pPr>
      <w:r>
        <w:rPr>
          <w:rFonts w:ascii="Calibri" w:cs="Calibri" w:eastAsia="Calibri" w:hAnsi="Calibri"/>
          <w:b w:val="false"/>
          <w:bCs w:val="false"/>
          <w:color w:val="1A1A1A"/>
          <w:sz w:val="21"/>
          <w:szCs w:val="21"/>
        </w:rPr>
        <w:t xml:space="preserve">Tanggal jatuh tempo bulanan untuk Termin 2 sampai Termin 7 — akan ditetapkan bersama pada saat penandatanganan Project Scope &amp; Development Agreement.</w:t>
      </w:r>
    </w:p>
    <w:p>
      <w:pPr>
        <w:spacing w:after="200" w:before="80" w:line="280"/>
        <w:jc w:val="both"/>
      </w:pPr>
      <w:r>
        <w:rPr>
          <w:rFonts w:ascii="Calibri" w:cs="Calibri" w:eastAsia="Calibri" w:hAnsi="Calibri"/>
          <w:i/>
          <w:iCs/>
          <w:color w:val="5B6572"/>
          <w:sz w:val="19"/>
          <w:szCs w:val="19"/>
        </w:rPr>
        <w:t xml:space="preserve">Apabila pada saat implementasi ditemukan kebutuhan tambahan di luar Project Scope, hal tersebut akan dibahas sebagai adendum terpisah dan tidak otomatis menambah nilai Rp9.400.000 yang telah disepakati.</w:t>
      </w:r>
    </w:p>
    <w:p>
      <w:pPr>
        <w:pStyle w:val="Heading1"/>
        <w:pBdr>
          <w:bottom w:val="single" w:color="1F3A5F" w:sz="8" w:space="4"/>
        </w:pBdr>
        <w:spacing w:after="200" w:before="420"/>
      </w:pPr>
      <w:r>
        <w:rPr>
          <w:rFonts w:ascii="Calibri" w:cs="Calibri" w:eastAsia="Calibri" w:hAnsi="Calibri"/>
          <w:b/>
          <w:bCs/>
          <w:color w:val="1F3A5F"/>
          <w:sz w:val="27"/>
          <w:szCs w:val="27"/>
        </w:rPr>
        <w:t xml:space="preserve">13. Catatan Penutup</w:t>
      </w:r>
    </w:p>
    <w:p>
      <w:pPr>
        <w:spacing w:after="160" w:line="300"/>
        <w:jc w:val="both"/>
      </w:pPr>
      <w:r>
        <w:rPr>
          <w:rFonts w:ascii="Calibri" w:cs="Calibri" w:eastAsia="Calibri" w:hAnsi="Calibri"/>
          <w:b w:val="false"/>
          <w:bCs w:val="false"/>
          <w:i w:val="false"/>
          <w:iCs w:val="false"/>
          <w:color w:val="1A1A1A"/>
          <w:sz w:val="21"/>
          <w:szCs w:val="21"/>
        </w:rPr>
        <w:t xml:space="preserve">RAB v3.0 ini disusun menyesuaikan kesepakatan terbaru dengan Client, yaitu dikeluarkannya fitur Desain Cetakan dari ruang lingkup project dan dimasukkannya biaya Server &amp; Domain tahun pertama ke dalam nilai project, dengan total nilai project sebesar Rp9.400.000.</w:t>
      </w:r>
    </w:p>
    <w:p>
      <w:pPr>
        <w:spacing w:after="160" w:line="300"/>
        <w:jc w:val="both"/>
      </w:pPr>
      <w:r>
        <w:rPr>
          <w:rFonts w:ascii="Calibri" w:cs="Calibri" w:eastAsia="Calibri" w:hAnsi="Calibri"/>
          <w:b w:val="false"/>
          <w:bCs w:val="false"/>
          <w:i w:val="false"/>
          <w:iCs w:val="false"/>
          <w:color w:val="1A1A1A"/>
          <w:sz w:val="21"/>
          <w:szCs w:val="21"/>
        </w:rPr>
        <w:t xml:space="preserve">Seluruh modul sistem lain yang sebelumnya termasuk ruang lingkup tetap dipertahankan tanpa pengurangan. Penyesuaian nilai pada masing-masing pekerjaan dilakukan secara proporsional terhadap bobot pekerjaan pada versi sebelumnya.</w:t>
      </w:r>
    </w:p>
    <w:p>
      <w:pPr>
        <w:spacing w:after="160" w:line="300"/>
        <w:jc w:val="both"/>
      </w:pPr>
      <w:r>
        <w:rPr>
          <w:rFonts w:ascii="Calibri" w:cs="Calibri" w:eastAsia="Calibri" w:hAnsi="Calibri"/>
          <w:b w:val="false"/>
          <w:bCs w:val="false"/>
          <w:i w:val="false"/>
          <w:iCs w:val="false"/>
          <w:color w:val="1A1A1A"/>
          <w:sz w:val="21"/>
          <w:szCs w:val="21"/>
        </w:rPr>
        <w:t xml:space="preserve">Nilai project ditetapkan berdasarkan ruang lingkup pekerjaan dan batasan yang tercantum dalam dokumen ini. Perubahan atau penambahan di luar ruang lingkup yang telah disepakati akan mengikuti mekanisme perubahan scope sebagaimana dijelaskan pada Bagian 12.</w:t>
      </w:r>
    </w:p>
    <w:p>
      <w:pPr>
        <w:spacing w:after="200" w:before="80" w:line="280"/>
        <w:jc w:val="both"/>
      </w:pPr>
      <w:r>
        <w:rPr>
          <w:rFonts w:ascii="Calibri" w:cs="Calibri" w:eastAsia="Calibri" w:hAnsi="Calibri"/>
          <w:i/>
          <w:iCs/>
          <w:color w:val="5B6572"/>
          <w:sz w:val="19"/>
          <w:szCs w:val="19"/>
        </w:rPr>
        <w:t xml:space="preserve">Dokumen ini bersifat rahasia dan hanya digunakan untuk keperluan internal antara Client dan Tim Pengembang.</w:t>
      </w:r>
    </w:p>
    <w:p>
      <w:pPr>
        <w:pStyle w:val="Heading2"/>
        <w:spacing w:after="120" w:before="260"/>
      </w:pPr>
      <w:r>
        <w:rPr>
          <w:rFonts w:ascii="Calibri" w:cs="Calibri" w:eastAsia="Calibri" w:hAnsi="Calibri"/>
          <w:b/>
          <w:bCs/>
          <w:color w:val="2E5E8C"/>
          <w:sz w:val="23"/>
          <w:szCs w:val="23"/>
        </w:rPr>
        <w:t xml:space="preserve">Persetujuan</w:t>
      </w:r>
    </w:p>
    <w:tbl>
      <w:tblPr>
        <w:tblW w:type="dxa" w:w="9638"/>
        <w:tblBorders>
          <w:top w:val="single" w:color="B9C2CC" w:sz="2"/>
          <w:left w:val="single" w:color="B9C2CC" w:sz="2"/>
          <w:bottom w:val="single" w:color="B9C2CC" w:sz="2"/>
          <w:right w:val="single" w:color="B9C2CC" w:sz="2"/>
          <w:insideH w:val="single" w:color="auto" w:sz="4"/>
          <w:insideV w:val="single" w:color="auto" w:sz="4"/>
        </w:tblBorders>
        <w:tblLayout w:type="fixed"/>
      </w:tblPr>
      <w:tblGrid>
        <w:gridCol w:w="2400"/>
        <w:gridCol w:w="3000"/>
        <w:gridCol w:w="1900"/>
        <w:gridCol w:w="2338"/>
      </w:tblGrid>
      <w:tr>
        <w:tc>
          <w:tcPr>
            <w:tcW w:type="dxa" w:w="24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Pihak</w:t>
            </w:r>
          </w:p>
        </w:tc>
        <w:tc>
          <w:tcPr>
            <w:tcW w:type="dxa" w:w="30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Nama</w:t>
            </w:r>
          </w:p>
        </w:tc>
        <w:tc>
          <w:tcPr>
            <w:tcW w:type="dxa" w:w="1900"/>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Tanggal</w:t>
            </w:r>
          </w:p>
        </w:tc>
        <w:tc>
          <w:tcPr>
            <w:tcW w:type="dxa" w:w="2338"/>
            <w:shd w:fill="1F3A5F" w:color="auto"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Tanda Tangan</w:t>
            </w:r>
          </w:p>
        </w:tc>
      </w:tr>
      <w:tr>
        <w:tc>
          <w:tcPr>
            <w:tcW w:type="dxa" w:w="24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Client — CV. ANDARA</w:t>
            </w:r>
          </w:p>
        </w:tc>
        <w:tc>
          <w:tcPr>
            <w:tcW w:type="dxa" w:w="30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M Dafa Fakhrika</w:t>
            </w:r>
          </w:p>
        </w:tc>
        <w:tc>
          <w:tcPr>
            <w:tcW w:type="dxa" w:w="19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
            </w:r>
          </w:p>
        </w:tc>
        <w:tc>
          <w:tcPr>
            <w:tcW w:type="dxa" w:w="23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
            </w:r>
          </w:p>
        </w:tc>
      </w:tr>
      <w:tr>
        <w:tc>
          <w:tcPr>
            <w:tcW w:type="dxa" w:w="2400"/>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1A1A1A"/>
                <w:sz w:val="19"/>
                <w:szCs w:val="19"/>
              </w:rPr>
              <w:t xml:space="preserve">Developer / Tim Pengembang</w:t>
            </w:r>
          </w:p>
        </w:tc>
        <w:tc>
          <w:tcPr>
            <w:tcW w:type="dxa" w:w="30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
            </w:r>
          </w:p>
        </w:tc>
        <w:tc>
          <w:tcPr>
            <w:tcW w:type="dxa" w:w="1900"/>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
            </w:r>
          </w:p>
        </w:tc>
        <w:tc>
          <w:tcPr>
            <w:tcW w:type="dxa" w:w="2338"/>
            <w:tcMar>
              <w:top w:type="dxa" w:w="90"/>
              <w:left w:type="dxa" w:w="110"/>
              <w:bottom w:type="dxa" w:w="90"/>
              <w:right w:type="dxa" w:w="110"/>
            </w:tcMar>
            <w:vAlign w:val="center"/>
          </w:tcPr>
          <w:p>
            <w:pPr>
              <w:spacing w:after="0" w:line="260"/>
              <w:jc w:val="left"/>
            </w:pPr>
            <w:r>
              <w:rPr>
                <w:rFonts w:ascii="Calibri" w:cs="Calibri" w:eastAsia="Calibri" w:hAnsi="Calibri"/>
                <w:b w:val="false"/>
                <w:bCs w:val="false"/>
                <w:i w:val="false"/>
                <w:iCs w:val="false"/>
                <w:color w:val="1A1A1A"/>
                <w:sz w:val="19"/>
                <w:szCs w:val="19"/>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7A6"/>
        <w:sz w:val="15"/>
        <w:szCs w:val="15"/>
      </w:rPr>
      <w:t xml:space="preserve">CONFIDENTIAL — Halaman </w:t>
    </w:r>
    <w:r>
      <w:rPr>
        <w:rFonts w:ascii="Calibri" w:cs="Calibri" w:eastAsia="Calibri" w:hAnsi="Calibri"/>
        <w:color w:val="8C97A6"/>
        <w:sz w:val="15"/>
        <w:szCs w:val="15"/>
      </w:rPr>
      <w:fldChar w:fldCharType="begin"/>
      <w:instrText xml:space="preserve">PAGE</w:instrText>
      <w:fldChar w:fldCharType="separate"/>
      <w:fldChar w:fldCharType="end"/>
    </w:r>
    <w:r>
      <w:rPr>
        <w:rFonts w:ascii="Calibri" w:cs="Calibri" w:eastAsia="Calibri" w:hAnsi="Calibri"/>
        <w:color w:val="8C97A6"/>
        <w:sz w:val="15"/>
        <w:szCs w:val="15"/>
      </w:rPr>
      <w:t xml:space="preserve"> dari </w:t>
    </w:r>
    <w:r>
      <w:rPr>
        <w:rFonts w:ascii="Calibri" w:cs="Calibri" w:eastAsia="Calibri" w:hAnsi="Calibri"/>
        <w:color w:val="8C97A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C97A6"/>
        <w:sz w:val="15"/>
        <w:szCs w:val="15"/>
      </w:rPr>
      <w:t xml:space="preserve">RAB Sistem Manajemen Operasional Bisnis CV. ANDARA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RAB Sistem Manajemen Operasional Bisnis CV. ANDARA v3.0</dc:title>
  <dc:creator>CV. ANDARA Project Documentation</dc:creator>
  <cp:lastModifiedBy>Un-named</cp:lastModifiedBy>
  <cp:revision>1</cp:revision>
  <dcterms:created xsi:type="dcterms:W3CDTF">2026-09-19T09:53:15.773Z</dcterms:created>
  <dcterms:modified xsi:type="dcterms:W3CDTF">2026-09-19T09:53:15.785Z</dcterms:modified>
</cp:coreProperties>
</file>

<file path=docProps/custom.xml><?xml version="1.0" encoding="utf-8"?>
<Properties xmlns="http://schemas.openxmlformats.org/officeDocument/2006/custom-properties" xmlns:vt="http://schemas.openxmlformats.org/officeDocument/2006/docPropsVTypes"/>
</file>