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Unidad 2.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Se utilizan los conceptos básicos para programar.</w:t>
      </w:r>
    </w:p>
    <w:p>
      <w:pPr/>
      <w:r>
        <w:rPr>
          <w:rFonts w:ascii="Helvetica" w:hAnsi="Helvetica" w:cs="Helvetica"/>
          <w:sz w:val="24"/>
          <w:sz-cs w:val="24"/>
        </w:rPr>
        <w:t xml:space="preserve">El uso de variables y el uso de datos y operadores. </w:t>
      </w:r>
    </w:p>
    <w:p>
      <w:pPr/>
      <w:r>
        <w:rPr>
          <w:rFonts w:ascii="Helvetica" w:hAnsi="Helvetica" w:cs="Helvetica"/>
          <w:sz w:val="24"/>
          <w:sz-cs w:val="24"/>
        </w:rPr>
        <w:t xml:space="preserve">Ejemplo cuando usar el control de condicionales, como lo son los bucles, while y los bucles for.</w:t>
      </w:r>
    </w:p>
    <w:p>
      <w:pPr/>
      <w:r>
        <w:rPr>
          <w:rFonts w:ascii="Helvetica" w:hAnsi="Helvetica" w:cs="Helvetica"/>
          <w:sz w:val="24"/>
          <w:sz-cs w:val="24"/>
        </w:rPr>
        <w:t xml:space="preserve">El cual 1 es condiciónal, y el otro es para incrementar.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