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104776</wp:posOffset>
                </wp:positionH>
                <wp:positionV relativeFrom="paragraph">
                  <wp:posOffset>247650</wp:posOffset>
                </wp:positionV>
                <wp:extent cx="1166813" cy="1396726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65650" y="926375"/>
                          <a:ext cx="1166813" cy="1396726"/>
                          <a:chOff x="1665650" y="926375"/>
                          <a:chExt cx="1918800" cy="2298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65650" y="926375"/>
                            <a:ext cx="1918800" cy="229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Lovelyfamily-78.jpg" id="3" name="Shape 3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53328" y="1024925"/>
                            <a:ext cx="1752873" cy="2101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104776</wp:posOffset>
                </wp:positionH>
                <wp:positionV relativeFrom="paragraph">
                  <wp:posOffset>247650</wp:posOffset>
                </wp:positionV>
                <wp:extent cx="1166813" cy="1396726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6813" cy="13967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4278.582677165356" w:type="dxa"/>
        <w:jc w:val="left"/>
        <w:tblInd w:w="0.0" w:type="pct"/>
        <w:tblLayout w:type="fixed"/>
        <w:tblLook w:val="0600"/>
      </w:tblPr>
      <w:tblGrid>
        <w:gridCol w:w="2940"/>
        <w:gridCol w:w="11338.582677165356"/>
        <w:tblGridChange w:id="0">
          <w:tblGrid>
            <w:gridCol w:w="2940"/>
            <w:gridCol w:w="11338.582677165356"/>
          </w:tblGrid>
        </w:tblGridChange>
      </w:tblGrid>
      <w:tr>
        <w:trPr>
          <w:trHeight w:val="2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fa8d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83.46456692913387" w:firstLine="0"/>
              <w:rPr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283.46456692913387" w:firstLine="0"/>
              <w:rPr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283.46456692913387" w:firstLine="0"/>
              <w:rPr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283.46456692913387" w:firstLine="0"/>
              <w:rPr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283.46456692913387" w:right="2767.7952755905512" w:firstLine="0"/>
              <w:jc w:val="right"/>
              <w:rPr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283.46456692913387" w:right="2484.3307086614186" w:firstLine="0"/>
              <w:jc w:val="right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72"/>
                <w:szCs w:val="72"/>
                <w:rtl w:val="0"/>
              </w:rPr>
              <w:t xml:space="preserve">Hervé Hoareau</w:t>
            </w:r>
            <w:r w:rsidDel="00000000" w:rsidR="00000000" w:rsidRPr="00000000">
              <w:rPr>
                <w:color w:val="ffffff"/>
                <w:sz w:val="36"/>
                <w:szCs w:val="36"/>
                <w:rtl w:val="0"/>
              </w:rPr>
              <w:br w:type="textWrapping"/>
              <w:t xml:space="preserve">Tech Lead et transformation digitale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178.81889763779554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🖁 06.19.75.08.04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right="178.81889763779554"/>
              <w:rPr>
                <w:color w:val="ffffff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rtl w:val="0"/>
                  </w:rPr>
                  <w:t xml:space="preserve">✎</w:t>
                </w:r>
              </w:sdtContent>
            </w:sdt>
            <w:hyperlink r:id="rId9">
              <w:r w:rsidDel="00000000" w:rsidR="00000000" w:rsidRPr="00000000">
                <w:rPr>
                  <w:color w:val="ffffff"/>
                  <w:sz w:val="16"/>
                  <w:szCs w:val="16"/>
                  <w:u w:val="single"/>
                  <w:rtl w:val="0"/>
                </w:rPr>
                <w:t xml:space="preserve">hhoareau@gmail.com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oxby37i5yj6d" w:id="0"/>
            <w:bookmarkEnd w:id="0"/>
            <w:r w:rsidDel="00000000" w:rsidR="00000000" w:rsidRPr="00000000">
              <w:rPr>
                <w:rtl w:val="0"/>
              </w:rPr>
              <w:t xml:space="preserve">Compétences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81889763779554" w:firstLine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Transformation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81889763779554" w:firstLine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Digitale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2484.3307086614186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ans d’expérience en développement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plateformes collaboratives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et pilotage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communautés digitales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autour de la relation client (solutions de selfcare), de l’open innovation, du développement logiciel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2484.3307086614186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Développement logiciel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et ingénierie data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45" w:right="2484.330708661418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analyse de données, stockage massif (SQL et NoSQL), machine learning, ETL (Talend), cadre réglementaire, qualité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45" w:right="2484.33070866141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Développeur Full-Stack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Java EE, Cloud, Python, Angular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81889763779554" w:firstLine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Management et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81889763779554" w:firstLine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direction de projet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" w:right="2484.3307086614186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Management d’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équipes pluridisciplinaires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intégrant des fonctions marketing, développeurs, web master, formation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" w:right="2484.3307086614186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 Lead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DevOps (Déploiement continue)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" w:right="2484.3307086614186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ind w:right="2484.3307086614186"/>
              <w:rPr/>
            </w:pPr>
            <w:bookmarkStart w:colFirst="0" w:colLast="0" w:name="_heading=h.leala8wthiy2" w:id="1"/>
            <w:bookmarkEnd w:id="1"/>
            <w:r w:rsidDel="00000000" w:rsidR="00000000" w:rsidRPr="00000000">
              <w:rPr>
                <w:rtl w:val="0"/>
              </w:rPr>
              <w:t xml:space="preserve">Expériences</w:t>
            </w:r>
          </w:p>
          <w:p w:rsidR="00000000" w:rsidDel="00000000" w:rsidP="00000000" w:rsidRDefault="00000000" w:rsidRPr="00000000" w14:paraId="0000001E">
            <w:pPr>
              <w:ind w:right="2484.3307086614186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right="2484.3307086614186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55.0" w:type="dxa"/>
              <w:jc w:val="left"/>
              <w:tblLayout w:type="fixed"/>
              <w:tblLook w:val="0600"/>
            </w:tblPr>
            <w:tblGrid>
              <w:gridCol w:w="1365"/>
              <w:gridCol w:w="7290"/>
              <w:tblGridChange w:id="0">
                <w:tblGrid>
                  <w:gridCol w:w="1365"/>
                  <w:gridCol w:w="729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</w:rPr>
                    <w:drawing>
                      <wp:inline distB="114300" distT="114300" distL="114300" distR="114300">
                        <wp:extent cx="591503" cy="300038"/>
                        <wp:effectExtent b="0" l="0" r="0" t="0"/>
                        <wp:docPr id="2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1503" cy="30003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ind w:right="31.653543307086238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Fondateur de F80</w:t>
                  </w:r>
                  <w:r w:rsidDel="00000000" w:rsidR="00000000" w:rsidRPr="00000000">
                    <w:rPr>
                      <w:rtl w:val="0"/>
                    </w:rPr>
                    <w:t xml:space="preserve"> (</w:t>
                  </w:r>
                  <w:hyperlink r:id="rId1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f80.fr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) : éditeur logiciel, conseil et analyse de données</w:t>
                  </w:r>
                  <w:r w:rsidDel="00000000" w:rsidR="00000000" w:rsidRPr="00000000">
                    <w:rPr>
                      <w:color w:val="cfe2f3"/>
                      <w:rtl w:val="0"/>
                    </w:rPr>
                    <w:t xml:space="preserve"> </w:t>
                    <w:br w:type="textWrapping"/>
                  </w:r>
                  <w:r w:rsidDel="00000000" w:rsidR="00000000" w:rsidRPr="00000000">
                    <w:rPr>
                      <w:color w:val="a4c2f4"/>
                      <w:rtl w:val="0"/>
                    </w:rPr>
                    <w:t xml:space="preserve">Depuis 2018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ind w:right="2484.3307086614186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Développeur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Full-Stack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2484.330708661418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Etude, conception et développement de plusieurs applications mobiles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reposant sur 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2484.33070866141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 Back-end hébergés en cloud via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App Engine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ou sur des serveurs dédiés via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2484.33070866141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 bases de données NoSQL (Google BigQuery, Google DataStore, MongoDB, Hadoop)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2484.33070866141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 Front-end Android et web (framework Ionic &amp; Angular)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2484.3307086614186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réalisations en mode DevOps (Jenkins, Jest, PyTest)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right="2484.33070866141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Analyse de données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2484.330708661418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Mission d’analyse de données en archéologie pour le CNRS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2484.330708661418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Conception d’une architecture en micro-services permettant le déport des calculs sur serveurs dédiés :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right="2484.33070866141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développement Python d’une API de clustering et d’analyse de graphes </w:t>
              <w:br w:type="textWrapping"/>
              <w:t xml:space="preserve">(Scikit-Learn et iGraph)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right="2484.33070866141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et représentation 3D sur VueJS pour usage multi-devices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2484.330708661418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2484.330708661418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Relation Client Digitale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178.81889763779554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178.81889763779554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2484.330708661418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Plusieurs missions pour SFR autour de la digitalisation de la relation client :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right="2484.3307086614186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modèle de prédiction d’appels,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right="2484.3307086614186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automatisation des historiques d’appels,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right="2484.3307086614186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chatbot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right="2484.330708661418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right="2484.330708661418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178.81889763779554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right="2484.3307086614186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85.0" w:type="dxa"/>
              <w:jc w:val="left"/>
              <w:tblLayout w:type="fixed"/>
              <w:tblLook w:val="0600"/>
            </w:tblPr>
            <w:tblGrid>
              <w:gridCol w:w="1140"/>
              <w:gridCol w:w="7245"/>
              <w:tblGridChange w:id="0">
                <w:tblGrid>
                  <w:gridCol w:w="1140"/>
                  <w:gridCol w:w="724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</w:rPr>
                    <w:drawing>
                      <wp:inline distB="114300" distT="114300" distL="114300" distR="114300">
                        <wp:extent cx="452438" cy="452438"/>
                        <wp:effectExtent b="0" l="0" r="0" t="0"/>
                        <wp:docPr id="3" name="image5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jp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2438" cy="45243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ind w:right="231.85039370078755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Groupe SFR</w:t>
                  </w:r>
                  <w:r w:rsidDel="00000000" w:rsidR="00000000" w:rsidRPr="00000000">
                    <w:rPr>
                      <w:rtl w:val="0"/>
                    </w:rPr>
                    <w:t xml:space="preserve"> – Direction Grand Public (</w:t>
                  </w:r>
                  <w:hyperlink r:id="rId1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www.sfr.com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) </w:t>
                    <w:br w:type="textWrapping"/>
                  </w:r>
                  <w:r w:rsidDel="00000000" w:rsidR="00000000" w:rsidRPr="00000000">
                    <w:rPr>
                      <w:color w:val="a4c2f4"/>
                      <w:rtl w:val="0"/>
                    </w:rPr>
                    <w:t xml:space="preserve">De 1997 à 2017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ind w:right="2484.3307086614186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Pilotage de programme /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Transformation digitale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2484.330708661418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Responsabilité de l’assistance digitale (8M pages vues / mois) &amp; vocale de SFR :</w:t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2484.330708661418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du programme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digitalisation de la relation client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</w:t>
            </w: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SFR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right="2484.33070866141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12M€ d’investissements, gain de 5M€ par an en évitement d’appels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right="2484.33070866141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programme transverse impliquant le SI, le marketing, le réseau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right="2484.33070866141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management d’une équipe pluridisciplinaire de 12 personnes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2484.330708661418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right="2484.330708661418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Innovation /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Marketing produit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2484.330708661418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Programme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commercialisation d’APIs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(SFR API)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2484.330708661418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Lancement de la plus importante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plateforme d’innovation ouverte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réunissant plus de 50 000 membres : “L’atelier SFR” (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http://ateliersfr.f80.fr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2484.330708661418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2484.3307086614186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Responsable du lancement des offres SFR pour la relation client : maîtrise d’oeuvre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2484.3307086614186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Mise en place du service client de l'offre ADSL de SFR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right="178.81889763779554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right="2626.0629921259856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265.0" w:type="dxa"/>
              <w:jc w:val="left"/>
              <w:tblLayout w:type="fixed"/>
              <w:tblLook w:val="0600"/>
            </w:tblPr>
            <w:tblGrid>
              <w:gridCol w:w="1920"/>
              <w:gridCol w:w="6345"/>
              <w:tblGridChange w:id="0">
                <w:tblGrid>
                  <w:gridCol w:w="1920"/>
                  <w:gridCol w:w="6345"/>
                </w:tblGrid>
              </w:tblGridChange>
            </w:tblGrid>
            <w:tr>
              <w:trPr>
                <w:trHeight w:val="56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ind w:right="2626.0629921259856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</w:rPr>
                    <w:drawing>
                      <wp:inline distB="114300" distT="114300" distL="114300" distR="114300">
                        <wp:extent cx="1130300" cy="423863"/>
                        <wp:effectExtent b="0" l="0" r="0" t="0"/>
                        <wp:docPr id="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5"/>
                                <a:srcRect b="34722" l="0" r="0" t="2777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0300" cy="42386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ind w:right="560.905511811024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Cap Gemini</w:t>
                  </w:r>
                  <w:r w:rsidDel="00000000" w:rsidR="00000000" w:rsidRPr="00000000">
                    <w:rPr>
                      <w:rtl w:val="0"/>
                    </w:rPr>
                    <w:t xml:space="preserve"> - Direction Development Agile</w:t>
                    <w:br w:type="textWrapping"/>
                  </w:r>
                  <w:r w:rsidDel="00000000" w:rsidR="00000000" w:rsidRPr="00000000">
                    <w:rPr>
                      <w:color w:val="a4c2f4"/>
                      <w:rtl w:val="0"/>
                    </w:rPr>
                    <w:t xml:space="preserve">De 1994 à 1997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ind w:right="2626.0629921259856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Méthodes Agiles /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Développeur Back-End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2626.062992125985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Prestations de développement et d’assistance MOA dans le secteur automobile :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2626.0629921259856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d’impacts sur les systèmes existants, itérations clients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développement agile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), coordination des développements (sprint)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626.0629921259856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conception et réalisation d’une plateforme de gestion des pièces détachées - Développement C++ fortement orienté objet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2626.062992125985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178.81889763779554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2"/>
              <w:ind w:right="2484.3307086614186"/>
              <w:rPr/>
            </w:pPr>
            <w:bookmarkStart w:colFirst="0" w:colLast="0" w:name="_heading=h.7pxpt0vp9j0c" w:id="2"/>
            <w:bookmarkEnd w:id="2"/>
            <w:r w:rsidDel="00000000" w:rsidR="00000000" w:rsidRPr="00000000">
              <w:rPr>
                <w:rtl w:val="0"/>
              </w:rPr>
              <w:t xml:space="preserve">Formations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right="2484.3307086614186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Analyste Big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Diplôme Universitaire Paris Descartes :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fouille de données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stockage massif (Hadoop, MongoDB)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traitements parallèles et temps réel (DataFlow, Apache Beam)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(notamment réseaux de neurones)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qualité des données &amp; cadre réglementaire associé aux données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Ingénieur Informatique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Diplôme d’ingénieur (5 ans | 1989 - 1994)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Ecole Supérieure d’Informatique Electronique et Automatique (E.S.I.E.A)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200"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ind w:right="2484.3307086614186"/>
              <w:rPr/>
            </w:pPr>
            <w:bookmarkStart w:colFirst="0" w:colLast="0" w:name="_heading=h.jwov5nq8wm6s" w:id="3"/>
            <w:bookmarkEnd w:id="3"/>
            <w:r w:rsidDel="00000000" w:rsidR="00000000" w:rsidRPr="00000000">
              <w:rPr>
                <w:rtl w:val="0"/>
              </w:rPr>
              <w:t xml:space="preserve">Réalisations</w:t>
            </w:r>
          </w:p>
          <w:p w:rsidR="00000000" w:rsidDel="00000000" w:rsidP="00000000" w:rsidRDefault="00000000" w:rsidRPr="00000000" w14:paraId="00000071">
            <w:pPr>
              <w:ind w:right="2484.3307086614186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178.81889763779554"/>
              <w:jc w:val="righ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right="178.81889763779554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178.81889763779554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right="2484.3307086614186"/>
              <w:rPr/>
            </w:pPr>
            <w:r w:rsidDel="00000000" w:rsidR="00000000" w:rsidRPr="00000000">
              <w:rPr>
                <w:rtl w:val="0"/>
              </w:rPr>
              <w:t xml:space="preserve">De nombreux développements sont visibles sur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6"/>
              </w:numPr>
              <w:ind w:left="720" w:right="2484.33070866141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page F80 :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http://f80.fr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ind w:left="720" w:right="2484.33070866141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 page Linkedin : </w:t>
            </w: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https:///www.linkedin.com/in/hhoareau/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6"/>
              </w:numPr>
              <w:ind w:left="720" w:right="2484.33070866141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 dépot GitHub :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https://github.com/f80dev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ind w:right="2484.3307086614186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Intérêt prononcé pour la philosophie et la photographie argentique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f80.fr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://www.sfr.com" TargetMode="External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hoareau@gmail.com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ateliersfr.f80.fr" TargetMode="External"/><Relationship Id="rId17" Type="http://schemas.openxmlformats.org/officeDocument/2006/relationships/hyperlink" Target="https://www.linkedin.com/in/hhoareau/" TargetMode="External"/><Relationship Id="rId16" Type="http://schemas.openxmlformats.org/officeDocument/2006/relationships/hyperlink" Target="http://f80.f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f80dev" TargetMode="External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UKvoM11pRKaGB8k9uYqtYMCoUA==">AMUW2mWo1u1vgQkoT56Wp0mpxKZFhwBAQnG0UxXj1uZJ4tpEKVCDN0o5rsgmBw+Mpd/gftDeWSzorqarmouMkJKYg81wT5NzWAVQ2L4q4N+jpysnAn4l0vHs8FE/gQt3u3zoSDQp9f7CFSzTcXSFAlfofTgMvrg+sQtvZBtFk89Ct6XVsBqxtsV14qem3vW5sShj5CkVQboUwwp2hOktxBUHyZTHVyJJCtE0CcFWG8ao0PtT0MzpAcTBRiq1RPdCvOgNgb+j5/GLPvZ/Pm2YQ7fWq6Th8Z3jVHl1Xs9cCLots0+YY4QLBpEAzpV++YehDvKny4oPOQ4loo7MDuN5CcdmK+fnNdQG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