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Der Vertrag liegt bei.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Kanzlei Baumgartner GmbH</Company>
  <TotalTime>512</TotalTime>
  <Manager>Dr. Vogt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Marlene Baumgartner</dc:creator>
  <cp:lastModifiedBy>Marlene Baumgartner</cp:lastModifiedBy>
  <cp:revision>7</cp:revision>
  <dcterms:created xsi:type="dcterms:W3CDTF">2026-02-11T09:14:00Z</dcterms:created>
  <dcterms:modified xsi:type="dcterms:W3CDTF">2026-02-11T17:48:00Z</dcterms:modified>
</cp:coreProperties>
</file>