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36AEEC" w14:textId="77777777" w:rsidR="00EC47FC" w:rsidRDefault="00300C1F">
      <w:pPr>
        <w:pStyle w:val="Ttulo"/>
      </w:pPr>
      <w:r>
        <w:t>Estrategias de Seguridad Informática en el Desarrollo e Implementación de Agentes de Inteligencia Artificial Texto-a-SQL</w:t>
      </w:r>
    </w:p>
    <w:p w14:paraId="09E19032" w14:textId="77777777" w:rsidR="00EC47FC" w:rsidRDefault="00300C1F">
      <w:pPr>
        <w:pStyle w:val="Ttulo1"/>
      </w:pPr>
      <w:r>
        <w:t>Introducción</w:t>
      </w:r>
    </w:p>
    <w:p w14:paraId="2D657654" w14:textId="77777777" w:rsidR="00EC47FC" w:rsidRDefault="00300C1F">
      <w:r>
        <w:t>Los agentes de inteligencia artificial (IA) que transforman entradas en lenguaje natural en código SQL han facilitado enormemente la interacción con bases de datos, permitiendo a usuarios sin conocimientos técnicos realizar consultas complejas. Sin embargo, estos agentes también introducen riesgos significativos en cuanto a la seguridad informática y de la información. Este documento aborda en profundidad las principales consideraciones de seguridad en la implementación de agentes texto-a-SQL, enfocándose en la prevención de inyecciones SQL, la mitigación de ataques por inyección de prompts (prompt injection), y el blindaje contra la eliminación de datos y el uso indebido de sentencias de lenguaje de definición de datos (DDL).</w:t>
      </w:r>
    </w:p>
    <w:p w14:paraId="287935C8" w14:textId="77777777" w:rsidR="00EC47FC" w:rsidRDefault="00300C1F">
      <w:pPr>
        <w:pStyle w:val="Ttulo1"/>
      </w:pPr>
      <w:r>
        <w:t>Marco Teórico</w:t>
      </w:r>
    </w:p>
    <w:p w14:paraId="4D10F526" w14:textId="77777777" w:rsidR="00EC47FC" w:rsidRDefault="00300C1F">
      <w:pPr>
        <w:pStyle w:val="Ttulo2"/>
      </w:pPr>
      <w:r>
        <w:t>1. Inyección SQL</w:t>
      </w:r>
    </w:p>
    <w:p w14:paraId="1E999530" w14:textId="77777777" w:rsidR="00EC47FC" w:rsidRDefault="00300C1F">
      <w:r>
        <w:t>La inyección SQL es una de las vulnerabilidades más graves y comunes que afectan a los sistemas que generan consultas SQL dinámicas a partir de entradas de usuario. Esta vulnerabilidad ocurre cuando un atacante puede manipular las consultas SQL generadas por el agente para ejecutar comandos no autorizados en la base de datos.</w:t>
      </w:r>
    </w:p>
    <w:p w14:paraId="04FD18E0" w14:textId="77777777" w:rsidR="00EC47FC" w:rsidRDefault="00300C1F">
      <w:r>
        <w:t>Funcionamiento de la Inyección SQL: La inyección SQL se explota manipulando las entradas del usuario para alterar la lógica de las consultas SQL generadas por el agente de IA. Por ejemplo, si un agente texto-a-SQL no valida correctamente una entrada y permite que un atacante inserte una secuencia como '; DROP TABLE usuarios; --', la consulta generada podría eliminar una tabla completa de la base de datos. Este tipo de ataque puede resultar en la pérdida de datos, la exposición de información confidencial o la corrupción de la base de datos.</w:t>
      </w:r>
    </w:p>
    <w:p w14:paraId="7CAFF2F5" w14:textId="77777777" w:rsidR="00EC47FC" w:rsidRDefault="00300C1F">
      <w:r>
        <w:t>Prevención de Inyecciones SQL: Para mitigar el riesgo de inyección SQL, se deben implementar varias estrategias:</w:t>
      </w:r>
    </w:p>
    <w:p w14:paraId="050899F1" w14:textId="77777777" w:rsidR="00EC47FC" w:rsidRDefault="00300C1F">
      <w:r>
        <w:t xml:space="preserve">- Validación y Sanitización de Entradas: Es esencial que todas las entradas en lenguaje natural sean validadas y sanitizadas para eliminar o escapar caracteres especiales que </w:t>
      </w:r>
      <w:r>
        <w:lastRenderedPageBreak/>
        <w:t>puedan ser utilizados en un ataque. Por ejemplo, el uso de funciones de escape de comillas y la restricción de caracteres permitidos.</w:t>
      </w:r>
    </w:p>
    <w:p w14:paraId="36066C9F" w14:textId="77777777" w:rsidR="00EC47FC" w:rsidRDefault="00300C1F">
      <w:r>
        <w:t>- Uso de Sentencias Preparadas: Las sentencias preparadas, o consultas parametrizadas, separan la lógica de la consulta SQL del contenido de los parámetros proporcionados por el usuario. Esto asegura que las entradas del usuario se traten como datos y no como código ejecutable, lo que elimina la posibilidad de inyección SQL.</w:t>
      </w:r>
    </w:p>
    <w:p w14:paraId="2F81E0D6" w14:textId="77777777" w:rsidR="00EC47FC" w:rsidRDefault="00300C1F">
      <w:r>
        <w:t>- Listas Blancas: Implementar listas blancas para las entradas del usuario puede ser eficaz en contextos donde se espera que las entradas sigan un patrón específico. Esto permite que solo se acepten entradas válidas, bloqueando cualquier intento de inyección SQL.</w:t>
      </w:r>
    </w:p>
    <w:p w14:paraId="249B39C0" w14:textId="77777777" w:rsidR="00EC47FC" w:rsidRDefault="00300C1F">
      <w:pPr>
        <w:pStyle w:val="Ttulo2"/>
      </w:pPr>
      <w:r>
        <w:t>2. Inyección de Prompts (Prompt Injection)</w:t>
      </w:r>
    </w:p>
    <w:p w14:paraId="72034394" w14:textId="77777777" w:rsidR="00EC47FC" w:rsidRDefault="00300C1F">
      <w:r>
        <w:t>La inyección de prompts es una vulnerabilidad emergente en sistemas basados en IA, donde un atacante manipula las entradas de texto para influir en el comportamiento del modelo de IA. En el contexto de agentes texto-a-SQL, este tipo de ataque puede llevar a la generación de consultas SQL maliciosas.</w:t>
      </w:r>
    </w:p>
    <w:p w14:paraId="024473E3" w14:textId="77777777" w:rsidR="00EC47FC" w:rsidRDefault="00300C1F">
      <w:r>
        <w:t>Funcionamiento de la Inyección de Prompts: En un ataque de inyección de prompts, el atacante proporciona una entrada diseñada para engañar al modelo de IA, induciendo una salida no deseada o maliciosa. Por ejemplo, un atacante podría insertar en la entrada una instrucción que el modelo interprete como una orden legítima para generar código SQL dañino.</w:t>
      </w:r>
    </w:p>
    <w:p w14:paraId="171E8D54" w14:textId="77777777" w:rsidR="00EC47FC" w:rsidRDefault="00300C1F">
      <w:r>
        <w:t>Mitigación de Inyección de Prompts: Para protegerse contra este tipo de ataques, se deben adoptar las siguientes medidas:</w:t>
      </w:r>
    </w:p>
    <w:p w14:paraId="0A209C66" w14:textId="77777777" w:rsidR="00EC47FC" w:rsidRDefault="00300C1F">
      <w:r>
        <w:t>- Sanitización de Prompts: Similar a la prevención de inyección SQL, es crucial sanitizar los prompts para asegurarse de que no contengan instrucciones que puedan ser interpretadas como comandos.</w:t>
      </w:r>
    </w:p>
    <w:p w14:paraId="201CA71C" w14:textId="77777777" w:rsidR="00EC47FC" w:rsidRDefault="00300C1F">
      <w:r>
        <w:t>- Filtros Semánticos: Implementar filtros semánticos que analicen el contenido de las entradas para detectar patrones de comportamiento sospechoso o malintencionado. Estos filtros pueden ayudar a identificar y bloquear intentos de inyección de prompts antes de que se procesen.</w:t>
      </w:r>
    </w:p>
    <w:p w14:paraId="06439D8A" w14:textId="77777777" w:rsidR="00EC47FC" w:rsidRDefault="00300C1F">
      <w:r>
        <w:t>- Supervisión de la Generación de SQL: Implementar un sistema de revisión o supervisión donde las consultas SQL generadas automáticamente sean evaluadas antes de su ejecución. Esto puede incluir la utilización de modelos adicionales que verifiquen la lógica de la consulta generada.</w:t>
      </w:r>
    </w:p>
    <w:p w14:paraId="6AFF6BBB" w14:textId="77777777" w:rsidR="00EC47FC" w:rsidRDefault="00300C1F">
      <w:pPr>
        <w:pStyle w:val="Ttulo2"/>
      </w:pPr>
      <w:r>
        <w:t>3. Blindaje Contra Eliminación de Datos y Sentencias DDL</w:t>
      </w:r>
    </w:p>
    <w:p w14:paraId="63D4D267" w14:textId="77777777" w:rsidR="00EC47FC" w:rsidRDefault="00300C1F">
      <w:r>
        <w:t>Las sentencias de Lenguaje de Definición de Datos (DDL), como DROP, ALTER, y TRUNCATE, permiten modificar la estructura de la base de datos. Su uso indebido puede resultar en la eliminación o alteración de tablas enteras, lo que podría llevar a la pérdida catastrófica de datos.</w:t>
      </w:r>
    </w:p>
    <w:p w14:paraId="7698A1CA" w14:textId="77777777" w:rsidR="00EC47FC" w:rsidRDefault="00300C1F">
      <w:r>
        <w:lastRenderedPageBreak/>
        <w:t>Riesgos Asociados a las Sentencias DDL: El uso de comandos DDL sin las debidas restricciones representa un riesgo significativo. Un atacante que obtenga acceso a un agente texto-a-SQL vulnerable podría ejecutar una sentencia DROP TABLE, eliminando así datos críticos. Además, el uso de ALTER TABLE podría modificar esquemas de forma que interrumpan el funcionamiento normal de la base de datos.</w:t>
      </w:r>
    </w:p>
    <w:p w14:paraId="5883C38F" w14:textId="77777777" w:rsidR="00EC47FC" w:rsidRDefault="00300C1F">
      <w:r>
        <w:t>Medidas de Blindaje Contra Sentencias DDL: Para mitigar estos riesgos, se pueden implementar las siguientes medidas:</w:t>
      </w:r>
    </w:p>
    <w:p w14:paraId="51F2247B" w14:textId="77777777" w:rsidR="00EC47FC" w:rsidRDefault="00300C1F">
      <w:r>
        <w:t>- Deshabilitación de Sentencias DDL: Si no es necesario que el agente texto-a-SQL utilice sentencias DDL, estas deben deshabilitarse por completo. Esto asegura que las operaciones críticas de la base de datos no se vean comprometidas.</w:t>
      </w:r>
    </w:p>
    <w:p w14:paraId="516E733A" w14:textId="77777777" w:rsidR="00EC47FC" w:rsidRDefault="00300C1F">
      <w:r>
        <w:t>- Restricción de Privilegios: Los privilegios del agente deben limitarse estrictamente a las operaciones necesarias para su funcionamiento. Por ejemplo, si el agente solo necesita realizar consultas de lectura, debe estar restringido a sentencias SELECT y no tener acceso a INSERT, UPDATE, DELETE, o cualquier sentencia DDL.</w:t>
      </w:r>
    </w:p>
    <w:p w14:paraId="15474B2B" w14:textId="77777777" w:rsidR="00EC47FC" w:rsidRDefault="00300C1F">
      <w:r>
        <w:t>- Autorización Multi-Factor: Para cualquier operación que involucre DDL, es recomendable implementar un proceso de autorización multi-factor, donde las acciones críticas requieran la aprobación de múltiples usuarios o administradores antes de ejecutarse.</w:t>
      </w:r>
    </w:p>
    <w:p w14:paraId="6B1B74F4" w14:textId="77777777" w:rsidR="00EC47FC" w:rsidRDefault="00300C1F">
      <w:r>
        <w:t>- Monitoreo y Auditoría: Implementar sistemas de monitoreo y auditoría que registren todas las operaciones realizadas por el agente, especialmente las relacionadas con DDL. Esto permite la detección temprana de comportamientos sospechosos y la respuesta rápida ante intentos de manipulación de la base de datos.</w:t>
      </w:r>
    </w:p>
    <w:p w14:paraId="1762A7A9" w14:textId="77777777" w:rsidR="00EC47FC" w:rsidRDefault="00300C1F">
      <w:pPr>
        <w:pStyle w:val="Ttulo1"/>
      </w:pPr>
      <w:r>
        <w:t>Conclusiones</w:t>
      </w:r>
    </w:p>
    <w:p w14:paraId="3EC6AAFA" w14:textId="77777777" w:rsidR="00EC47FC" w:rsidRDefault="00300C1F">
      <w:r>
        <w:t>El desarrollo e implementación de agentes de inteligencia artificial texto-a-SQL requieren un enfoque riguroso en la seguridad informática para proteger la integridad y disponibilidad de los datos. Las inyecciones SQL, la inyección de prompts, y el uso indebido de sentencias DDL son amenazas críticas que deben ser mitigadas mediante un conjunto de medidas de seguridad bien diseñadas. Estas medidas incluyen la validación y sanitización de entradas, el uso de sentencias preparadas, la restricción de privilegios, y el monitoreo continuo de las operaciones de la base de datos. Al implementar estas estrategias, es posible desplegar agentes texto-a-SQL de manera segura, minimizando el riesgo de comprometer la infraestructura de datos.</w:t>
      </w:r>
    </w:p>
    <w:p w14:paraId="669A1594" w14:textId="77777777" w:rsidR="00EC47FC" w:rsidRDefault="00300C1F">
      <w:pPr>
        <w:pStyle w:val="Ttulo1"/>
      </w:pPr>
      <w:r>
        <w:t>Referencias</w:t>
      </w:r>
    </w:p>
    <w:p w14:paraId="403ACA06" w14:textId="72A8FEFD" w:rsidR="00EC47FC" w:rsidRDefault="00300C1F">
      <w:r>
        <w:t>1. Halfond, W. G., Viegas, J., &amp; Orso, A. (2006). "A classification of SQL-injection attacks and countermeasures." Proceedings of the IEEE International Symposium on Secure Software Engineering.</w:t>
      </w:r>
      <w:r w:rsidR="00EC7589">
        <w:t xml:space="preserve"> </w:t>
      </w:r>
      <w:hyperlink r:id="rId6" w:history="1">
        <w:r w:rsidR="002E397A" w:rsidRPr="002E397A">
          <w:rPr>
            <w:rStyle w:val="Hipervnculo"/>
          </w:rPr>
          <w:t>halfond.viegas.orso.ISSSE06.pdf (gatech.edu)</w:t>
        </w:r>
      </w:hyperlink>
      <w:r w:rsidR="002E397A">
        <w:t xml:space="preserve"> </w:t>
      </w:r>
    </w:p>
    <w:p w14:paraId="2A651A4E" w14:textId="638D9999" w:rsidR="00EC47FC" w:rsidRDefault="00300C1F">
      <w:r>
        <w:lastRenderedPageBreak/>
        <w:t xml:space="preserve">2. OWASP Foundation. (2021). "SQL Injection." OWASP Top Ten. Retrieved from </w:t>
      </w:r>
      <w:hyperlink r:id="rId7" w:history="1">
        <w:r w:rsidRPr="0095776C">
          <w:rPr>
            <w:rStyle w:val="Hipervnculo"/>
          </w:rPr>
          <w:t>https://owasp.org/www-project-top-ten/</w:t>
        </w:r>
      </w:hyperlink>
      <w:r>
        <w:t xml:space="preserve"> </w:t>
      </w:r>
    </w:p>
    <w:p w14:paraId="65C0590F" w14:textId="4AEB09B0" w:rsidR="00EC47FC" w:rsidRDefault="00F43812">
      <w:r>
        <w:t>3</w:t>
      </w:r>
      <w:r w:rsidR="00300C1F">
        <w:t>. Wassermann, G., &amp; Su, Z. (2007). "Sound and precise analysis of web applications for injection vulnerabilities." ACM SIGPLAN Notices, 42(6), 32-41.</w:t>
      </w:r>
      <w:r w:rsidR="00832122">
        <w:t xml:space="preserve"> </w:t>
      </w:r>
      <w:hyperlink r:id="rId8" w:history="1">
        <w:r w:rsidR="00832122" w:rsidRPr="00832122">
          <w:rPr>
            <w:rStyle w:val="Hipervnculo"/>
          </w:rPr>
          <w:t>Sound and precise analysis of web applications for injection vulnerabilities | Proceedings of the 28th ACM SIGPLAN Conference on Programming Language Design and Implementation</w:t>
        </w:r>
      </w:hyperlink>
      <w:r w:rsidR="00832122">
        <w:t xml:space="preserve"> </w:t>
      </w:r>
    </w:p>
    <w:p w14:paraId="070C7213" w14:textId="1CD9838A" w:rsidR="00F43812" w:rsidRDefault="00F43812">
      <w:r>
        <w:t xml:space="preserve">4. </w:t>
      </w:r>
      <w:r w:rsidRPr="00F43812">
        <w:t>¿</w:t>
      </w:r>
      <w:proofErr w:type="spellStart"/>
      <w:r w:rsidRPr="00F43812">
        <w:t>Qué</w:t>
      </w:r>
      <w:proofErr w:type="spellEnd"/>
      <w:r w:rsidRPr="00F43812">
        <w:t xml:space="preserve"> es un </w:t>
      </w:r>
      <w:proofErr w:type="spellStart"/>
      <w:r w:rsidRPr="00F43812">
        <w:t>ataque</w:t>
      </w:r>
      <w:proofErr w:type="spellEnd"/>
      <w:r w:rsidRPr="00F43812">
        <w:t xml:space="preserve"> de </w:t>
      </w:r>
      <w:proofErr w:type="spellStart"/>
      <w:r w:rsidRPr="00F43812">
        <w:t>inyección</w:t>
      </w:r>
      <w:proofErr w:type="spellEnd"/>
      <w:r w:rsidRPr="00F43812">
        <w:t xml:space="preserve"> de prompts?</w:t>
      </w:r>
      <w:r>
        <w:t xml:space="preserve"> </w:t>
      </w:r>
      <w:hyperlink r:id="rId9" w:history="1">
        <w:r w:rsidR="00300C1F" w:rsidRPr="0095776C">
          <w:rPr>
            <w:rStyle w:val="Hipervnculo"/>
          </w:rPr>
          <w:t>https://www.ibm.com/es-es/topics/prompt-injection</w:t>
        </w:r>
      </w:hyperlink>
      <w:r w:rsidR="00300C1F">
        <w:t xml:space="preserve"> </w:t>
      </w:r>
    </w:p>
    <w:sectPr w:rsidR="00F4381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737703235">
    <w:abstractNumId w:val="8"/>
  </w:num>
  <w:num w:numId="2" w16cid:durableId="153570648">
    <w:abstractNumId w:val="6"/>
  </w:num>
  <w:num w:numId="3" w16cid:durableId="188572070">
    <w:abstractNumId w:val="5"/>
  </w:num>
  <w:num w:numId="4" w16cid:durableId="1379940259">
    <w:abstractNumId w:val="4"/>
  </w:num>
  <w:num w:numId="5" w16cid:durableId="307444188">
    <w:abstractNumId w:val="7"/>
  </w:num>
  <w:num w:numId="6" w16cid:durableId="648022469">
    <w:abstractNumId w:val="3"/>
  </w:num>
  <w:num w:numId="7" w16cid:durableId="2035691166">
    <w:abstractNumId w:val="2"/>
  </w:num>
  <w:num w:numId="8" w16cid:durableId="803810234">
    <w:abstractNumId w:val="1"/>
  </w:num>
  <w:num w:numId="9" w16cid:durableId="537820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397A"/>
    <w:rsid w:val="00300C1F"/>
    <w:rsid w:val="00326F90"/>
    <w:rsid w:val="0060249C"/>
    <w:rsid w:val="00832122"/>
    <w:rsid w:val="00AA1D8D"/>
    <w:rsid w:val="00B41AC6"/>
    <w:rsid w:val="00B47730"/>
    <w:rsid w:val="00B47A65"/>
    <w:rsid w:val="00CB0664"/>
    <w:rsid w:val="00E31BC2"/>
    <w:rsid w:val="00EC47FC"/>
    <w:rsid w:val="00EC7589"/>
    <w:rsid w:val="00EF7BFB"/>
    <w:rsid w:val="00F4381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E9973861-5F4A-415E-A9F1-D2D7870A9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300C1F"/>
    <w:rPr>
      <w:color w:val="0000FF" w:themeColor="hyperlink"/>
      <w:u w:val="single"/>
    </w:rPr>
  </w:style>
  <w:style w:type="character" w:styleId="Mencinsinresolver">
    <w:name w:val="Unresolved Mention"/>
    <w:basedOn w:val="Fuentedeprrafopredeter"/>
    <w:uiPriority w:val="99"/>
    <w:semiHidden/>
    <w:unhideWhenUsed/>
    <w:rsid w:val="00300C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acm.org/doi/10.1145/1250734.1250739" TargetMode="External"/><Relationship Id="rId3" Type="http://schemas.openxmlformats.org/officeDocument/2006/relationships/styles" Target="styles.xml"/><Relationship Id="rId7" Type="http://schemas.openxmlformats.org/officeDocument/2006/relationships/hyperlink" Target="https://owasp.org/www-project-top-t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ites.cc.gatech.edu/fac/Alex.Orso/papers/halfond.viegas.orso.ISSSE06.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bm.com/es-es/topics/prompt-inj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1256</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8149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Net Runner</cp:lastModifiedBy>
  <cp:revision>9</cp:revision>
  <dcterms:created xsi:type="dcterms:W3CDTF">2013-12-23T23:15:00Z</dcterms:created>
  <dcterms:modified xsi:type="dcterms:W3CDTF">2024-08-30T23:56:00Z</dcterms:modified>
  <cp:category/>
</cp:coreProperties>
</file>