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BA" w:rsidRDefault="00DE2B86" w:rsidP="00DE2B86">
      <w:pPr>
        <w:pStyle w:val="Title"/>
      </w:pPr>
      <w:r>
        <w:t xml:space="preserve">Vault </w:t>
      </w:r>
      <w:r w:rsidR="00462865">
        <w:t>&amp;</w:t>
      </w:r>
      <w:r>
        <w:t xml:space="preserve"> Neon Clusters</w:t>
      </w:r>
    </w:p>
    <w:p w:rsidR="00DE2B86" w:rsidRDefault="00DE2B86"/>
    <w:p w:rsidR="00DE2B86" w:rsidRDefault="00DE2B86" w:rsidP="00DE2B86">
      <w:pPr>
        <w:pStyle w:val="Heading1"/>
      </w:pPr>
      <w:r>
        <w:t>Introduction</w:t>
      </w:r>
    </w:p>
    <w:p w:rsidR="00DE2B86" w:rsidRDefault="00DE2B86">
      <w:r>
        <w:t xml:space="preserve">Neon Clusters use the open source HashiCorp </w:t>
      </w:r>
      <w:hyperlink r:id="rId8" w:history="1">
        <w:r w:rsidRPr="00DE2B86">
          <w:rPr>
            <w:rStyle w:val="Hyperlink"/>
          </w:rPr>
          <w:t>Vault</w:t>
        </w:r>
      </w:hyperlink>
      <w:r>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Vault is quite flexible and can be deployed in many different ways.  This document describes how we’ll be using Vault in Neon Clusters.</w:t>
      </w:r>
    </w:p>
    <w:p w:rsidR="00187071" w:rsidRDefault="00187071" w:rsidP="00187071">
      <w:pPr>
        <w:pStyle w:val="Heading1"/>
      </w:pPr>
      <w:r>
        <w:t>Deployment</w:t>
      </w:r>
    </w:p>
    <w:p w:rsidR="00187071" w:rsidRDefault="00187071" w:rsidP="00DE2B86">
      <w:r>
        <w:t xml:space="preserve">Vault is an optional feature in Neon Clusters.  It can be enabled by setting </w:t>
      </w:r>
      <w:proofErr w:type="spellStart"/>
      <w:r w:rsidRPr="006B7F69">
        <w:rPr>
          <w:rStyle w:val="CodeBoldChar"/>
        </w:rPr>
        <w:t>Vault.Enabled</w:t>
      </w:r>
      <w:proofErr w:type="spellEnd"/>
      <w:r w:rsidRPr="006B7F69">
        <w:rPr>
          <w:rStyle w:val="CodeBoldChar"/>
        </w:rPr>
        <w:t>=true</w:t>
      </w:r>
      <w:r w:rsidRPr="00187071">
        <w:rPr>
          <w:color w:val="C45911" w:themeColor="accent2" w:themeShade="BF"/>
        </w:rPr>
        <w:t xml:space="preserve"> </w:t>
      </w:r>
      <w:r>
        <w:t xml:space="preserve">in your cluster definition file.  Neon Cluster Vault deployments depend on the HashiCorp </w:t>
      </w:r>
      <w:hyperlink r:id="rId9" w:history="1">
        <w:r w:rsidRPr="00187071">
          <w:rPr>
            <w:rStyle w:val="Hyperlink"/>
          </w:rPr>
          <w:t>Consul</w:t>
        </w:r>
      </w:hyperlink>
      <w:r>
        <w:t xml:space="preserve"> key/value store for persistence, so this must also be enabled via </w:t>
      </w:r>
      <w:proofErr w:type="spellStart"/>
      <w:r w:rsidRPr="006B7F69">
        <w:rPr>
          <w:rStyle w:val="CodeBoldChar"/>
        </w:rPr>
        <w:t>Consul.Enabled</w:t>
      </w:r>
      <w:proofErr w:type="spellEnd"/>
      <w:r w:rsidRPr="006B7F69">
        <w:rPr>
          <w:rStyle w:val="CodeBoldChar"/>
        </w:rPr>
        <w:t>=true</w:t>
      </w:r>
      <w:r>
        <w:t>.</w:t>
      </w:r>
    </w:p>
    <w:p w:rsidR="00187071" w:rsidRDefault="00187071" w:rsidP="00DE2B86">
      <w:r>
        <w:t xml:space="preserve">The </w:t>
      </w:r>
      <w:r w:rsidR="003B55BF">
        <w:rPr>
          <w:rStyle w:val="HighlightChar"/>
        </w:rPr>
        <w:t>neon</w:t>
      </w:r>
      <w:r w:rsidR="00320921">
        <w:rPr>
          <w:rStyle w:val="HighlightChar"/>
        </w:rPr>
        <w:t>.exe</w:t>
      </w:r>
      <w:r w:rsidRPr="00187071">
        <w:rPr>
          <w:color w:val="C45911" w:themeColor="accent2" w:themeShade="BF"/>
        </w:rPr>
        <w:t xml:space="preserve"> </w:t>
      </w:r>
      <w:r>
        <w:t xml:space="preserve">tool deploys Vault and Consul to the cluster manager nodes where one, three, or five managers are supported.  One manager node is suitable for development and testing purposes.  Production clusters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cluster.  This key is generated during Vault initialization and must be manually provided whenever a Vault cluster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3B55BF">
        <w:rPr>
          <w:rStyle w:val="HighlightChar"/>
        </w:rPr>
        <w:t>neon</w:t>
      </w:r>
      <w:r w:rsidR="00320921" w:rsidRPr="00320921">
        <w:rPr>
          <w:rStyle w:val="HighlightChar"/>
        </w:rPr>
        <w:t>.exe</w:t>
      </w:r>
      <w:r>
        <w:t xml:space="preserve"> will generate a single unseal key during cluster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t>cluster definition settings to break the encryption key up into multiple parts (</w:t>
      </w:r>
      <w:proofErr w:type="spellStart"/>
      <w:r>
        <w:t>KeyCount</w:t>
      </w:r>
      <w:proofErr w:type="spellEnd"/>
      <w:r>
        <w:t>) and also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cluster’s Vault remotely using the </w:t>
      </w:r>
      <w:proofErr w:type="spellStart"/>
      <w:r w:rsidR="00320921">
        <w:rPr>
          <w:rStyle w:val="CodeBoldChar"/>
        </w:rPr>
        <w:t>nc</w:t>
      </w:r>
      <w:proofErr w:type="spellEnd"/>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 xml:space="preserve">  Note that you only need to do this for one Vault instance in a cluster; any others will be unsealed automatically.</w:t>
      </w:r>
    </w:p>
    <w:p w:rsidR="00021E49" w:rsidRDefault="00E86E3B">
      <w:r>
        <w:t xml:space="preserve">Vault and Consul are both deployed as host node level services, not as Docker containers.  Both services expose services locally using their standard HTTP ports (Vault=8200 and Consul=8500).  </w:t>
      </w:r>
      <w:r w:rsidR="003B55BF">
        <w:rPr>
          <w:rStyle w:val="HighlightChar"/>
        </w:rPr>
        <w:t>neon</w:t>
      </w:r>
      <w:r w:rsidR="00320921">
        <w:rPr>
          <w:rStyle w:val="HighlightChar"/>
        </w:rPr>
        <w:t>.exe</w:t>
      </w:r>
      <w:r>
        <w:t xml:space="preserve"> deploys the </w:t>
      </w:r>
      <w:r w:rsidRPr="00E86E3B">
        <w:rPr>
          <w:rStyle w:val="HighlightChar"/>
        </w:rPr>
        <w:t>neon-</w:t>
      </w:r>
      <w:r w:rsidR="00262BC1">
        <w:rPr>
          <w:rStyle w:val="HighlightChar"/>
        </w:rPr>
        <w:t>proxy-vault</w:t>
      </w:r>
      <w:r>
        <w:t xml:space="preserve"> load-balancer/fail-over service as the cluster wide mechanism to access Vault</w:t>
      </w:r>
      <w:r w:rsidR="00F07E1E">
        <w:t xml:space="preserve"> on the reserved cluster </w:t>
      </w:r>
      <w:r w:rsidR="00F07E1E" w:rsidRPr="00F07E1E">
        <w:rPr>
          <w:rStyle w:val="HighlightChar"/>
        </w:rPr>
        <w:t>port 110</w:t>
      </w:r>
      <w:r w:rsidR="00262BC1">
        <w:rPr>
          <w:rStyle w:val="HighlightChar"/>
        </w:rPr>
        <w:t>2</w:t>
      </w:r>
      <w:r w:rsidR="00122674">
        <w:rPr>
          <w:rStyle w:val="HighlightChar"/>
        </w:rPr>
        <w:t>0</w:t>
      </w:r>
      <w:r>
        <w:t xml:space="preserve">.  </w:t>
      </w:r>
      <w:r w:rsidR="00F07E1E">
        <w:t xml:space="preserve">The </w:t>
      </w:r>
      <w:r w:rsidR="00F07E1E" w:rsidRPr="00F07E1E">
        <w:rPr>
          <w:rStyle w:val="CodeBoldChar"/>
        </w:rPr>
        <w:t>VAULT_ADDR</w:t>
      </w:r>
      <w:r w:rsidR="00F07E1E">
        <w:t xml:space="preserve"> environment variable on each cluster host will be set to access Vault through this load-balancer and </w:t>
      </w:r>
      <w:r w:rsidR="00F07E1E" w:rsidRPr="00F07E1E">
        <w:rPr>
          <w:rStyle w:val="CodeBoldChar"/>
        </w:rPr>
        <w:t>VAULT_ADDR</w:t>
      </w:r>
      <w:r w:rsidR="00F07E1E">
        <w:t xml:space="preserve"> will also be initialized in the </w:t>
      </w:r>
      <w:r w:rsidR="00F07E1E" w:rsidRPr="00F07E1E">
        <w:rPr>
          <w:rStyle w:val="HighlightChar"/>
        </w:rPr>
        <w:lastRenderedPageBreak/>
        <w:t>/</w:t>
      </w:r>
      <w:proofErr w:type="spellStart"/>
      <w:r w:rsidR="00F07E1E" w:rsidRPr="00F07E1E">
        <w:rPr>
          <w:rStyle w:val="HighlightChar"/>
        </w:rPr>
        <w:t>etc</w:t>
      </w:r>
      <w:proofErr w:type="spellEnd"/>
      <w:r w:rsidR="00F07E1E" w:rsidRPr="00F07E1E">
        <w:rPr>
          <w:rStyle w:val="HighlightChar"/>
        </w:rPr>
        <w:t>/neoncluster/</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Vault internal network traffic is secured out-of-the-box.  Client traffic can be encrypted by specifying a TLS certificate and private key in the cluster configuration.</w:t>
      </w:r>
      <w:r w:rsidR="004D0F04">
        <w:t xml:space="preserve">  </w:t>
      </w:r>
      <w:r w:rsidR="00F43E0E">
        <w:t xml:space="preserve">The </w:t>
      </w:r>
      <w:r w:rsidR="003B55BF">
        <w:rPr>
          <w:b/>
          <w:color w:val="C45911" w:themeColor="accent2" w:themeShade="BF"/>
        </w:rPr>
        <w:t>neon</w:t>
      </w:r>
      <w:r w:rsidR="00320921">
        <w:rPr>
          <w:b/>
          <w:color w:val="C45911" w:themeColor="accent2" w:themeShade="BF"/>
        </w:rPr>
        <w:t>.exe</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3B55BF">
        <w:rPr>
          <w:b/>
          <w:color w:val="C45911" w:themeColor="accent2" w:themeShade="BF"/>
        </w:rPr>
        <w:t>neon</w:t>
      </w:r>
      <w:r w:rsidR="00320921">
        <w:rPr>
          <w:b/>
          <w:color w:val="C45911" w:themeColor="accent2" w:themeShade="BF"/>
        </w:rPr>
        <w:t>.exe</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3B55BF">
        <w:rPr>
          <w:rStyle w:val="HighlightChar"/>
        </w:rPr>
        <w:t>neon</w:t>
      </w:r>
      <w:r w:rsidR="00320921" w:rsidRPr="00320921">
        <w:rPr>
          <w:rStyle w:val="HighlightChar"/>
        </w:rPr>
        <w:t>.exe</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10" w:history="1">
        <w:r w:rsidRPr="00155B78">
          <w:rPr>
            <w:rStyle w:val="Hyperlink"/>
          </w:rPr>
          <w:t>Introduction to Vault</w:t>
        </w:r>
      </w:hyperlink>
      <w:r>
        <w:t xml:space="preserve"> and the </w:t>
      </w:r>
      <w:hyperlink r:id="rId11"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2"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NeonClusters currently persist to</w:t>
      </w:r>
      <w:r w:rsidR="008E180C">
        <w:t xml:space="preserve"> Consul.</w:t>
      </w:r>
      <w:r w:rsidR="008462D3">
        <w:t xml:space="preserve">  Vault also provides the </w:t>
      </w:r>
      <w:hyperlink r:id="rId13" w:history="1">
        <w:r w:rsidR="008462D3" w:rsidRPr="00114E9B">
          <w:rPr>
            <w:rStyle w:val="Hyperlink"/>
          </w:rPr>
          <w:t>Generic</w:t>
        </w:r>
      </w:hyperlink>
      <w:r w:rsidR="008462D3">
        <w:t xml:space="preserve">, </w:t>
      </w:r>
      <w:hyperlink r:id="rId14" w:history="1">
        <w:proofErr w:type="spellStart"/>
        <w:r w:rsidR="008462D3" w:rsidRPr="00114E9B">
          <w:rPr>
            <w:rStyle w:val="Hyperlink"/>
          </w:rPr>
          <w:t>CubbyHole</w:t>
        </w:r>
        <w:proofErr w:type="spellEnd"/>
      </w:hyperlink>
      <w:r w:rsidR="008462D3">
        <w:t xml:space="preserve">, </w:t>
      </w:r>
      <w:hyperlink r:id="rId15" w:history="1">
        <w:r w:rsidR="008462D3" w:rsidRPr="00114E9B">
          <w:rPr>
            <w:rStyle w:val="Hyperlink"/>
          </w:rPr>
          <w:t>Transit</w:t>
        </w:r>
      </w:hyperlink>
      <w:r w:rsidR="008462D3">
        <w:t xml:space="preserve">, and </w:t>
      </w:r>
      <w:hyperlink r:id="rId16"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r>
      <w:proofErr w:type="spellStart"/>
      <w:r>
        <w:t>Token</w:t>
      </w:r>
      <w:proofErr w:type="spellEnd"/>
      <w:r>
        <w:t xml:space="preserve">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Vault and NeonCluster</w:t>
      </w:r>
    </w:p>
    <w:p w:rsidR="00B30EFC" w:rsidRDefault="00A667CA">
      <w:r>
        <w:t xml:space="preserve">Vault is very flexible and NeonClusters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r w:rsidR="00B06705">
        <w:t xml:space="preserve">cluster and </w:t>
      </w:r>
      <w:r w:rsidR="00B81048">
        <w:t>service deployments from using additional features.</w:t>
      </w:r>
      <w:r w:rsidR="0003313C">
        <w:t xml:space="preserve">  This section describes how Vault is configured for NeonCluster.</w:t>
      </w:r>
    </w:p>
    <w:p w:rsidR="0003313C" w:rsidRDefault="003237CC">
      <w:r>
        <w:t xml:space="preserve">As </w:t>
      </w:r>
      <w:r w:rsidR="005B772C">
        <w:t>described</w:t>
      </w:r>
      <w:r>
        <w:t xml:space="preserve"> above </w:t>
      </w:r>
      <w:r w:rsidR="005B772C">
        <w:t xml:space="preserve">Vault is deployed to the cluster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cluster wide load-balancing/fail-over on all Docker hosts on port </w:t>
      </w:r>
      <w:r w:rsidR="00932B9F" w:rsidRPr="00027051">
        <w:rPr>
          <w:b/>
          <w:color w:val="C45911" w:themeColor="accent2" w:themeShade="BF"/>
        </w:rPr>
        <w:t>110</w:t>
      </w:r>
      <w:r w:rsidR="00DB280B">
        <w:rPr>
          <w:b/>
          <w:color w:val="C45911" w:themeColor="accent2" w:themeShade="BF"/>
        </w:rPr>
        <w:t>3</w:t>
      </w:r>
      <w:r w:rsidR="00122674">
        <w:rPr>
          <w:b/>
          <w:color w:val="C45911" w:themeColor="accent2" w:themeShade="BF"/>
        </w:rPr>
        <w:t>0</w:t>
      </w:r>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/neoncluster/</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proofErr w:type="spellStart"/>
      <w:r w:rsidR="00320921">
        <w:rPr>
          <w:rStyle w:val="CodeBoldChar"/>
        </w:rPr>
        <w:t>nc</w:t>
      </w:r>
      <w:proofErr w:type="spellEnd"/>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It is possible to change this in the cluster definition but this is not recommended at this time.</w:t>
      </w:r>
    </w:p>
    <w:p w:rsidR="00916C71" w:rsidRDefault="00495586">
      <w:r>
        <w:t xml:space="preserve">The </w:t>
      </w:r>
      <w:r w:rsidR="003B55BF">
        <w:rPr>
          <w:rStyle w:val="HighlightChar"/>
        </w:rPr>
        <w:t>neon</w:t>
      </w:r>
      <w:r w:rsidR="00320921" w:rsidRPr="00320921">
        <w:rPr>
          <w:rStyle w:val="HighlightChar"/>
        </w:rPr>
        <w:t>.exe</w:t>
      </w:r>
      <w:r>
        <w:t xml:space="preserve"> tool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NeonCluster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r w:rsidR="00716F76">
        <w:t xml:space="preserve">NeonCluster and </w:t>
      </w:r>
      <w:r w:rsidR="00E0422D">
        <w:t>application services.</w:t>
      </w:r>
      <w:r w:rsidR="00D446AC">
        <w:t xml:space="preserve">  Encryption keys with names like </w:t>
      </w:r>
      <w:r w:rsidR="00D446AC" w:rsidRPr="005A04AF">
        <w:rPr>
          <w:rStyle w:val="HighlightChar"/>
        </w:rPr>
        <w:t>neon-*</w:t>
      </w:r>
      <w:r w:rsidR="00D446AC">
        <w:t xml:space="preserve"> are reserved for use by NeonCluster related services and the </w:t>
      </w:r>
      <w:r w:rsidR="003B55BF">
        <w:rPr>
          <w:rStyle w:val="HighlightChar"/>
        </w:rPr>
        <w:t>neon</w:t>
      </w:r>
      <w:r w:rsidR="00320921">
        <w:rPr>
          <w:rStyle w:val="HighlightChar"/>
        </w:rPr>
        <w:t>.exe</w:t>
      </w:r>
      <w:r w:rsidR="00D446AC">
        <w:t xml:space="preserve"> tool creates a key called </w:t>
      </w:r>
      <w:r w:rsidR="00D4305D">
        <w:rPr>
          <w:rStyle w:val="HighlightChar"/>
        </w:rPr>
        <w:t>neon</w:t>
      </w:r>
      <w:r w:rsidR="00D446AC">
        <w:t xml:space="preserve"> during cluster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w:t>
      </w:r>
      <w:r w:rsidR="003D1ECA">
        <w:lastRenderedPageBreak/>
        <w:t xml:space="preserve">described </w:t>
      </w:r>
      <w:hyperlink r:id="rId17"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2843BC" w:rsidP="007B2D4B">
      <w:r>
        <w:t xml:space="preserve">NeonCluster reserves policy names like </w:t>
      </w:r>
      <w:r w:rsidRPr="00A95D29">
        <w:rPr>
          <w:rStyle w:val="HighlightChar"/>
        </w:rPr>
        <w:t>neon*</w:t>
      </w:r>
      <w:r>
        <w:t xml:space="preserve">.  </w:t>
      </w:r>
      <w:r w:rsidR="00E66741">
        <w:t xml:space="preserve">The </w:t>
      </w:r>
      <w:r w:rsidR="003B55BF">
        <w:rPr>
          <w:rStyle w:val="HighlightChar"/>
        </w:rPr>
        <w:t>neon</w:t>
      </w:r>
      <w:r w:rsidR="00320921">
        <w:rPr>
          <w:rStyle w:val="HighlightChar"/>
        </w:rPr>
        <w:t>.exe</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NeonCluster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cluster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8"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cluster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506B1B" w:rsidP="00623A70">
      <w:r>
        <w:t xml:space="preserve">NeonCluster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3B55BF">
        <w:rPr>
          <w:rStyle w:val="HighlightChar"/>
        </w:rPr>
        <w:t>neon</w:t>
      </w:r>
      <w:r w:rsidR="00320921" w:rsidRPr="00320921">
        <w:rPr>
          <w:rStyle w:val="HighlightChar"/>
        </w:rPr>
        <w:t>.exe</w:t>
      </w:r>
      <w:r w:rsidR="003A286D">
        <w:t xml:space="preserve"> tool or other mechanisms.  We’ll revisit this at a future date.</w:t>
      </w:r>
    </w:p>
    <w:p w:rsidR="00E22308" w:rsidRDefault="00E22308" w:rsidP="00623A70">
      <w:r>
        <w:t xml:space="preserve">NeonCluster currently uses the same credentials for the root account for all host machines and also somewhat encourages these credentials to remain static over time.  The </w:t>
      </w:r>
      <w:r w:rsidR="003B55BF">
        <w:rPr>
          <w:rStyle w:val="HighlightChar"/>
        </w:rPr>
        <w:t>neon</w:t>
      </w:r>
      <w:r w:rsidR="00320921" w:rsidRPr="00320921">
        <w:rPr>
          <w:rStyle w:val="HighlightChar"/>
        </w:rPr>
        <w:t>.exe</w:t>
      </w:r>
      <w:r>
        <w:t xml:space="preserve"> tool should include features that encourage very secure passwords at a </w:t>
      </w:r>
      <w:r w:rsidR="00A72A50">
        <w:t>minimum.  We should also look</w:t>
      </w:r>
      <w:r>
        <w:t xml:space="preserve"> into using Vault PKI </w:t>
      </w:r>
      <w:r>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cluster to attack. </w:t>
      </w:r>
    </w:p>
    <w:p w:rsidR="00BB1466" w:rsidRDefault="007929E5" w:rsidP="00623A70">
      <w:r>
        <w:t>NeonClusters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cluster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289" w:rsidRDefault="00160289" w:rsidP="00A32540">
      <w:pPr>
        <w:spacing w:after="0" w:line="240" w:lineRule="auto"/>
      </w:pPr>
      <w:r>
        <w:separator/>
      </w:r>
    </w:p>
  </w:endnote>
  <w:endnote w:type="continuationSeparator" w:id="0">
    <w:p w:rsidR="00160289" w:rsidRDefault="00160289"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289" w:rsidRDefault="00160289" w:rsidP="00A32540">
      <w:pPr>
        <w:spacing w:after="0" w:line="240" w:lineRule="auto"/>
      </w:pPr>
      <w:r>
        <w:separator/>
      </w:r>
    </w:p>
  </w:footnote>
  <w:footnote w:type="continuationSeparator" w:id="0">
    <w:p w:rsidR="00160289" w:rsidRDefault="00160289"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3B55BF">
        <w:rPr>
          <w:b/>
          <w:color w:val="C45911" w:themeColor="accent2" w:themeShade="BF"/>
        </w:rPr>
        <w:t>neon</w:t>
      </w:r>
      <w:r w:rsidR="00320921">
        <w:rPr>
          <w:b/>
          <w:color w:val="C45911" w:themeColor="accent2" w:themeShade="BF"/>
        </w:rPr>
        <w:t>.exe</w:t>
      </w:r>
      <w:r w:rsidRPr="00F43E0E">
        <w:rPr>
          <w:color w:val="C45911" w:themeColor="accent2" w:themeShade="BF"/>
        </w:rPr>
        <w:t xml:space="preserve"> </w:t>
      </w:r>
      <w:r>
        <w:t>tool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3B55BF">
        <w:rPr>
          <w:rStyle w:val="HighlightChar"/>
        </w:rPr>
        <w:t>neon</w:t>
      </w:r>
      <w:bookmarkStart w:id="0" w:name="_GoBack"/>
      <w:bookmarkEnd w:id="0"/>
      <w:r w:rsidR="00320921" w:rsidRPr="00320921">
        <w:rPr>
          <w:rStyle w:val="HighlightChar"/>
        </w:rPr>
        <w:t>.exe</w:t>
      </w:r>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F1EA3"/>
    <w:rsid w:val="00113CCD"/>
    <w:rsid w:val="0011476F"/>
    <w:rsid w:val="00114E9B"/>
    <w:rsid w:val="00121E25"/>
    <w:rsid w:val="00122674"/>
    <w:rsid w:val="001417B7"/>
    <w:rsid w:val="00155B78"/>
    <w:rsid w:val="00160289"/>
    <w:rsid w:val="00160B42"/>
    <w:rsid w:val="00187071"/>
    <w:rsid w:val="0019291D"/>
    <w:rsid w:val="001C306F"/>
    <w:rsid w:val="001D386B"/>
    <w:rsid w:val="001E2928"/>
    <w:rsid w:val="001E5C5A"/>
    <w:rsid w:val="001E7227"/>
    <w:rsid w:val="00207187"/>
    <w:rsid w:val="00211EB4"/>
    <w:rsid w:val="00211F2C"/>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A286D"/>
    <w:rsid w:val="003A2E90"/>
    <w:rsid w:val="003B55BF"/>
    <w:rsid w:val="003B626B"/>
    <w:rsid w:val="003C2552"/>
    <w:rsid w:val="003D1ECA"/>
    <w:rsid w:val="003E6FA8"/>
    <w:rsid w:val="003F3E55"/>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67CD"/>
    <w:rsid w:val="00836E69"/>
    <w:rsid w:val="008462D3"/>
    <w:rsid w:val="00851EA2"/>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F078B"/>
    <w:rsid w:val="00F07E1E"/>
    <w:rsid w:val="00F21A20"/>
    <w:rsid w:val="00F42606"/>
    <w:rsid w:val="00F43E0E"/>
    <w:rsid w:val="00F45DE6"/>
    <w:rsid w:val="00F46690"/>
    <w:rsid w:val="00F57643"/>
    <w:rsid w:val="00F67949"/>
    <w:rsid w:val="00F723D5"/>
    <w:rsid w:val="00F960B2"/>
    <w:rsid w:val="00FA2279"/>
    <w:rsid w:val="00FC0C25"/>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2F21"/>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generic/index.html" TargetMode="External"/><Relationship Id="rId18" Type="http://schemas.openxmlformats.org/officeDocument/2006/relationships/hyperlink" Target="http://ecryptf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ul.io" TargetMode="External"/><Relationship Id="rId17" Type="http://schemas.openxmlformats.org/officeDocument/2006/relationships/hyperlink" Target="https://www.vaultproject.io/docs/concepts/policies.html" TargetMode="External"/><Relationship Id="rId2" Type="http://schemas.openxmlformats.org/officeDocument/2006/relationships/numbering" Target="numbering.xml"/><Relationship Id="rId16" Type="http://schemas.openxmlformats.org/officeDocument/2006/relationships/hyperlink" Target="https://www.vaultproject.io/docs/secrets/pk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ultproject.io/docs/index.html" TargetMode="External"/><Relationship Id="rId5" Type="http://schemas.openxmlformats.org/officeDocument/2006/relationships/webSettings" Target="webSettings.xml"/><Relationship Id="rId15" Type="http://schemas.openxmlformats.org/officeDocument/2006/relationships/hyperlink" Target="https://www.vaultproject.io/docs/secrets/transit/index.html'" TargetMode="External"/><Relationship Id="rId10" Type="http://schemas.openxmlformats.org/officeDocument/2006/relationships/hyperlink" Target="https://www.vaultproject.io/intro/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sul.io/" TargetMode="External"/><Relationship Id="rId14" Type="http://schemas.openxmlformats.org/officeDocument/2006/relationships/hyperlink" Target="https://www.vaultproject.io/docs/secrets/cubbyho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ADFC-0286-4B0F-B8C9-DAC74CB5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7</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222</cp:revision>
  <dcterms:created xsi:type="dcterms:W3CDTF">2016-11-02T12:49:00Z</dcterms:created>
  <dcterms:modified xsi:type="dcterms:W3CDTF">2017-02-09T01:57:00Z</dcterms:modified>
</cp:coreProperties>
</file>