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27 años llega en ambulancia tras una lesión por maquinaria en el muslo derecho. Tiene colocado un apósito empapado y la sangre escurre de la camilla.</w:t>
      </w:r>
    </w:p>
    <w:p>
      <w:pPr>
        <w:spacing w:after="120"/>
      </w:pPr>
      <w:r>
        <w:t xml:space="preserve">Me sangra la pierna y siento que me voy a desmayar. La lesión ocurrió hace unos veinte minutos, en el trabajo.</w:t>
      </w:r>
    </w:p>
    <w:p>
      <w:pPr>
        <w:spacing w:after="120"/>
      </w:pPr>
      <w:r>
        <w:t xml:space="preserve">Monitor al llegar: FC 132/min · SpO₂ 97 % · PA 96/54 mmHg · FR 26/min</w:t>
      </w:r>
    </w:p>
    <w:p>
      <w:pPr>
        <w:spacing w:after="200"/>
      </w:pPr>
      <w:r>
        <w:t xml:space="preserve">Ficha: Peso 74 kg (referido por el paciente) · Talla 1.66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