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24 años consulta por disnea y opresión torácica que han ido empeorando. Está sentada inclinada hacia adelante y habla en frases cortas.</w:t>
      </w:r>
    </w:p>
    <w:p>
      <w:pPr>
        <w:spacing w:after="120"/>
      </w:pPr>
      <w:r>
        <w:t xml:space="preserve">Siento el pecho apretado y no logro controlar la respiración. Los síntomas empeoraron a lo largo de ocho horas después de un día al aire libre con alta exposición al polen.</w:t>
      </w:r>
    </w:p>
    <w:p>
      <w:pPr>
        <w:spacing w:after="120"/>
      </w:pPr>
      <w:r>
        <w:t xml:space="preserve">Monitor al llegar: FC 126/min · SpO₂ 90 % · PA 138/84 mmHg · FR 34/min</w:t>
      </w:r>
    </w:p>
    <w:p>
      <w:pPr>
        <w:spacing w:after="200"/>
      </w:pPr>
      <w:r>
        <w:t xml:space="preserve">Ficha: Peso 83 kg (medido en el triage) · Talla 1.70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