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5.png" ContentType="image/png"/>
  <Override PartName="/word/media/rId36.png" ContentType="image/png"/>
  <Override PartName="/word/media/rId42.png" ContentType="image/png"/>
  <Override PartName="/word/media/rId4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cru</w:t>
      </w:r>
      <w:r>
        <w:t xml:space="preserve"> </w:t>
      </w:r>
      <w:r>
        <w:t xml:space="preserve">et</w:t>
      </w:r>
      <w:r>
        <w:t xml:space="preserve"> </w:t>
      </w:r>
      <w:r>
        <w:t xml:space="preserve">le</w:t>
      </w:r>
      <w:r>
        <w:t xml:space="preserve"> </w:t>
      </w:r>
      <w:r>
        <w:t xml:space="preserve">cuit</w:t>
      </w:r>
      <w:r>
        <w:t xml:space="preserve"> </w:t>
      </w:r>
      <w:r>
        <w:t xml:space="preserve">:</w:t>
      </w:r>
      <w:r>
        <w:t xml:space="preserve"> </w:t>
      </w:r>
      <w:r>
        <w:t xml:space="preserve">processus</w:t>
      </w:r>
      <w:r>
        <w:t xml:space="preserve"> </w:t>
      </w:r>
      <w:r>
        <w:t xml:space="preserve">post-dépôt</w:t>
      </w:r>
      <w:r>
        <w:t xml:space="preserve"> </w:t>
      </w:r>
      <w:r>
        <w:t xml:space="preserve">et</w:t>
      </w:r>
      <w:r>
        <w:t xml:space="preserve"> </w:t>
      </w:r>
      <w:r>
        <w:t xml:space="preserve">altérations</w:t>
      </w:r>
      <w:r>
        <w:t xml:space="preserve"> </w:t>
      </w:r>
      <w:r>
        <w:t xml:space="preserve">différentielles</w:t>
      </w:r>
      <w:r>
        <w:t xml:space="preserve"> </w:t>
      </w:r>
      <w:r>
        <w:t xml:space="preserve">des</w:t>
      </w:r>
      <w:r>
        <w:t xml:space="preserve"> </w:t>
      </w:r>
      <w:r>
        <w:t xml:space="preserve">matériaux</w:t>
      </w:r>
      <w:r>
        <w:t xml:space="preserve"> </w:t>
      </w:r>
      <w:r>
        <w:t xml:space="preserve">céramiques</w:t>
      </w:r>
    </w:p>
    <w:p>
      <w:pPr>
        <w:pStyle w:val="Author"/>
      </w:pPr>
      <w:r>
        <w:t xml:space="preserve">Nicolas FREREBEAU</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Ayed BEN AMARA</w:t>
      </w:r>
      <w:r>
        <w:rPr>
          <w:vertAlign w:val="superscript"/>
        </w:rPr>
        <w:t xml:space="preserve">1</w:t>
      </w:r>
      <w:r>
        <w:t xml:space="preserve">,</w:t>
      </w:r>
      <w:r>
        <w:t xml:space="preserve"> </w:t>
      </w:r>
      <w:r>
        <w:t xml:space="preserve">and</w:t>
      </w:r>
      <w:r>
        <w:t xml:space="preserve"> </w:t>
      </w:r>
      <w:r>
        <w:t xml:space="preserve">Nadia CANTIN</w:t>
      </w:r>
      <w:r>
        <w:rPr>
          <w:vertAlign w:val="superscript"/>
        </w:rPr>
        <w:t xml:space="preserve">1</w:t>
      </w:r>
    </w:p>
    <w:p>
      <w:pPr>
        <w:pStyle w:val="Date"/>
      </w:pPr>
      <w:r>
        <w:t xml:space="preserve">Soumis</w:t>
      </w:r>
      <w:r>
        <w:t xml:space="preserve"> </w:t>
      </w:r>
      <w:r>
        <w:t xml:space="preserve">à</w:t>
      </w:r>
      <w:r>
        <w:t xml:space="preserve"> </w:t>
      </w:r>
      <w:r>
        <w:t xml:space="preserve">ArchéoSciences</w:t>
      </w:r>
      <w:r>
        <w:t xml:space="preserve"> </w:t>
      </w:r>
      <w:r>
        <w:t xml:space="preserve">le</w:t>
      </w:r>
      <w:r>
        <w:t xml:space="preserve"> </w:t>
      </w:r>
      <w:r>
        <w:t xml:space="preserve">26</w:t>
      </w:r>
      <w:r>
        <w:t xml:space="preserve"> </w:t>
      </w:r>
      <w:r>
        <w:t xml:space="preserve">mars</w:t>
      </w:r>
      <w:r>
        <w:t xml:space="preserve"> </w:t>
      </w:r>
      <w:r>
        <w:t xml:space="preserve">2019</w:t>
      </w:r>
    </w:p>
    <w:p>
      <w:pPr>
        <w:pStyle w:val="Compact"/>
        <w:pStyle w:val="Abstract"/>
      </w:pPr>
      <w:r>
        <w:t xml:space="preserve">Dans</w:t>
      </w:r>
      <w:r>
        <w:t xml:space="preserve"> </w:t>
      </w:r>
      <w:r>
        <w:t xml:space="preserve">le</w:t>
      </w:r>
      <w:r>
        <w:t xml:space="preserve"> </w:t>
      </w:r>
      <w:r>
        <w:t xml:space="preserve">cadre</w:t>
      </w:r>
      <w:r>
        <w:t xml:space="preserve"> </w:t>
      </w:r>
      <w:r>
        <w:t xml:space="preserve">d’études</w:t>
      </w:r>
      <w:r>
        <w:t xml:space="preserve"> </w:t>
      </w:r>
      <w:r>
        <w:t xml:space="preserve">de</w:t>
      </w:r>
      <w:r>
        <w:t xml:space="preserve"> </w:t>
      </w:r>
      <w:r>
        <w:t xml:space="preserve">provenance</w:t>
      </w:r>
      <w:r>
        <w:t xml:space="preserve"> </w:t>
      </w:r>
      <w:r>
        <w:t xml:space="preserve">des</w:t>
      </w:r>
      <w:r>
        <w:t xml:space="preserve"> </w:t>
      </w:r>
      <w:r>
        <w:t xml:space="preserve">matériaux</w:t>
      </w:r>
      <w:r>
        <w:t xml:space="preserve"> </w:t>
      </w:r>
      <w:r>
        <w:t xml:space="preserve">céramiques,</w:t>
      </w:r>
      <w:r>
        <w:t xml:space="preserve"> </w:t>
      </w:r>
      <w:r>
        <w:t xml:space="preserve">il</w:t>
      </w:r>
      <w:r>
        <w:t xml:space="preserve"> </w:t>
      </w:r>
      <w:r>
        <w:t xml:space="preserve">est</w:t>
      </w:r>
      <w:r>
        <w:t xml:space="preserve"> </w:t>
      </w:r>
      <w:r>
        <w:t xml:space="preserve">courant</w:t>
      </w:r>
      <w:r>
        <w:t xml:space="preserve"> </w:t>
      </w:r>
      <w:r>
        <w:t xml:space="preserve">de</w:t>
      </w:r>
      <w:r>
        <w:t xml:space="preserve"> </w:t>
      </w:r>
      <w:r>
        <w:t xml:space="preserve">comparer</w:t>
      </w:r>
      <w:r>
        <w:t xml:space="preserve"> </w:t>
      </w:r>
      <w:r>
        <w:t xml:space="preserve">la</w:t>
      </w:r>
      <w:r>
        <w:t xml:space="preserve"> </w:t>
      </w:r>
      <w:r>
        <w:t xml:space="preserve">composition</w:t>
      </w:r>
      <w:r>
        <w:t xml:space="preserve"> </w:t>
      </w:r>
      <w:r>
        <w:t xml:space="preserve">élémentaire</w:t>
      </w:r>
      <w:r>
        <w:t xml:space="preserve"> </w:t>
      </w:r>
      <w:r>
        <w:t xml:space="preserve">de</w:t>
      </w:r>
      <w:r>
        <w:t xml:space="preserve"> </w:t>
      </w:r>
      <w:r>
        <w:t xml:space="preserve">matières</w:t>
      </w:r>
      <w:r>
        <w:t xml:space="preserve"> </w:t>
      </w:r>
      <w:r>
        <w:t xml:space="preserve">premières</w:t>
      </w:r>
      <w:r>
        <w:t xml:space="preserve"> </w:t>
      </w:r>
      <w:r>
        <w:t xml:space="preserve">argileuses</w:t>
      </w:r>
      <w:r>
        <w:t xml:space="preserve"> </w:t>
      </w:r>
      <w:r>
        <w:t xml:space="preserve">avec</w:t>
      </w:r>
      <w:r>
        <w:t xml:space="preserve"> </w:t>
      </w:r>
      <w:r>
        <w:t xml:space="preserve">celle</w:t>
      </w:r>
      <w:r>
        <w:t xml:space="preserve"> </w:t>
      </w:r>
      <w:r>
        <w:t xml:space="preserve">d’artefacts</w:t>
      </w:r>
      <w:r>
        <w:t xml:space="preserve"> </w:t>
      </w:r>
      <w:r>
        <w:t xml:space="preserve">archéologiques.</w:t>
      </w:r>
      <w:r>
        <w:t xml:space="preserve"> </w:t>
      </w:r>
      <w:r>
        <w:t xml:space="preserve">Les</w:t>
      </w:r>
      <w:r>
        <w:t xml:space="preserve"> </w:t>
      </w:r>
      <w:r>
        <w:t xml:space="preserve">problèmes</w:t>
      </w:r>
      <w:r>
        <w:t xml:space="preserve"> </w:t>
      </w:r>
      <w:r>
        <w:t xml:space="preserve">d’altération</w:t>
      </w:r>
      <w:r>
        <w:t xml:space="preserve"> </w:t>
      </w:r>
      <w:r>
        <w:t xml:space="preserve">demeurent</w:t>
      </w:r>
      <w:r>
        <w:t xml:space="preserve"> </w:t>
      </w:r>
      <w:r>
        <w:t xml:space="preserve">cependant</w:t>
      </w:r>
      <w:r>
        <w:t xml:space="preserve"> </w:t>
      </w:r>
      <w:r>
        <w:t xml:space="preserve">peu</w:t>
      </w:r>
      <w:r>
        <w:t xml:space="preserve"> </w:t>
      </w:r>
      <w:r>
        <w:t xml:space="preserve">pris</w:t>
      </w:r>
      <w:r>
        <w:t xml:space="preserve"> </w:t>
      </w:r>
      <w:r>
        <w:t xml:space="preserve">en</w:t>
      </w:r>
      <w:r>
        <w:t xml:space="preserve"> </w:t>
      </w:r>
      <w:r>
        <w:t xml:space="preserve">compte</w:t>
      </w:r>
      <w:r>
        <w:t xml:space="preserve"> </w:t>
      </w:r>
      <w:r>
        <w:t xml:space="preserve">et</w:t>
      </w:r>
      <w:r>
        <w:t xml:space="preserve"> </w:t>
      </w:r>
      <w:r>
        <w:t xml:space="preserve">la</w:t>
      </w:r>
      <w:r>
        <w:t xml:space="preserve"> </w:t>
      </w:r>
      <w:r>
        <w:t xml:space="preserve">nature</w:t>
      </w:r>
      <w:r>
        <w:t xml:space="preserve"> </w:t>
      </w:r>
      <w:r>
        <w:t xml:space="preserve">de</w:t>
      </w:r>
      <w:r>
        <w:t xml:space="preserve"> </w:t>
      </w:r>
      <w:r>
        <w:t xml:space="preserve">l’analogie</w:t>
      </w:r>
      <w:r>
        <w:t xml:space="preserve"> </w:t>
      </w:r>
      <w:r>
        <w:t xml:space="preserve">entre</w:t>
      </w:r>
      <w:r>
        <w:t xml:space="preserve"> </w:t>
      </w:r>
      <w:r>
        <w:t xml:space="preserve">matières</w:t>
      </w:r>
      <w:r>
        <w:t xml:space="preserve"> </w:t>
      </w:r>
      <w:r>
        <w:t xml:space="preserve">argileuses</w:t>
      </w:r>
      <w:r>
        <w:t xml:space="preserve"> </w:t>
      </w:r>
      <w:r>
        <w:t xml:space="preserve">et</w:t>
      </w:r>
      <w:r>
        <w:t xml:space="preserve"> </w:t>
      </w:r>
      <w:r>
        <w:t xml:space="preserve">céramiques</w:t>
      </w:r>
      <w:r>
        <w:t xml:space="preserve"> </w:t>
      </w:r>
      <w:r>
        <w:t xml:space="preserve">archéologiques</w:t>
      </w:r>
      <w:r>
        <w:t xml:space="preserve"> </w:t>
      </w:r>
      <w:r>
        <w:t xml:space="preserve">n’est</w:t>
      </w:r>
      <w:r>
        <w:t xml:space="preserve"> </w:t>
      </w:r>
      <w:r>
        <w:t xml:space="preserve">jamais</w:t>
      </w:r>
      <w:r>
        <w:t xml:space="preserve"> </w:t>
      </w:r>
      <w:r>
        <w:t xml:space="preserve">discutée.</w:t>
      </w:r>
      <w:r>
        <w:t xml:space="preserve"> </w:t>
      </w:r>
      <w:r>
        <w:t xml:space="preserve">La</w:t>
      </w:r>
      <w:r>
        <w:t xml:space="preserve"> </w:t>
      </w:r>
      <w:r>
        <w:t xml:space="preserve">présente</w:t>
      </w:r>
      <w:r>
        <w:t xml:space="preserve"> </w:t>
      </w:r>
      <w:r>
        <w:t xml:space="preserve">étude</w:t>
      </w:r>
      <w:r>
        <w:t xml:space="preserve"> </w:t>
      </w:r>
      <w:r>
        <w:t xml:space="preserve">propose</w:t>
      </w:r>
      <w:r>
        <w:t xml:space="preserve"> </w:t>
      </w:r>
      <w:r>
        <w:t xml:space="preserve">ainsi</w:t>
      </w:r>
      <w:r>
        <w:t xml:space="preserve"> </w:t>
      </w:r>
      <w:r>
        <w:t xml:space="preserve">une</w:t>
      </w:r>
      <w:r>
        <w:t xml:space="preserve"> </w:t>
      </w:r>
      <w:r>
        <w:t xml:space="preserve">première</w:t>
      </w:r>
      <w:r>
        <w:t xml:space="preserve"> </w:t>
      </w:r>
      <w:r>
        <w:t xml:space="preserve">comparaison</w:t>
      </w:r>
      <w:r>
        <w:t xml:space="preserve"> </w:t>
      </w:r>
      <w:r>
        <w:t xml:space="preserve">entre</w:t>
      </w:r>
      <w:r>
        <w:t xml:space="preserve"> </w:t>
      </w:r>
      <w:r>
        <w:t xml:space="preserve">des</w:t>
      </w:r>
      <w:r>
        <w:t xml:space="preserve"> </w:t>
      </w:r>
      <w:r>
        <w:t xml:space="preserve">matériaux</w:t>
      </w:r>
      <w:r>
        <w:t xml:space="preserve"> </w:t>
      </w:r>
      <w:r>
        <w:t xml:space="preserve">céramiques</w:t>
      </w:r>
      <w:r>
        <w:t xml:space="preserve"> </w:t>
      </w:r>
      <w:r>
        <w:t xml:space="preserve">et</w:t>
      </w:r>
      <w:r>
        <w:t xml:space="preserve"> </w:t>
      </w:r>
      <w:r>
        <w:t xml:space="preserve">des</w:t>
      </w:r>
      <w:r>
        <w:t xml:space="preserve"> </w:t>
      </w:r>
      <w:r>
        <w:t xml:space="preserve">tessons</w:t>
      </w:r>
      <w:r>
        <w:t xml:space="preserve"> </w:t>
      </w:r>
      <w:r>
        <w:t xml:space="preserve">non</w:t>
      </w:r>
      <w:r>
        <w:t xml:space="preserve"> </w:t>
      </w:r>
      <w:r>
        <w:t xml:space="preserve">cuits</w:t>
      </w:r>
      <w:r>
        <w:t xml:space="preserve"> </w:t>
      </w:r>
      <w:r>
        <w:t xml:space="preserve">retrouvés</w:t>
      </w:r>
      <w:r>
        <w:t xml:space="preserve"> </w:t>
      </w:r>
      <w:r>
        <w:t xml:space="preserve">dans</w:t>
      </w:r>
      <w:r>
        <w:t xml:space="preserve"> </w:t>
      </w:r>
      <w:r>
        <w:t xml:space="preserve">un</w:t>
      </w:r>
      <w:r>
        <w:t xml:space="preserve"> </w:t>
      </w:r>
      <w:r>
        <w:t xml:space="preserve">même</w:t>
      </w:r>
      <w:r>
        <w:t xml:space="preserve"> </w:t>
      </w:r>
      <w:r>
        <w:t xml:space="preserve">contexte</w:t>
      </w:r>
      <w:r>
        <w:t xml:space="preserve"> </w:t>
      </w:r>
      <w:r>
        <w:t xml:space="preserve">archéologique</w:t>
      </w:r>
      <w:r>
        <w:t xml:space="preserve"> </w:t>
      </w:r>
      <w:r>
        <w:t xml:space="preserve">de</w:t>
      </w:r>
      <w:r>
        <w:t xml:space="preserve"> </w:t>
      </w:r>
      <w:r>
        <w:t xml:space="preserve">la</w:t>
      </w:r>
      <w:r>
        <w:t xml:space="preserve"> </w:t>
      </w:r>
      <w:r>
        <w:t xml:space="preserve">fin</w:t>
      </w:r>
      <w:r>
        <w:t xml:space="preserve"> </w:t>
      </w:r>
      <w:r>
        <w:t xml:space="preserve">de</w:t>
      </w:r>
      <w:r>
        <w:t xml:space="preserve"> </w:t>
      </w:r>
      <w:r>
        <w:t xml:space="preserve">l’Âge</w:t>
      </w:r>
      <w:r>
        <w:t xml:space="preserve"> </w:t>
      </w:r>
      <w:r>
        <w:t xml:space="preserve">du</w:t>
      </w:r>
      <w:r>
        <w:t xml:space="preserve"> </w:t>
      </w:r>
      <w:r>
        <w:t xml:space="preserve">Fer.</w:t>
      </w:r>
      <w:r>
        <w:t xml:space="preserve"> </w:t>
      </w:r>
      <w:r>
        <w:t xml:space="preserve">Nos</w:t>
      </w:r>
      <w:r>
        <w:t xml:space="preserve"> </w:t>
      </w:r>
      <w:r>
        <w:t xml:space="preserve">résultats</w:t>
      </w:r>
      <w:r>
        <w:t xml:space="preserve"> </w:t>
      </w:r>
      <w:r>
        <w:t xml:space="preserve">illustrent</w:t>
      </w:r>
      <w:r>
        <w:t xml:space="preserve"> </w:t>
      </w:r>
      <w:r>
        <w:t xml:space="preserve">l’importance</w:t>
      </w:r>
      <w:r>
        <w:t xml:space="preserve"> </w:t>
      </w:r>
      <w:r>
        <w:t xml:space="preserve">d’un</w:t>
      </w:r>
      <w:r>
        <w:t xml:space="preserve"> </w:t>
      </w:r>
      <w:r>
        <w:t xml:space="preserve">traitement</w:t>
      </w:r>
      <w:r>
        <w:t xml:space="preserve"> </w:t>
      </w:r>
      <w:r>
        <w:t xml:space="preserve">adéquat</w:t>
      </w:r>
      <w:r>
        <w:t xml:space="preserve"> </w:t>
      </w:r>
      <w:r>
        <w:t xml:space="preserve">des</w:t>
      </w:r>
      <w:r>
        <w:t xml:space="preserve"> </w:t>
      </w:r>
      <w:r>
        <w:t xml:space="preserve">données</w:t>
      </w:r>
      <w:r>
        <w:t xml:space="preserve"> </w:t>
      </w:r>
      <w:r>
        <w:t xml:space="preserve">de</w:t>
      </w:r>
      <w:r>
        <w:t xml:space="preserve"> </w:t>
      </w:r>
      <w:r>
        <w:t xml:space="preserve">compositions</w:t>
      </w:r>
      <w:r>
        <w:t xml:space="preserve"> </w:t>
      </w:r>
      <w:r>
        <w:t xml:space="preserve">et</w:t>
      </w:r>
      <w:r>
        <w:t xml:space="preserve"> </w:t>
      </w:r>
      <w:r>
        <w:t xml:space="preserve">l’intérêt</w:t>
      </w:r>
      <w:r>
        <w:t xml:space="preserve"> </w:t>
      </w:r>
      <w:r>
        <w:t xml:space="preserve">des</w:t>
      </w:r>
      <w:r>
        <w:t xml:space="preserve"> </w:t>
      </w:r>
      <w:r>
        <w:t xml:space="preserve">développements</w:t>
      </w:r>
      <w:r>
        <w:t xml:space="preserve"> </w:t>
      </w:r>
      <w:r>
        <w:t xml:space="preserve">méthodologiques</w:t>
      </w:r>
      <w:r>
        <w:t xml:space="preserve"> </w:t>
      </w:r>
      <w:r>
        <w:t xml:space="preserve">dans</w:t>
      </w:r>
      <w:r>
        <w:t xml:space="preserve"> </w:t>
      </w:r>
      <w:r>
        <w:t xml:space="preserve">la</w:t>
      </w:r>
      <w:r>
        <w:t xml:space="preserve"> </w:t>
      </w:r>
      <w:r>
        <w:t xml:space="preserve">suite</w:t>
      </w:r>
      <w:r>
        <w:t xml:space="preserve"> </w:t>
      </w:r>
      <w:r>
        <w:t xml:space="preserve">des</w:t>
      </w:r>
      <w:r>
        <w:t xml:space="preserve"> </w:t>
      </w:r>
      <w:r>
        <w:t xml:space="preserve">travaux</w:t>
      </w:r>
      <w:r>
        <w:t xml:space="preserve"> </w:t>
      </w:r>
      <w:r>
        <w:t xml:space="preserve">de</w:t>
      </w:r>
      <w:r>
        <w:t xml:space="preserve"> </w:t>
      </w:r>
      <w:r>
        <w:t xml:space="preserve">J.</w:t>
      </w:r>
      <w:r>
        <w:t xml:space="preserve"> </w:t>
      </w:r>
      <w:r>
        <w:t xml:space="preserve">Aitchison</w:t>
      </w:r>
      <w:r>
        <w:t xml:space="preserve"> </w:t>
      </w:r>
      <w:r>
        <w:t xml:space="preserve">(1986).</w:t>
      </w:r>
      <w:r>
        <w:t xml:space="preserve"> </w:t>
      </w:r>
      <w:r>
        <w:t xml:space="preserve">Cette</w:t>
      </w:r>
      <w:r>
        <w:t xml:space="preserve"> </w:t>
      </w:r>
      <w:r>
        <w:t xml:space="preserve">approche</w:t>
      </w:r>
      <w:r>
        <w:t xml:space="preserve"> </w:t>
      </w:r>
      <w:r>
        <w:t xml:space="preserve">permet</w:t>
      </w:r>
      <w:r>
        <w:t xml:space="preserve"> </w:t>
      </w:r>
      <w:r>
        <w:t xml:space="preserve">d’identifier,</w:t>
      </w:r>
      <w:r>
        <w:t xml:space="preserve"> </w:t>
      </w:r>
      <w:r>
        <w:t xml:space="preserve">les</w:t>
      </w:r>
      <w:r>
        <w:t xml:space="preserve"> </w:t>
      </w:r>
      <w:r>
        <w:t xml:space="preserve">processus</w:t>
      </w:r>
      <w:r>
        <w:t xml:space="preserve"> </w:t>
      </w:r>
      <w:r>
        <w:t xml:space="preserve">intervenant</w:t>
      </w:r>
      <w:r>
        <w:t xml:space="preserve"> </w:t>
      </w:r>
      <w:r>
        <w:t xml:space="preserve">après</w:t>
      </w:r>
      <w:r>
        <w:t xml:space="preserve"> </w:t>
      </w:r>
      <w:r>
        <w:t xml:space="preserve">l’abandon</w:t>
      </w:r>
      <w:r>
        <w:t xml:space="preserve"> </w:t>
      </w:r>
      <w:r>
        <w:t xml:space="preserve">des</w:t>
      </w:r>
      <w:r>
        <w:t xml:space="preserve"> </w:t>
      </w:r>
      <w:r>
        <w:t xml:space="preserve">artefacts,</w:t>
      </w:r>
      <w:r>
        <w:t xml:space="preserve"> </w:t>
      </w:r>
      <w:r>
        <w:t xml:space="preserve">notamment</w:t>
      </w:r>
      <w:r>
        <w:t xml:space="preserve"> </w:t>
      </w:r>
      <w:r>
        <w:t xml:space="preserve">liés</w:t>
      </w:r>
      <w:r>
        <w:t xml:space="preserve"> </w:t>
      </w:r>
      <w:r>
        <w:t xml:space="preserve">aux</w:t>
      </w:r>
      <w:r>
        <w:t xml:space="preserve"> </w:t>
      </w:r>
      <w:r>
        <w:t xml:space="preserve">mécanismes</w:t>
      </w:r>
      <w:r>
        <w:t xml:space="preserve"> </w:t>
      </w:r>
      <w:r>
        <w:t xml:space="preserve">de</w:t>
      </w:r>
      <w:r>
        <w:t xml:space="preserve"> </w:t>
      </w:r>
      <w:r>
        <w:t xml:space="preserve">pédogenèse,</w:t>
      </w:r>
      <w:r>
        <w:t xml:space="preserve"> </w:t>
      </w:r>
      <w:r>
        <w:t xml:space="preserve">qui</w:t>
      </w:r>
      <w:r>
        <w:t xml:space="preserve"> </w:t>
      </w:r>
      <w:r>
        <w:t xml:space="preserve">n’affectent</w:t>
      </w:r>
      <w:r>
        <w:t xml:space="preserve"> </w:t>
      </w:r>
      <w:r>
        <w:t xml:space="preserve">pas</w:t>
      </w:r>
      <w:r>
        <w:t xml:space="preserve"> </w:t>
      </w:r>
      <w:r>
        <w:t xml:space="preserve">argiles</w:t>
      </w:r>
      <w:r>
        <w:t xml:space="preserve"> </w:t>
      </w:r>
      <w:r>
        <w:t xml:space="preserve">et</w:t>
      </w:r>
      <w:r>
        <w:t xml:space="preserve"> </w:t>
      </w:r>
      <w:r>
        <w:t xml:space="preserve">céramiques</w:t>
      </w:r>
      <w:r>
        <w:t xml:space="preserve"> </w:t>
      </w:r>
      <w:r>
        <w:t xml:space="preserve">de</w:t>
      </w:r>
      <w:r>
        <w:t xml:space="preserve"> </w:t>
      </w:r>
      <w:r>
        <w:t xml:space="preserve">la</w:t>
      </w:r>
      <w:r>
        <w:t xml:space="preserve"> </w:t>
      </w:r>
      <w:r>
        <w:t xml:space="preserve">même</w:t>
      </w:r>
      <w:r>
        <w:t xml:space="preserve"> </w:t>
      </w:r>
      <w:r>
        <w:t xml:space="preserve">façon.</w:t>
      </w:r>
      <w:r>
        <w:t xml:space="preserve"> </w:t>
      </w:r>
      <w:r>
        <w:t xml:space="preserve">L’existence</w:t>
      </w:r>
      <w:r>
        <w:t xml:space="preserve"> </w:t>
      </w:r>
      <w:r>
        <w:t xml:space="preserve">d’une</w:t>
      </w:r>
      <w:r>
        <w:t xml:space="preserve"> </w:t>
      </w:r>
      <w:r>
        <w:t xml:space="preserve">altération</w:t>
      </w:r>
      <w:r>
        <w:t xml:space="preserve"> </w:t>
      </w:r>
      <w:r>
        <w:t xml:space="preserve">différentielle</w:t>
      </w:r>
      <w:r>
        <w:t xml:space="preserve"> </w:t>
      </w:r>
      <w:r>
        <w:t xml:space="preserve">en</w:t>
      </w:r>
      <w:r>
        <w:t xml:space="preserve"> </w:t>
      </w:r>
      <w:r>
        <w:t xml:space="preserve">fonction</w:t>
      </w:r>
      <w:r>
        <w:t xml:space="preserve"> </w:t>
      </w:r>
      <w:r>
        <w:t xml:space="preserve">de</w:t>
      </w:r>
      <w:r>
        <w:t xml:space="preserve"> </w:t>
      </w:r>
      <w:r>
        <w:t xml:space="preserve">la</w:t>
      </w:r>
      <w:r>
        <w:t xml:space="preserve"> </w:t>
      </w:r>
      <w:r>
        <w:t xml:space="preserve">nature</w:t>
      </w:r>
      <w:r>
        <w:t xml:space="preserve"> </w:t>
      </w:r>
      <w:r>
        <w:t xml:space="preserve">des</w:t>
      </w:r>
      <w:r>
        <w:t xml:space="preserve"> </w:t>
      </w:r>
      <w:r>
        <w:t xml:space="preserve">matériaux</w:t>
      </w:r>
      <w:r>
        <w:t xml:space="preserve"> </w:t>
      </w:r>
      <w:r>
        <w:t xml:space="preserve">invite</w:t>
      </w:r>
      <w:r>
        <w:t xml:space="preserve"> </w:t>
      </w:r>
      <w:r>
        <w:t xml:space="preserve">à</w:t>
      </w:r>
      <w:r>
        <w:t xml:space="preserve"> </w:t>
      </w:r>
      <w:r>
        <w:t xml:space="preserve">la</w:t>
      </w:r>
      <w:r>
        <w:t xml:space="preserve"> </w:t>
      </w:r>
      <w:r>
        <w:t xml:space="preserve">prudence</w:t>
      </w:r>
      <w:r>
        <w:t xml:space="preserve"> </w:t>
      </w:r>
      <w:r>
        <w:t xml:space="preserve">quant</w:t>
      </w:r>
      <w:r>
        <w:t xml:space="preserve"> </w:t>
      </w:r>
      <w:r>
        <w:t xml:space="preserve">à</w:t>
      </w:r>
      <w:r>
        <w:t xml:space="preserve"> </w:t>
      </w:r>
      <w:r>
        <w:t xml:space="preserve">l’application</w:t>
      </w:r>
      <w:r>
        <w:t xml:space="preserve"> </w:t>
      </w:r>
      <w:r>
        <w:t xml:space="preserve">stricte</w:t>
      </w:r>
      <w:r>
        <w:t xml:space="preserve"> </w:t>
      </w:r>
      <w:r>
        <w:t xml:space="preserve">du</w:t>
      </w:r>
      <w:r>
        <w:t xml:space="preserve"> </w:t>
      </w:r>
      <w:r>
        <w:t xml:space="preserve">postulat</w:t>
      </w:r>
      <w:r>
        <w:t xml:space="preserve"> </w:t>
      </w:r>
      <w:r>
        <w:t xml:space="preserve">de</w:t>
      </w:r>
      <w:r>
        <w:t xml:space="preserve"> </w:t>
      </w:r>
      <w:r>
        <w:t xml:space="preserve">provenance</w:t>
      </w:r>
      <w:r>
        <w:t xml:space="preserve"> </w:t>
      </w:r>
      <w:r>
        <w:t xml:space="preserve">lorsqu’il</w:t>
      </w:r>
      <w:r>
        <w:t xml:space="preserve"> </w:t>
      </w:r>
      <w:r>
        <w:t xml:space="preserve">s’agit</w:t>
      </w:r>
      <w:r>
        <w:t xml:space="preserve"> </w:t>
      </w:r>
      <w:r>
        <w:t xml:space="preserve">de</w:t>
      </w:r>
      <w:r>
        <w:t xml:space="preserve"> </w:t>
      </w:r>
      <w:r>
        <w:t xml:space="preserve">comparer</w:t>
      </w:r>
      <w:r>
        <w:t xml:space="preserve"> </w:t>
      </w:r>
      <w:r>
        <w:t xml:space="preserve">des</w:t>
      </w:r>
      <w:r>
        <w:t xml:space="preserve"> </w:t>
      </w:r>
      <w:r>
        <w:t xml:space="preserve">matériaux</w:t>
      </w:r>
      <w:r>
        <w:t xml:space="preserve"> </w:t>
      </w:r>
      <w:r>
        <w:t xml:space="preserve">archéologiques</w:t>
      </w:r>
      <w:r>
        <w:t xml:space="preserve"> </w:t>
      </w:r>
      <w:r>
        <w:t xml:space="preserve">et</w:t>
      </w:r>
      <w:r>
        <w:t xml:space="preserve"> </w:t>
      </w:r>
      <w:r>
        <w:t xml:space="preserve">géologiques.</w:t>
      </w:r>
    </w:p>
    <w:p>
      <w:pPr>
        <w:pStyle w:val="FirstParagraph"/>
      </w:pPr>
      <w:r>
        <w:rPr>
          <w:vertAlign w:val="superscript"/>
        </w:rPr>
        <w:t xml:space="preserve">1</w:t>
      </w:r>
      <w:r>
        <w:t xml:space="preserve"> </w:t>
      </w:r>
      <w:r>
        <w:t xml:space="preserve">IRAMAT-CRP2A (UMR 5060 , CNRS - Université Bordeaux Montaigne)</w:t>
      </w:r>
      <w:r>
        <w:br w:type="textWrapping"/>
      </w:r>
      <w:r>
        <w:rPr>
          <w:vertAlign w:val="superscript"/>
        </w:rPr>
        <w:t xml:space="preserve">2</w:t>
      </w:r>
      <w:r>
        <w:t xml:space="preserve"> </w:t>
      </w:r>
      <w:r>
        <w:t xml:space="preserve">Laboratoire de Mathématiques Jean Leray (UMR 6629, CNRS - Université de Nantes)</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Nicolas FREREBEAU &lt;</w:t>
        </w:r>
        <w:hyperlink r:id="rId20">
          <w:r>
            <w:rPr>
              <w:rStyle w:val="Hyperlink"/>
              <w:rStyle w:val="Hyperlink"/>
            </w:rPr>
            <w:t xml:space="preserve">nicolas.frerebeau@u-bordeaux-montaigne.fr</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Les procédures d’attribution d’une origine</w:t>
      </w:r>
      <w:r>
        <w:rPr>
          <w:rStyle w:val="FootnoteReference"/>
        </w:rPr>
        <w:footnoteReference w:id="22"/>
      </w:r>
      <w:r>
        <w:t xml:space="preserve"> </w:t>
      </w:r>
      <w:r>
        <w:t xml:space="preserve">reposent sur l’identification de sources probables, pour lesquelles la variabilité entre deux sources est supérieure à la variabilité interne d’une même source. Ce « postulat de l’origine »</w:t>
      </w:r>
      <w:r>
        <w:t xml:space="preserve"> </w:t>
      </w:r>
      <w:r>
        <w:t xml:space="preserve">(Weigand</w:t>
      </w:r>
      <w:r>
        <w:t xml:space="preserve"> </w:t>
      </w:r>
      <w:r>
        <w:rPr>
          <w:i/>
        </w:rPr>
        <w:t xml:space="preserve">et al.</w:t>
      </w:r>
      <w:r>
        <w:t xml:space="preserve">, 1977)</w:t>
      </w:r>
      <w:r>
        <w:t xml:space="preserve"> </w:t>
      </w:r>
      <w:r>
        <w:t xml:space="preserve">nécessite donc de reconnaître, pour chaque source, une signature (entendu ici comme signature chimique) qui lui est propre, correspondant à un centre de production, une localité plus ou moins étendue, un gîte de matière première, etc.</w:t>
      </w:r>
    </w:p>
    <w:p>
      <w:pPr>
        <w:pStyle w:val="BodyText"/>
      </w:pPr>
      <w:r>
        <w:t xml:space="preserve">Les problèmes d’altération des matières céramiques ont été documentés à partir de la fin des années 1970</w:t>
      </w:r>
      <w:r>
        <w:t xml:space="preserve"> </w:t>
      </w:r>
      <w:r>
        <w:t xml:space="preserve">(Buxeda i Garrigós</w:t>
      </w:r>
      <w:r>
        <w:t xml:space="preserve"> </w:t>
      </w:r>
      <w:r>
        <w:rPr>
          <w:i/>
        </w:rPr>
        <w:t xml:space="preserve">et al.</w:t>
      </w:r>
      <w:r>
        <w:t xml:space="preserve">, 2001 ; Buxeda i Garrigós</w:t>
      </w:r>
      <w:r>
        <w:t xml:space="preserve"> </w:t>
      </w:r>
      <w:r>
        <w:rPr>
          <w:i/>
        </w:rPr>
        <w:t xml:space="preserve">et al.</w:t>
      </w:r>
      <w:r>
        <w:t xml:space="preserve">, 2002 ; Golitko</w:t>
      </w:r>
      <w:r>
        <w:t xml:space="preserve"> </w:t>
      </w:r>
      <w:r>
        <w:rPr>
          <w:i/>
        </w:rPr>
        <w:t xml:space="preserve">et al.</w:t>
      </w:r>
      <w:r>
        <w:t xml:space="preserve">, 2012 ; Picon, 1976 ; Picon, 1985 ; Picon, 1991 ; Rathossi</w:t>
      </w:r>
      <w:r>
        <w:t xml:space="preserve"> </w:t>
      </w:r>
      <w:r>
        <w:rPr>
          <w:i/>
        </w:rPr>
        <w:t xml:space="preserve">et al.</w:t>
      </w:r>
      <w:r>
        <w:t xml:space="preserve">, 2010 ; Schwedt</w:t>
      </w:r>
      <w:r>
        <w:t xml:space="preserve"> </w:t>
      </w:r>
      <w:r>
        <w:rPr>
          <w:i/>
        </w:rPr>
        <w:t xml:space="preserve">et al.</w:t>
      </w:r>
      <w:r>
        <w:t xml:space="preserve">, 2004 ; Schwedt</w:t>
      </w:r>
      <w:r>
        <w:t xml:space="preserve"> </w:t>
      </w:r>
      <w:r>
        <w:rPr>
          <w:i/>
        </w:rPr>
        <w:t xml:space="preserve">et al.</w:t>
      </w:r>
      <w:r>
        <w:t xml:space="preserve">, 2006 ; Secco</w:t>
      </w:r>
      <w:r>
        <w:t xml:space="preserve"> </w:t>
      </w:r>
      <w:r>
        <w:rPr>
          <w:i/>
        </w:rPr>
        <w:t xml:space="preserve">et al.</w:t>
      </w:r>
      <w:r>
        <w:t xml:space="preserve">, 2011)</w:t>
      </w:r>
      <w:r>
        <w:t xml:space="preserve"> </w:t>
      </w:r>
      <w:r>
        <w:t xml:space="preserve">mais demeurent, nous semble-t-il, relativement peu pris en compte dans les études de provenance.</w:t>
      </w:r>
    </w:p>
    <w:p>
      <w:pPr>
        <w:pStyle w:val="BodyText"/>
      </w:pPr>
      <w:r>
        <w:t xml:space="preserve">D’une part, la réponse apportée repose sur une approche construite à partir d’un nombre fini de possibilités. La principale implication d’une telle procédure est d’ordre méthodologique : elle impose de raisonner par la négative, c’est-à-dire d’exclure les sources les moins probables. Dans le cas contraire, le risque est en effet de construire des faux positifs, en attribuant l’origine des produits à la source qui demeure la plus probable au sein d’une liste préalablement établie. Or, la vraie source peut ne pas être connue ou avoir disparu, car entièrement exploitée voire détruite par l’étalement urbain ou des activités agricoles plus récentes. Il apparaît ainsi bien moins dommageable d’exclure à tort une source (faux négatif) que de raisonner sur une mauvaise attribution. D’autre part, la résolution de la réponse apportée repose sur la mesure de la variabilité intra-source. Or, pour un individu donné, la variance totale associée à la teneur en chaque composé peut être décomposée comme suit</w:t>
      </w:r>
      <w:r>
        <w:t xml:space="preserve"> </w:t>
      </w:r>
      <w:r>
        <w:t xml:space="preserve">(Beier &amp; Mommsen, 1994)</w:t>
      </w:r>
      <w:r>
        <w:t xml:space="preserve"> </w:t>
      </w:r>
      <w:r>
        <w:t xml:space="preserve">:</w:t>
      </w:r>
    </w:p>
    <w:p>
      <w:pPr>
        <w:pStyle w:val="BodyText"/>
      </w:pPr>
      <m:oMathPara>
        <m:oMathParaPr>
          <m:jc m:val="center"/>
        </m:oMathParaPr>
        <m:oMath>
          <m:sSub>
            <m:e>
              <m:r>
                <m:rPr>
                  <m:sty m:val="p"/>
                </m:rPr>
                <m:t>var</m:t>
              </m:r>
            </m:e>
            <m:sub>
              <m:r>
                <m:t>T</m:t>
              </m:r>
            </m:sub>
          </m:sSub>
          <m:r>
            <m:t>=</m:t>
          </m:r>
          <m:sSub>
            <m:e>
              <m:r>
                <m:rPr>
                  <m:sty m:val="p"/>
                </m:rPr>
                <m:t>var</m:t>
              </m:r>
            </m:e>
            <m:sub>
              <m:r>
                <m:t>N</m:t>
              </m:r>
            </m:sub>
          </m:sSub>
          <m:r>
            <m:t>+</m:t>
          </m:r>
          <m:sSub>
            <m:e>
              <m:r>
                <m:rPr>
                  <m:sty m:val="p"/>
                </m:rPr>
                <m:t>var</m:t>
              </m:r>
            </m:e>
            <m:sub>
              <m:r>
                <m:t>E</m:t>
              </m:r>
            </m:sub>
          </m:sSub>
          <m:r>
            <m:t>+</m:t>
          </m:r>
          <m:sSub>
            <m:e>
              <m:r>
                <m:rPr>
                  <m:sty m:val="p"/>
                </m:rPr>
                <m:t>var</m:t>
              </m:r>
            </m:e>
            <m:sub>
              <m:r>
                <m:t>A</m:t>
              </m:r>
            </m:sub>
          </m:sSub>
        </m:oMath>
      </m:oMathPara>
    </w:p>
    <w:p>
      <w:pPr>
        <w:pStyle w:val="FirstParagraph"/>
      </w:pPr>
      <w:r>
        <w:t xml:space="preserve">Où</w:t>
      </w:r>
      <w:r>
        <w:t xml:space="preserve"> </w:t>
      </w:r>
      <m:oMath>
        <m:sSub>
          <m:e>
            <m:r>
              <m:rPr>
                <m:sty m:val="p"/>
              </m:rPr>
              <m:t>var</m:t>
            </m:r>
          </m:e>
          <m:sub>
            <m:r>
              <m:t>T</m:t>
            </m:r>
          </m:sub>
        </m:sSub>
      </m:oMath>
      <w:r>
        <w:t xml:space="preserve"> </w:t>
      </w:r>
      <w:r>
        <w:t xml:space="preserve">est la variance totale,</w:t>
      </w:r>
      <w:r>
        <w:t xml:space="preserve"> </w:t>
      </w:r>
      <m:oMath>
        <m:sSub>
          <m:e>
            <m:r>
              <m:rPr>
                <m:sty m:val="p"/>
              </m:rPr>
              <m:t>var</m:t>
            </m:r>
          </m:e>
          <m:sub>
            <m:r>
              <m:t>N</m:t>
            </m:r>
          </m:sub>
        </m:sSub>
      </m:oMath>
      <w:r>
        <w:t xml:space="preserve"> </w:t>
      </w:r>
      <w:r>
        <w:t xml:space="preserve">est la variance naturelle,</w:t>
      </w:r>
      <w:r>
        <w:t xml:space="preserve"> </w:t>
      </w:r>
      <m:oMath>
        <m:sSub>
          <m:e>
            <m:r>
              <m:rPr>
                <m:sty m:val="p"/>
              </m:rPr>
              <m:t>var</m:t>
            </m:r>
          </m:e>
          <m:sub>
            <m:r>
              <m:t>E</m:t>
            </m:r>
          </m:sub>
        </m:sSub>
      </m:oMath>
      <w:r>
        <w:t xml:space="preserve"> </w:t>
      </w:r>
      <w:r>
        <w:t xml:space="preserve">est la variance introduite par l’échantillonnage et</w:t>
      </w:r>
      <w:r>
        <w:t xml:space="preserve"> </w:t>
      </w:r>
      <m:oMath>
        <m:sSub>
          <m:e>
            <m:r>
              <m:rPr>
                <m:sty m:val="p"/>
              </m:rPr>
              <m:t>var</m:t>
            </m:r>
          </m:e>
          <m:sub>
            <m:r>
              <m:t>A</m:t>
            </m:r>
          </m:sub>
        </m:sSub>
      </m:oMath>
      <w:r>
        <w:t xml:space="preserve"> </w:t>
      </w:r>
      <w:r>
        <w:t xml:space="preserve">est la variance analytique. La variance naturelle recouvre une réalité complexe, pour laquelle cinq hypothèses peuvent être avancées quant à la signification d’une variation de composition élémentaire</w:t>
      </w:r>
      <w:r>
        <w:t xml:space="preserve"> </w:t>
      </w:r>
      <w:r>
        <w:t xml:space="preserve">(Neff</w:t>
      </w:r>
      <w:r>
        <w:t xml:space="preserve"> </w:t>
      </w:r>
      <w:r>
        <w:rPr>
          <w:i/>
        </w:rPr>
        <w:t xml:space="preserve">et al.</w:t>
      </w:r>
      <w:r>
        <w:t xml:space="preserve">, 2003)</w:t>
      </w:r>
      <w:r>
        <w:t xml:space="preserve"> </w:t>
      </w:r>
      <w:r>
        <w:t xml:space="preserve">:</w:t>
      </w:r>
    </w:p>
    <w:p>
      <w:pPr>
        <w:pStyle w:val="Compact"/>
        <w:numPr>
          <w:numId w:val="1001"/>
          <w:ilvl w:val="0"/>
        </w:numPr>
      </w:pPr>
      <w:r>
        <w:t xml:space="preserve">Différentes sources de matières premières (sélection) ;</w:t>
      </w:r>
    </w:p>
    <w:p>
      <w:pPr>
        <w:pStyle w:val="Compact"/>
        <w:numPr>
          <w:numId w:val="1001"/>
          <w:ilvl w:val="0"/>
        </w:numPr>
      </w:pPr>
      <w:r>
        <w:t xml:space="preserve">Différents traitements des matières premières (préparation) ;</w:t>
      </w:r>
    </w:p>
    <w:p>
      <w:pPr>
        <w:pStyle w:val="Compact"/>
        <w:numPr>
          <w:numId w:val="1001"/>
          <w:ilvl w:val="0"/>
        </w:numPr>
      </w:pPr>
      <w:r>
        <w:t xml:space="preserve">Conséquences de la mise en œuvre de l’objet (utilisation) ;</w:t>
      </w:r>
    </w:p>
    <w:p>
      <w:pPr>
        <w:pStyle w:val="Compact"/>
        <w:numPr>
          <w:numId w:val="1001"/>
          <w:ilvl w:val="0"/>
        </w:numPr>
      </w:pPr>
      <w:r>
        <w:t xml:space="preserve">Conséquences de processus intervenant après l’enfouissement (taphonomie) ;</w:t>
      </w:r>
    </w:p>
    <w:p>
      <w:pPr>
        <w:pStyle w:val="Compact"/>
        <w:numPr>
          <w:numId w:val="1001"/>
          <w:ilvl w:val="0"/>
        </w:numPr>
      </w:pPr>
      <w:r>
        <w:t xml:space="preserve">Combinaison de deux ou plusieurs des hypothèses précédentes.</w:t>
      </w:r>
    </w:p>
    <w:p>
      <w:pPr>
        <w:pStyle w:val="FirstParagraph"/>
      </w:pPr>
      <w:r>
        <w:t xml:space="preserve">Comment, dès lors, inférer des situations passées si les objets étudiés ont été affectés par des centaines voire des milliers d’années d’une existence souterraine ?</w:t>
      </w:r>
    </w:p>
    <w:p>
      <w:pPr>
        <w:pStyle w:val="BodyText"/>
      </w:pPr>
      <w:r>
        <w:t xml:space="preserve">L’objectif de la présente étude est ainsi de proposer une première comparaison entre des matériaux céramiques et des tessons non cuits retrouvés dans un même contexte archéologique de la fin de l’Âge du Fer. Aussi, nous attacherons-nous ici à explorer, d’une part, l’éventualité d’une perturbation des compositions des matières céramiques et, d’autre part, la possibilité d’altérations différentielles selon les matériaux. Pour ce faire, nous montrerons l’importance du traitement des données de compositions et l’intérêt des développements méthodologiques dans la suite des travaux de J.</w:t>
      </w:r>
      <w:r>
        <w:t xml:space="preserve"> </w:t>
      </w:r>
      <w:r>
        <w:t xml:space="preserve">Aitchison (1986)</w:t>
      </w:r>
      <w:r>
        <w:t xml:space="preserve">.</w:t>
      </w:r>
    </w:p>
    <w:p>
      <w:pPr>
        <w:pStyle w:val="BodyText"/>
      </w:pPr>
      <w:r>
        <w:t xml:space="preserve">Par extension, il s’agit de discuter la nature de l’analogie entre des céramiques archéologiques et des matières premières argileuses dans la perspective d’une étude de provenance.</w:t>
      </w:r>
    </w:p>
    <w:p>
      <w:pPr>
        <w:pStyle w:val="Heading2"/>
      </w:pPr>
      <w:bookmarkStart w:id="23" w:name="latelier-de-potiers-du-mas-de-moreno"/>
      <w:r>
        <w:t xml:space="preserve">L’atelier de potiers du Mas de Moreno</w:t>
      </w:r>
      <w:bookmarkEnd w:id="23"/>
    </w:p>
    <w:p>
      <w:pPr>
        <w:pStyle w:val="FirstParagraph"/>
      </w:pPr>
      <w:r>
        <w:t xml:space="preserve">L’atelier de potiers du Mas de Moreno se situe dans la province de Teruel (Aragon, Espagne), sur le territoire de la commune de Foz-Calanda. Bordé au nord par une série de petites collines, l’atelier exploite la topographie naturelle du fond de la vallée du Guadalopillo, affluent secondaire de l’Èbre. À ce jour, l’exploration du site a permis la mise au jour de près d’une dizaine de structures de cuisson.</w:t>
      </w:r>
    </w:p>
    <w:p>
      <w:pPr>
        <w:pStyle w:val="BodyText"/>
      </w:pPr>
      <w:r>
        <w:t xml:space="preserve">L’activité de l’atelier est établie entre la fin de l’Ibérique moyen (vers 225-200 avant J.-C.) et celle de l’Ibérique récent (vers 40-30). D’entre tous, le four n°1 est probablement le plus ancien, bien qu’il ait également fonctionné simultanément aux fours n°3, 4 et 5, et dont l’arrêt et la destruction interviennent vers 50-40 avant J.-C</w:t>
      </w:r>
      <w:r>
        <w:t xml:space="preserve"> </w:t>
      </w:r>
      <w:r>
        <w:t xml:space="preserve">(Gorgues &amp; Benavente Serrano, 2012)</w:t>
      </w:r>
      <w:r>
        <w:t xml:space="preserve">. L’apparition d’un four à amphores (four n°2) aux dimensions nettement supérieures à celles des structures précédentes, ainsi que de formes d’amphores de tradition romaine (Tarraconaise 1) et d’une épigraphie latine, marquent une profonde restructuration de l’atelier au milieu du I er siècle. Malgré cela, l’activité de l’atelier s’interrompt au cours de la décennie suivante, conséquence probable de la réorganisation du territoire sous l’influence romaine et de l’éloignement des voies commerciales</w:t>
      </w:r>
      <w:r>
        <w:t xml:space="preserve"> </w:t>
      </w:r>
      <w:r>
        <w:t xml:space="preserve">(Gorgues &amp; Benavente Serrano, 2012)</w:t>
      </w:r>
      <w:r>
        <w:t xml:space="preserve">.</w:t>
      </w:r>
    </w:p>
    <w:p>
      <w:pPr>
        <w:pStyle w:val="Heading2"/>
      </w:pPr>
      <w:bookmarkStart w:id="24" w:name="elements-de-geologie-aragonaise"/>
      <w:r>
        <w:t xml:space="preserve">Éléments de géologie aragonaise</w:t>
      </w:r>
      <w:bookmarkEnd w:id="24"/>
    </w:p>
    <w:p>
      <w:pPr>
        <w:pStyle w:val="FirstParagraph"/>
      </w:pPr>
      <w:r>
        <w:t xml:space="preserve">La géographie physique de l’Espagne apparaît, pour une très large part de ses caractéristiques, comme la conséquence d’événements tectoniques liés à l’orogenèse alpine (Mésozoïque-Cénozoïque). Les Pyrénées et la Cordillère Bétique correspondent aux marges nord et sud de la plaque continentale Ibérique et matérialisent les deux épisodes tectoniques que sont, au nord, la subduction partielle sous la plaque Eurasiatique et, au sud, la collision avec la plaque Africaine</w:t>
      </w:r>
      <w:r>
        <w:t xml:space="preserve"> </w:t>
      </w:r>
      <w:r>
        <w:t xml:space="preserve">(Casas-Sainz &amp; de Vicente, 2009)</w:t>
      </w:r>
      <w:r>
        <w:t xml:space="preserve">. Ces mouvements amorcés au Crétacé supérieur ont entraîné d’importantes déformations intraplaque (mise en place du système Ibérique) et ont conduit à la formation de bassins avant-pays bordant les principales chaînes de montagnes.</w:t>
      </w:r>
    </w:p>
    <w:p>
      <w:pPr>
        <w:pStyle w:val="BodyText"/>
      </w:pPr>
      <w:r>
        <w:t xml:space="preserve">La mise en place et l’évolution des grands bassins sédimentaires de la péninsule sont tributaires de ces mouvements tectoniques. Les bassins internes du Duero (encadré par la Cordillère Cantabrique et le Système Central) et du Tage (entre le Système Central et les Monts de Tolède), individualisés par la poussée des Pyrénées et du Système Central, au début de l’Éocène, et dont l’ouverture sur l’Atlantique n’intervient qu’au cours du Miocène. Ils se distinguent ainsi du bassin du Guadalquivir (entre la Sierra Morena et le Système Bétique) ouvert sur l’océan dès sa mise en place</w:t>
      </w:r>
      <w:r>
        <w:t xml:space="preserve"> </w:t>
      </w:r>
      <w:r>
        <w:t xml:space="preserve">(Casas-Sainz &amp; de Vicente, 2009)</w:t>
      </w:r>
      <w:r>
        <w:t xml:space="preserve">. Le bassin de l’Èbre, bordé au nord par les Pyrénées et au sud par le Système Ibérique, est affecté par les modifications successives de la topographie au cours du Tertiaire. Celui-ci voit en effet son régime un temps affecté par l’absence d’exutoire sur la Méditerranée</w:t>
      </w:r>
      <w:r>
        <w:t xml:space="preserve"> </w:t>
      </w:r>
      <w:r>
        <w:t xml:space="preserve">(Garcia-Castellanos</w:t>
      </w:r>
      <w:r>
        <w:t xml:space="preserve"> </w:t>
      </w:r>
      <w:r>
        <w:rPr>
          <w:i/>
        </w:rPr>
        <w:t xml:space="preserve">et al.</w:t>
      </w:r>
      <w:r>
        <w:t xml:space="preserve">, 2003 ; Gibbons &amp; Moreno, 2002)</w:t>
      </w:r>
      <w:r>
        <w:t xml:space="preserve">.</w:t>
      </w:r>
    </w:p>
    <w:p>
      <w:pPr>
        <w:pStyle w:val="BodyText"/>
      </w:pPr>
      <w:r>
        <w:t xml:space="preserve">La cordillère ibérique constitue un massif d’extension NO-SE, bordant la dépression de l’Èbre par le sud. Ce massif est constitué de séries Mésozoïque-Cénozoïque, reposant sur un socle pré-Cambrien-Paléozoïque affleurant localement</w:t>
      </w:r>
      <w:r>
        <w:t xml:space="preserve"> </w:t>
      </w:r>
      <w:r>
        <w:t xml:space="preserve">(Higueras Arnal, 1981)</w:t>
      </w:r>
      <w:r>
        <w:t xml:space="preserve">. La couverture sédimentaire Secondaire-Tertiaire forme une avancée septentrionale de la cordillère ibérique vers la dépression de l’Èbre et constitue l’essentiel des massifs de la Sierra bas aragonaise qui nous intéressent ici.</w:t>
      </w:r>
    </w:p>
    <w:p>
      <w:pPr>
        <w:pStyle w:val="BodyText"/>
      </w:pPr>
      <w:r>
        <w:t xml:space="preserve">Régulièrement immergé au Mésozoïque, le secteur oriental de la cordillère, auquel appartient le territoire de la commune de Foz-Calanda, présente une sédimentation quasi continue, alternant faciès marins et continentaux. Le cycle des transgressions-régressions depuis le Trias est matérialisé au sein du massif par l’alternance de formations calcaires et de dépôts argileux. Au Tertiaire inférieur, la mer se retire définitivement, tandis que débute une sédimentation exclusivement continentale et que s’amorce l’orogenèse alpine, conférant à la cordillère sa configuration actuelle</w:t>
      </w:r>
      <w:r>
        <w:t xml:space="preserve"> </w:t>
      </w:r>
      <w:r>
        <w:t xml:space="preserve">(Higueras Arnal, 1981)</w:t>
      </w:r>
      <w:r>
        <w:t xml:space="preserve">.</w:t>
      </w:r>
    </w:p>
    <w:p>
      <w:pPr>
        <w:pStyle w:val="BodyText"/>
      </w:pPr>
      <w:r>
        <w:t xml:space="preserve">L’atelier du Mas de Moreno repose sur les dépôts fluviatiles quaternaires du fond de la vallée du Guadalopillo, couvrant les dépôts néogènes affleurant abondamment dans le secteur</w:t>
      </w:r>
      <w:r>
        <w:t xml:space="preserve"> </w:t>
      </w:r>
      <w:r>
        <w:t xml:space="preserve">(IGME, 1974)</w:t>
      </w:r>
      <w:r>
        <w:t xml:space="preserve">. Cette formation continentale alterne séries marneuses et conglomérats, et correspond à l’accumulation des produits de l’érosion postorogénique des reliefs alentours plus anciens</w:t>
      </w:r>
      <w:r>
        <w:t xml:space="preserve"> </w:t>
      </w:r>
      <w:r>
        <w:t xml:space="preserve">(Higueras Arnal, 1981 ; IGME, 1974)</w:t>
      </w:r>
      <w:r>
        <w:t xml:space="preserve">. Le synclinal du Mas de Moreno, d’extension NNO-SSE, est ainsi bordé par des massifs calcaires et dolomitiques mésozoïques. Les dépôts argileux disponibles dans le Bas Aragon peuvent être résumés comme suit, en fonction de la stratigraphie</w:t>
      </w:r>
      <w:r>
        <w:t xml:space="preserve"> </w:t>
      </w:r>
      <w:r>
        <w:t xml:space="preserve">(IGME, 1972)</w:t>
      </w:r>
      <w:r>
        <w:t xml:space="preserve">.</w:t>
      </w:r>
    </w:p>
    <w:p>
      <w:pPr>
        <w:pStyle w:val="DefinitionTerm"/>
      </w:pPr>
      <w:r>
        <w:t xml:space="preserve">Argiles quaternaires :</w:t>
      </w:r>
    </w:p>
    <w:p>
      <w:pPr>
        <w:pStyle w:val="Compact"/>
        <w:pStyle w:val="Definition"/>
      </w:pPr>
      <w:r>
        <w:t xml:space="preserve">Celles-ci constituent les terrasses alluviales.</w:t>
      </w:r>
    </w:p>
    <w:p>
      <w:pPr>
        <w:pStyle w:val="DefinitionTerm"/>
      </w:pPr>
      <w:r>
        <w:t xml:space="preserve">Argiles néogènes :</w:t>
      </w:r>
    </w:p>
    <w:p>
      <w:pPr>
        <w:pStyle w:val="Compact"/>
        <w:pStyle w:val="Definition"/>
      </w:pPr>
      <w:r>
        <w:t xml:space="preserve">Ces dépôts correspondent à la phase endoréique de la vallée de l’Èbre et constituent une ressource quasi inépuisable, affleurant très largement autour de l’atelier.</w:t>
      </w:r>
    </w:p>
    <w:p>
      <w:pPr>
        <w:pStyle w:val="DefinitionTerm"/>
      </w:pPr>
      <w:r>
        <w:t xml:space="preserve">Argiles crétacées (Albien) :</w:t>
      </w:r>
    </w:p>
    <w:p>
      <w:pPr>
        <w:pStyle w:val="Compact"/>
        <w:pStyle w:val="Definition"/>
      </w:pPr>
      <w:r>
        <w:t xml:space="preserve">Encore largement exploitées actuellement autour de la commune de Foz-Calanda, ces argiles associent kaolins et arènes siliceuses.</w:t>
      </w:r>
    </w:p>
    <w:p>
      <w:pPr>
        <w:pStyle w:val="DefinitionTerm"/>
      </w:pPr>
      <w:r>
        <w:t xml:space="preserve">Argiles triasiques :</w:t>
      </w:r>
    </w:p>
    <w:p>
      <w:pPr>
        <w:pStyle w:val="Compact"/>
        <w:pStyle w:val="Definition"/>
      </w:pPr>
      <w:r>
        <w:t xml:space="preserve">Ces dépôts correspondent à la formation des argiles bariolées (Keuper), à laquelle sont associés d’importants dépôts d’évaporites (gypse en particulier).</w:t>
      </w:r>
    </w:p>
    <w:p>
      <w:pPr>
        <w:pStyle w:val="FirstParagraph"/>
      </w:pPr>
      <w:r>
        <w:t xml:space="preserve">À cela s’ajoutent les processus de pédogenèse affectant les épaisseurs superficielles de ces dépôts. L’aire de notre étude appartient aujourd’hui à la zone semi-aride de la vallée de l’Èbre, caractérisée par un fort contraste saisonnier</w:t>
      </w:r>
      <w:r>
        <w:rPr>
          <w:rStyle w:val="FootnoteReference"/>
        </w:rPr>
        <w:footnoteReference w:id="25"/>
      </w:r>
      <w:r>
        <w:t xml:space="preserve">, ayant conduit à la mise en place de calcisols</w:t>
      </w:r>
      <w:r>
        <w:t xml:space="preserve"> </w:t>
      </w:r>
      <w:r>
        <w:t xml:space="preserve">(Jones</w:t>
      </w:r>
      <w:r>
        <w:t xml:space="preserve"> </w:t>
      </w:r>
      <w:r>
        <w:rPr>
          <w:i/>
        </w:rPr>
        <w:t xml:space="preserve">et al.</w:t>
      </w:r>
      <w:r>
        <w:t xml:space="preserve">, 2005)</w:t>
      </w:r>
      <w:r>
        <w:t xml:space="preserve">.</w:t>
      </w:r>
    </w:p>
    <w:p>
      <w:pPr>
        <w:pStyle w:val="Heading1"/>
      </w:pPr>
      <w:bookmarkStart w:id="26" w:name="methodes"/>
      <w:r>
        <w:t xml:space="preserve">Méthodes</w:t>
      </w:r>
      <w:bookmarkEnd w:id="26"/>
    </w:p>
    <w:p>
      <w:pPr>
        <w:pStyle w:val="Heading2"/>
      </w:pPr>
      <w:bookmarkStart w:id="27" w:name="echantillonnage"/>
      <w:r>
        <w:t xml:space="preserve">Échantillonnage</w:t>
      </w:r>
      <w:bookmarkEnd w:id="27"/>
    </w:p>
    <w:p>
      <w:pPr>
        <w:pStyle w:val="FirstParagraph"/>
      </w:pPr>
      <w:r>
        <w:t xml:space="preserve">L’échantillonnage a été conduit de telle sorte que chaque prélèvement corresponde à un unique artefact. Les prélèvements ont ainsi été réalisés autant que possible sur des fragments de bords, après les éventuels remontages. De plus, une attention particulière a été portée au risque de pollution liée au traitement du matériel, ceci en écartant systématiquement les tessons ayant été recollés ou ayant subi un quelconque traitement chimique.</w:t>
      </w:r>
    </w:p>
    <w:p>
      <w:pPr>
        <w:pStyle w:val="BodyText"/>
      </w:pPr>
      <w:r>
        <w:t xml:space="preserve">Au sein des productions de l’atelier, l’échantillonnage a été réalisé dans une double perspective : diachronique et synchronique. Le découpage chronologique adopté fait suite à une première synthèse archéologique de l’évolution de l’atelier, au cours de laquelle trois phases d’activité, marquées par les réorganisations successives de l’espace productif et l’apparition d’éléments de tradition romaine, se succèdent</w:t>
      </w:r>
      <w:r>
        <w:t xml:space="preserve"> </w:t>
      </w:r>
      <w:r>
        <w:t xml:space="preserve">(Gorgues &amp; Benavente Serrano, 2007 ; Gorgues &amp; Benavente Serrano, 2012)</w:t>
      </w:r>
      <w:r>
        <w:t xml:space="preserve">. Les unités stratigraphiques sélectionnées et leur regroupement en trois ensembles permet d’apprécier l’intégralité de la période d’activité de l’atelier. Enfin, l’échantillonnage a été conduit de telle sorte que les trois ensembles ne présentent pas de différence significative en termes d’effectifs pour chaque catégorie d’artefact.</w:t>
      </w:r>
    </w:p>
    <w:p>
      <w:pPr>
        <w:pStyle w:val="DefinitionTerm"/>
      </w:pPr>
      <w:r>
        <w:t xml:space="preserve">Ensemble 1 (II</w:t>
      </w:r>
      <w:r>
        <w:t xml:space="preserve">e</w:t>
      </w:r>
      <w:r>
        <w:t xml:space="preserve"> </w:t>
      </w:r>
      <w:r>
        <w:t xml:space="preserve">siècle av. J.-C.)</w:t>
      </w:r>
    </w:p>
    <w:p>
      <w:pPr>
        <w:pStyle w:val="Compact"/>
        <w:pStyle w:val="Definition"/>
      </w:pPr>
      <w:r>
        <w:t xml:space="preserve">30 prélèvements ont été réalisés dans une unité (US 12212) parmi les plus anciennes actuellement identifiées sur le site. Cette couche de dépotoir est associée à l’activité du four n° 1 et est datée postérieurement à 150 av. J.-C.</w:t>
      </w:r>
    </w:p>
    <w:p>
      <w:pPr>
        <w:pStyle w:val="DefinitionTerm"/>
      </w:pPr>
      <w:r>
        <w:t xml:space="preserve">Ensemble 2 (première moitié du I</w:t>
      </w:r>
      <w:r>
        <w:t xml:space="preserve">er</w:t>
      </w:r>
      <w:r>
        <w:t xml:space="preserve"> </w:t>
      </w:r>
      <w:r>
        <w:t xml:space="preserve">siècle av. J.-C.)</w:t>
      </w:r>
    </w:p>
    <w:p>
      <w:pPr>
        <w:pStyle w:val="Compact"/>
        <w:pStyle w:val="Definition"/>
      </w:pPr>
      <w:r>
        <w:t xml:space="preserve">Deux séries de 15 prélèvements ont été réalisés dans deux couches associées au four n° 5 : la première constituait le remplissage de l’alandier, tandis que la seconde en comblait le laboratoire (US 15205 et 15227, respectivement).</w:t>
      </w:r>
    </w:p>
    <w:p>
      <w:pPr>
        <w:pStyle w:val="DefinitionTerm"/>
      </w:pPr>
      <w:r>
        <w:t xml:space="preserve">Ensemble 3 (50-30 av. J.-C.)</w:t>
      </w:r>
    </w:p>
    <w:p>
      <w:pPr>
        <w:pStyle w:val="Compact"/>
        <w:pStyle w:val="Definition"/>
      </w:pPr>
      <w:r>
        <w:t xml:space="preserve">30 prélèvements ont été réalisés dans les unités stratigraphiques 13138, 13169 et 21041. Les deux premières unités sont associées au four n° 2, dont l’activité est vraisemblablement attestée vers 50 av. J.-C. L’US 21041 correspond quant à elle au comblement détritique d’une fosse recoupant le four n° 6.</w:t>
      </w:r>
    </w:p>
    <w:p>
      <w:pPr>
        <w:pStyle w:val="FirstParagraph"/>
      </w:pPr>
      <w:r>
        <w:t xml:space="preserve">Plusieurs tessons et fragments d’artefacts en terre crue ont également été découverts au cours des fouilles de l’atelier</w:t>
      </w:r>
      <w:r>
        <w:t xml:space="preserve"> </w:t>
      </w:r>
      <w:r>
        <w:t xml:space="preserve">(Frerebeau &amp; Sacilotto, 2017)</w:t>
      </w:r>
      <w:r>
        <w:t xml:space="preserve">. Parmi ceux-ci, 23 fragments provenant du remplissage de l’alandier (US 15205) et du laboratoire (US 15302 et US 15312) du four n° 5 ont été étudiés. Tous appartiennent à la première moitié du I</w:t>
      </w:r>
      <w:r>
        <w:t xml:space="preserve">er</w:t>
      </w:r>
      <w:r>
        <w:t xml:space="preserve"> </w:t>
      </w:r>
      <w:r>
        <w:t xml:space="preserve">siècle av. J.-C. L’essentiel de ces éléments est constitué de morceaux de panse, néanmoins, quelques fragments de pesons ainsi que des tessons façonnés de bords, de fonds et d’anses ont été retrouvés. Ces tessons ont permis d’identifier plusieurs formes : petites coupes (dont deux présentent un décor peint),</w:t>
      </w:r>
      <w:r>
        <w:t xml:space="preserve"> </w:t>
      </w:r>
      <w:r>
        <w:rPr>
          <w:i/>
        </w:rPr>
        <w:t xml:space="preserve">kalathoi</w:t>
      </w:r>
      <w:r>
        <w:t xml:space="preserve"> </w:t>
      </w:r>
      <w:r>
        <w:t xml:space="preserve">et jarres de stockage.</w:t>
      </w:r>
    </w:p>
    <w:p>
      <w:pPr>
        <w:pStyle w:val="Heading2"/>
      </w:pPr>
      <w:bookmarkStart w:id="28" w:name="methodologie"/>
      <w:r>
        <w:t xml:space="preserve">Méthodologie</w:t>
      </w:r>
      <w:bookmarkEnd w:id="28"/>
    </w:p>
    <w:p>
      <w:pPr>
        <w:pStyle w:val="Heading3"/>
      </w:pPr>
      <w:bookmarkStart w:id="29" w:name="fluorescence-de-rayons-x-en-dispersion-de-longueur-donde-wdxrf"/>
      <w:r>
        <w:t xml:space="preserve">Fluorescence de rayons X en dispersion de longueur d’onde (WDXRF)</w:t>
      </w:r>
      <w:bookmarkEnd w:id="29"/>
    </w:p>
    <w:p>
      <w:pPr>
        <w:pStyle w:val="FirstParagraph"/>
      </w:pPr>
      <w:r>
        <w:t xml:space="preserve">La composition élémentaire des échantillons a été obtenue par spectrométrie de fluorescence de rayons X en dispersion de longueur d’onde. L’ensemble des analyses WDXRF a été réalisé au Laboratoire Archéologie et Archéométrie (UMR 5138).</w:t>
      </w:r>
    </w:p>
    <w:p>
      <w:pPr>
        <w:pStyle w:val="BodyText"/>
      </w:pPr>
      <w:r>
        <w:t xml:space="preserve">Après un nettoyage mécanique de la surface des échantillons, ces derniers ont été chauffés à 950 °C pendant une heure dans un four électrique — permettant de les décarbonater, de les déshydrater, d’éliminer la matière organique et de calculer la perte au feu (% massique) — avant d’être broyés dans un mortier en carbure de tungstène. Enfin, 0,8 g de poudre ainsi obtenus ont été mélangés avec 3,2 g de fondant Spectroflux 110 (Johnson Matthey ; 33,5 % de métaborate et 66,5 % de tétraborate de lithium) et portés à fusion dans des creusets en or-platine avec une machine à fusion autofluxer (Breitländer).</w:t>
      </w:r>
    </w:p>
    <w:p>
      <w:pPr>
        <w:pStyle w:val="BodyText"/>
      </w:pPr>
      <w:r>
        <w:t xml:space="preserve">L’acquisition des données a été réalisée avec un spectromètre SRS 3400 (Bruker) d’une puissance de 3 kW (tension maximale appliquée de 60 kV, intensité maximale appliquée de 100 mA), équipé d’un tube à fenêtre frontale en rhodium, de quatre cristaux analyseurs (OVO-55, LiF200, LiF220, PET), de deux collimateurs (0,46° et 0,15°) et de deux détecteurs (un compteur proportionnel à flux gazeux</w:t>
      </w:r>
      <w:r>
        <w:t xml:space="preserve"> </w:t>
      </w:r>
      <m:oMath>
        <m:r>
          <m:rPr>
            <m:sty m:val="p"/>
          </m:rPr>
          <m:t>A</m:t>
        </m:r>
        <m:r>
          <m:rPr>
            <m:sty m:val="p"/>
          </m:rPr>
          <m:t>r</m:t>
        </m:r>
        <m:r>
          <m:rPr>
            <m:sty m:val="p"/>
          </m:rPr>
          <m:t>/</m:t>
        </m:r>
        <m:r>
          <m:rPr>
            <m:sty m:val="p"/>
          </m:rPr>
          <m:t>C</m:t>
        </m:r>
        <m:sSub>
          <m:e>
            <m:r>
              <m:rPr>
                <m:sty m:val="p"/>
              </m:rPr>
              <m:t>H</m:t>
            </m:r>
          </m:e>
          <m:sub>
            <m:r>
              <m:rPr>
                <m:sty m:val="p"/>
              </m:rPr>
              <m:t>4</m:t>
            </m:r>
          </m:sub>
        </m:sSub>
      </m:oMath>
      <w:r>
        <w:t xml:space="preserve"> </w:t>
      </w:r>
      <w:r>
        <w:t xml:space="preserve">et un compteur à scintillation). La calibration de l’appareil a été réalisée sur 40 standards internationaux.</w:t>
      </w:r>
    </w:p>
    <w:p>
      <w:pPr>
        <w:pStyle w:val="BodyText"/>
      </w:pPr>
      <w:r>
        <w:t xml:space="preserve">Vingt-et-un éléments ont ainsi été dosés et les résultats sont exprimés en pourcentages massiques :</w:t>
      </w:r>
      <w:r>
        <w:t xml:space="preserve"> </w:t>
      </w:r>
      <m:oMath>
        <m:r>
          <m:rPr>
            <m:sty m:val="p"/>
          </m:rPr>
          <m:t>C</m:t>
        </m:r>
        <m:r>
          <m:rPr>
            <m:sty m:val="p"/>
          </m:rPr>
          <m:t>a</m:t>
        </m:r>
        <m:r>
          <m:rPr>
            <m:sty m:val="p"/>
          </m:rPr>
          <m:t>O</m:t>
        </m:r>
      </m:oMath>
      <w:r>
        <w:t xml:space="preserve">,</w:t>
      </w:r>
      <w:r>
        <w:t xml:space="preserve"> </w:t>
      </w:r>
      <m:oMath>
        <m:r>
          <m:rPr>
            <m:sty m:val="p"/>
          </m:rPr>
          <m:t>F</m:t>
        </m:r>
        <m:sSub>
          <m:e>
            <m:r>
              <m:rPr>
                <m:sty m:val="p"/>
              </m:rPr>
              <m:t>e</m:t>
            </m:r>
          </m:e>
          <m:sub>
            <m:r>
              <m:rPr>
                <m:sty m:val="p"/>
              </m:rPr>
              <m:t>2</m:t>
            </m:r>
          </m:sub>
        </m:sSub>
        <m:sSub>
          <m:e>
            <m:r>
              <m:rPr>
                <m:sty m:val="p"/>
              </m:rPr>
              <m:t>O</m:t>
            </m:r>
          </m:e>
          <m:sub>
            <m:r>
              <m:rPr>
                <m:sty m:val="p"/>
              </m:rPr>
              <m:t>3</m:t>
            </m:r>
          </m:sub>
        </m:sSub>
      </m:oMath>
      <w:r>
        <w:t xml:space="preserve"> </w:t>
      </w:r>
      <w:r>
        <w:t xml:space="preserve">(fer total),</w:t>
      </w:r>
      <w:r>
        <w:t xml:space="preserve"> </w:t>
      </w:r>
      <m:oMath>
        <m:r>
          <m:rPr>
            <m:sty m:val="p"/>
          </m:rPr>
          <m:t>T</m:t>
        </m:r>
        <m:r>
          <m:rPr>
            <m:sty m:val="p"/>
          </m:rPr>
          <m:t>i</m:t>
        </m:r>
        <m:sSub>
          <m:e>
            <m:r>
              <m:rPr>
                <m:sty m:val="p"/>
              </m:rPr>
              <m:t>O</m:t>
            </m:r>
          </m:e>
          <m:sub>
            <m:r>
              <m:rPr>
                <m:sty m:val="p"/>
              </m:rPr>
              <m:t>2</m:t>
            </m:r>
          </m:sub>
        </m:sSub>
      </m:oMath>
      <w:r>
        <w:t xml:space="preserve">,</w:t>
      </w:r>
      <w:r>
        <w:t xml:space="preserve"> </w:t>
      </w:r>
      <m:oMath>
        <m:sSub>
          <m:e>
            <m:r>
              <m:rPr>
                <m:sty m:val="p"/>
              </m:rPr>
              <m:t>K</m:t>
            </m:r>
          </m:e>
          <m:sub>
            <m:r>
              <m:rPr>
                <m:sty m:val="p"/>
              </m:rPr>
              <m:t>2</m:t>
            </m:r>
          </m:sub>
        </m:sSub>
        <m:r>
          <m:rPr>
            <m:sty m:val="p"/>
          </m:rPr>
          <m:t>O</m:t>
        </m:r>
      </m:oMath>
      <w:r>
        <w:t xml:space="preserve">,</w:t>
      </w:r>
      <w:r>
        <w:t xml:space="preserve"> </w:t>
      </w:r>
      <m:oMath>
        <m:r>
          <m:rPr>
            <m:sty m:val="p"/>
          </m:rPr>
          <m:t>S</m:t>
        </m:r>
        <m:r>
          <m:rPr>
            <m:sty m:val="p"/>
          </m:rPr>
          <m:t>i</m:t>
        </m:r>
        <m:sSub>
          <m:e>
            <m:r>
              <m:rPr>
                <m:sty m:val="p"/>
              </m:rPr>
              <m:t>O</m:t>
            </m:r>
          </m:e>
          <m:sub>
            <m:r>
              <m:rPr>
                <m:sty m:val="p"/>
              </m:rPr>
              <m:t>2</m:t>
            </m:r>
          </m:sub>
        </m:sSub>
      </m:oMath>
      <w:r>
        <w:t xml:space="preserve">,</w:t>
      </w:r>
      <w:r>
        <w:t xml:space="preserve"> </w:t>
      </w:r>
      <m:oMath>
        <m:r>
          <m:rPr>
            <m:sty m:val="p"/>
          </m:rPr>
          <m:t>A</m:t>
        </m:r>
        <m:sSub>
          <m:e>
            <m:r>
              <m:rPr>
                <m:sty m:val="p"/>
              </m:rPr>
              <m:t>l</m:t>
            </m:r>
          </m:e>
          <m:sub>
            <m:r>
              <m:rPr>
                <m:sty m:val="p"/>
              </m:rPr>
              <m:t>2</m:t>
            </m:r>
          </m:sub>
        </m:sSub>
        <m:sSub>
          <m:e>
            <m:r>
              <m:rPr>
                <m:sty m:val="p"/>
              </m:rPr>
              <m:t>O</m:t>
            </m:r>
          </m:e>
          <m:sub>
            <m:r>
              <m:rPr>
                <m:sty m:val="p"/>
              </m:rPr>
              <m:t>3</m:t>
            </m:r>
          </m:sub>
        </m:sSub>
      </m:oMath>
      <w:r>
        <w:t xml:space="preserve">,</w:t>
      </w:r>
      <w:r>
        <w:t xml:space="preserve"> </w:t>
      </w:r>
      <m:oMath>
        <m:r>
          <m:rPr>
            <m:sty m:val="p"/>
          </m:rPr>
          <m:t>M</m:t>
        </m:r>
        <m:r>
          <m:rPr>
            <m:sty m:val="p"/>
          </m:rPr>
          <m:t>g</m:t>
        </m:r>
        <m:r>
          <m:rPr>
            <m:sty m:val="p"/>
          </m:rPr>
          <m:t>O</m:t>
        </m:r>
      </m:oMath>
      <w:r>
        <w:t xml:space="preserve">,</w:t>
      </w:r>
      <w:r>
        <w:t xml:space="preserve"> </w:t>
      </w:r>
      <m:oMath>
        <m:r>
          <m:rPr>
            <m:sty m:val="p"/>
          </m:rPr>
          <m:t>M</m:t>
        </m:r>
        <m:r>
          <m:rPr>
            <m:sty m:val="p"/>
          </m:rPr>
          <m:t>n</m:t>
        </m:r>
        <m:r>
          <m:rPr>
            <m:sty m:val="p"/>
          </m:rPr>
          <m:t>O</m:t>
        </m:r>
      </m:oMath>
      <w:r>
        <w:t xml:space="preserve">,</w:t>
      </w:r>
      <w:r>
        <w:t xml:space="preserve"> </w:t>
      </w:r>
      <m:oMath>
        <m:sSub>
          <m:e>
            <m:r>
              <m:rPr>
                <m:sty m:val="p"/>
              </m:rPr>
              <m:t>P</m:t>
            </m:r>
          </m:e>
          <m:sub>
            <m:r>
              <m:rPr>
                <m:sty m:val="p"/>
              </m:rPr>
              <m:t>2</m:t>
            </m:r>
          </m:sub>
        </m:sSub>
        <m:sSub>
          <m:e>
            <m:r>
              <m:rPr>
                <m:sty m:val="p"/>
              </m:rPr>
              <m:t>O</m:t>
            </m:r>
          </m:e>
          <m:sub>
            <m:r>
              <m:rPr>
                <m:sty m:val="p"/>
              </m:rPr>
              <m:t>5</m:t>
            </m:r>
          </m:sub>
        </m:sSub>
      </m:oMath>
      <w:r>
        <w:t xml:space="preserve">,</w:t>
      </w:r>
      <w:r>
        <w:t xml:space="preserve"> </w:t>
      </w:r>
      <m:oMath>
        <m:r>
          <m:rPr>
            <m:sty m:val="p"/>
          </m:rPr>
          <m:t>Z</m:t>
        </m:r>
        <m:r>
          <m:rPr>
            <m:sty m:val="p"/>
          </m:rPr>
          <m:t>r</m:t>
        </m:r>
      </m:oMath>
      <w:r>
        <w:t xml:space="preserve">,</w:t>
      </w:r>
      <w:r>
        <w:t xml:space="preserve"> </w:t>
      </w:r>
      <m:oMath>
        <m:r>
          <m:rPr>
            <m:sty m:val="p"/>
          </m:rPr>
          <m:t>S</m:t>
        </m:r>
        <m:r>
          <m:rPr>
            <m:sty m:val="p"/>
          </m:rPr>
          <m:t>r</m:t>
        </m:r>
      </m:oMath>
      <w:r>
        <w:t xml:space="preserve">,</w:t>
      </w:r>
      <w:r>
        <w:t xml:space="preserve"> </w:t>
      </w:r>
      <m:oMath>
        <m:r>
          <m:rPr>
            <m:sty m:val="p"/>
          </m:rPr>
          <m:t>R</m:t>
        </m:r>
        <m:r>
          <m:rPr>
            <m:sty m:val="p"/>
          </m:rPr>
          <m:t>b</m:t>
        </m:r>
      </m:oMath>
      <w:r>
        <w:t xml:space="preserve">,</w:t>
      </w:r>
      <w:r>
        <w:t xml:space="preserve"> </w:t>
      </w:r>
      <m:oMath>
        <m:r>
          <m:rPr>
            <m:sty m:val="p"/>
          </m:rPr>
          <m:t>Z</m:t>
        </m:r>
        <m:r>
          <m:rPr>
            <m:sty m:val="p"/>
          </m:rPr>
          <m:t>n</m:t>
        </m:r>
      </m:oMath>
      <w:r>
        <w:t xml:space="preserve">,</w:t>
      </w:r>
      <w:r>
        <w:t xml:space="preserve"> </w:t>
      </w:r>
      <m:oMath>
        <m:r>
          <m:rPr>
            <m:sty m:val="p"/>
          </m:rPr>
          <m:t>C</m:t>
        </m:r>
        <m:r>
          <m:rPr>
            <m:sty m:val="p"/>
          </m:rPr>
          <m:t>r</m:t>
        </m:r>
      </m:oMath>
      <w:r>
        <w:t xml:space="preserve">,</w:t>
      </w:r>
      <w:r>
        <w:t xml:space="preserve"> </w:t>
      </w:r>
      <m:oMath>
        <m:r>
          <m:rPr>
            <m:sty m:val="p"/>
          </m:rPr>
          <m:t>N</m:t>
        </m:r>
        <m:r>
          <m:rPr>
            <m:sty m:val="p"/>
          </m:rPr>
          <m:t>i</m:t>
        </m:r>
      </m:oMath>
      <w:r>
        <w:t xml:space="preserve">,</w:t>
      </w:r>
      <w:r>
        <w:t xml:space="preserve"> </w:t>
      </w:r>
      <m:oMath>
        <m:r>
          <m:rPr>
            <m:sty m:val="p"/>
          </m:rPr>
          <m:t>L</m:t>
        </m:r>
        <m:r>
          <m:rPr>
            <m:sty m:val="p"/>
          </m:rPr>
          <m:t>a</m:t>
        </m:r>
      </m:oMath>
      <w:r>
        <w:t xml:space="preserve">,</w:t>
      </w:r>
      <w:r>
        <w:t xml:space="preserve"> </w:t>
      </w:r>
      <m:oMath>
        <m:r>
          <m:rPr>
            <m:sty m:val="p"/>
          </m:rPr>
          <m:t>B</m:t>
        </m:r>
        <m:r>
          <m:rPr>
            <m:sty m:val="p"/>
          </m:rPr>
          <m:t>a</m:t>
        </m:r>
      </m:oMath>
      <w:r>
        <w:t xml:space="preserve">,</w:t>
      </w:r>
      <w:r>
        <w:t xml:space="preserve"> </w:t>
      </w:r>
      <m:oMath>
        <m:r>
          <m:rPr>
            <m:sty m:val="p"/>
          </m:rPr>
          <m:t>V</m:t>
        </m:r>
      </m:oMath>
      <w:r>
        <w:t xml:space="preserve">,</w:t>
      </w:r>
      <w:r>
        <w:t xml:space="preserve"> </w:t>
      </w:r>
      <m:oMath>
        <m:r>
          <m:rPr>
            <m:sty m:val="p"/>
          </m:rPr>
          <m:t>C</m:t>
        </m:r>
        <m:r>
          <m:rPr>
            <m:sty m:val="p"/>
          </m:rPr>
          <m:t>e</m:t>
        </m:r>
      </m:oMath>
      <w:r>
        <w:t xml:space="preserve">,</w:t>
      </w:r>
      <w:r>
        <w:t xml:space="preserve"> </w:t>
      </w:r>
      <m:oMath>
        <m:r>
          <m:rPr>
            <m:sty m:val="p"/>
          </m:rPr>
          <m:t>Y</m:t>
        </m:r>
      </m:oMath>
      <w:r>
        <w:t xml:space="preserve"> </w:t>
      </w:r>
      <w:r>
        <w:t xml:space="preserve">et</w:t>
      </w:r>
      <w:r>
        <w:t xml:space="preserve"> </w:t>
      </w:r>
      <m:oMath>
        <m:r>
          <m:rPr>
            <m:sty m:val="p"/>
          </m:rPr>
          <m:t>C</m:t>
        </m:r>
        <m:r>
          <m:rPr>
            <m:sty m:val="p"/>
          </m:rPr>
          <m:t>u</m:t>
        </m:r>
      </m:oMath>
      <w:r>
        <w:t xml:space="preserve">.</w:t>
      </w:r>
    </w:p>
    <w:p>
      <w:pPr>
        <w:pStyle w:val="BodyText"/>
      </w:pPr>
      <w:r>
        <w:t xml:space="preserve">Les données brutes sont disponibles dans</w:t>
      </w:r>
      <w:r>
        <w:t xml:space="preserve"> </w:t>
      </w:r>
      <w:r>
        <w:t xml:space="preserve">Frerebeau (2015a)</w:t>
      </w:r>
      <w:r>
        <w:t xml:space="preserve"> </w:t>
      </w:r>
      <w:r>
        <w:t xml:space="preserve">et</w:t>
      </w:r>
      <w:r>
        <w:t xml:space="preserve"> </w:t>
      </w:r>
      <w:r>
        <w:t xml:space="preserve">Frerebeau (2015b)</w:t>
      </w:r>
      <w:r>
        <w:t xml:space="preserve">.</w:t>
      </w:r>
    </w:p>
    <w:p>
      <w:pPr>
        <w:pStyle w:val="Heading3"/>
      </w:pPr>
      <w:bookmarkStart w:id="30" w:name="microscopie-electronique-a-balayage-sem-eds"/>
      <w:r>
        <w:t xml:space="preserve">Microscopie électronique à balayage (SEM-EDS)</w:t>
      </w:r>
      <w:bookmarkEnd w:id="30"/>
    </w:p>
    <w:p>
      <w:pPr>
        <w:pStyle w:val="FirstParagraph"/>
      </w:pPr>
      <w:r>
        <w:t xml:space="preserve">L’acquisition des images en microscopie électronique à balayage (SEM) a été réalisée avec un équipement à pression variable JSM 6460LV (JEOL) sur des cassures fraîches, après dépôt d’une couche nanométrique de carbone. Les observations ont été réalisées sous vide poussé (supérieur à 10</w:t>
      </w:r>
      <w:r>
        <w:t xml:space="preserve">-5</w:t>
      </w:r>
      <w:r>
        <w:t xml:space="preserve"> </w:t>
      </w:r>
      <w:r>
        <w:t xml:space="preserve">mbar), avec une tension d’accélération de 30 kV.</w:t>
      </w:r>
    </w:p>
    <w:p>
      <w:pPr>
        <w:pStyle w:val="BodyText"/>
      </w:pPr>
      <w:r>
        <w:t xml:space="preserve">Des analyses élémentaires ponctuelles ont été réalisées par spectrométrie de rayons X en dispersion d’énergie (EDS ; spectromètre Oxford INCA 300) couplée à l’imagerie par microscopie électronique à balayage. Pour l’ensemble des spectres EDS le temps mort lors de l’acquisition est de l’ordre de 35 %, pour un nombre de coups moyen par spectre supérieur à 10</w:t>
      </w:r>
      <w:r>
        <w:t xml:space="preserve">6</w:t>
      </w:r>
      <w:r>
        <w:t xml:space="preserve">. Les compositions ont été calculées à partir de standards de la société Oxford Instruments constitués de métaux, de composés de synthèse et de minéraux naturels.</w:t>
      </w:r>
    </w:p>
    <w:p>
      <w:pPr>
        <w:pStyle w:val="Heading3"/>
      </w:pPr>
      <w:bookmarkStart w:id="31" w:name="environnement-de-calcul"/>
      <w:r>
        <w:t xml:space="preserve">Environnement de calcul</w:t>
      </w:r>
      <w:bookmarkEnd w:id="31"/>
    </w:p>
    <w:p>
      <w:pPr>
        <w:pStyle w:val="FirstParagraph"/>
      </w:pPr>
      <w:r>
        <w:t xml:space="preserve">L’ensemble des traitements et analyses statistiques ont été réalisés avec R version 3.6.0 (2019-04-26)</w:t>
      </w:r>
      <w:r>
        <w:t xml:space="preserve"> </w:t>
      </w:r>
      <w:r>
        <w:t xml:space="preserve">(R Core Team, 2018)</w:t>
      </w:r>
      <w:r>
        <w:t xml:space="preserve"> </w:t>
      </w:r>
      <w:r>
        <w:t xml:space="preserve">et des packages complémentaires suivants :</w:t>
      </w:r>
      <w:r>
        <w:t xml:space="preserve"> </w:t>
      </w:r>
      <w:r>
        <w:rPr>
          <w:rStyle w:val="VerbatimChar"/>
        </w:rPr>
        <w:t xml:space="preserve">akima</w:t>
      </w:r>
      <w:r>
        <w:t xml:space="preserve"> </w:t>
      </w:r>
      <w:r>
        <w:t xml:space="preserve">0.6.2</w:t>
      </w:r>
      <w:r>
        <w:t xml:space="preserve"> </w:t>
      </w:r>
      <w:r>
        <w:t xml:space="preserve">(Akima &amp; Gebhardt, 2016)</w:t>
      </w:r>
      <w:r>
        <w:t xml:space="preserve">,</w:t>
      </w:r>
      <w:r>
        <w:rPr>
          <w:rStyle w:val="VerbatimChar"/>
        </w:rPr>
        <w:t xml:space="preserve">compositions</w:t>
      </w:r>
      <w:r>
        <w:t xml:space="preserve"> </w:t>
      </w:r>
      <w:r>
        <w:t xml:space="preserve">1.40.2</w:t>
      </w:r>
      <w:r>
        <w:t xml:space="preserve"> </w:t>
      </w:r>
      <w:r>
        <w:t xml:space="preserve">(van den Boogaart</w:t>
      </w:r>
      <w:r>
        <w:t xml:space="preserve"> </w:t>
      </w:r>
      <w:r>
        <w:rPr>
          <w:i/>
        </w:rPr>
        <w:t xml:space="preserve">et al.</w:t>
      </w:r>
      <w:r>
        <w:t xml:space="preserve">, 2018)</w:t>
      </w:r>
      <w:r>
        <w:t xml:space="preserve">,</w:t>
      </w:r>
      <w:r>
        <w:t xml:space="preserve"> </w:t>
      </w:r>
      <w:r>
        <w:rPr>
          <w:rStyle w:val="VerbatimChar"/>
        </w:rPr>
        <w:t xml:space="preserve">cowplot</w:t>
      </w:r>
      <w:r>
        <w:t xml:space="preserve"> </w:t>
      </w:r>
      <w:r>
        <w:t xml:space="preserve">1.0.0</w:t>
      </w:r>
      <w:r>
        <w:t xml:space="preserve"> </w:t>
      </w:r>
      <w:r>
        <w:t xml:space="preserve">(Wilke, 2019)</w:t>
      </w:r>
      <w:r>
        <w:t xml:space="preserve">,</w:t>
      </w:r>
      <w:r>
        <w:t xml:space="preserve"> </w:t>
      </w:r>
      <w:r>
        <w:rPr>
          <w:rStyle w:val="VerbatimChar"/>
        </w:rPr>
        <w:t xml:space="preserve">dplyr</w:t>
      </w:r>
      <w:r>
        <w:t xml:space="preserve"> </w:t>
      </w:r>
      <w:r>
        <w:t xml:space="preserve">0.8.3</w:t>
      </w:r>
      <w:r>
        <w:t xml:space="preserve"> </w:t>
      </w:r>
      <w:r>
        <w:t xml:space="preserve">(Wickham</w:t>
      </w:r>
      <w:r>
        <w:t xml:space="preserve"> </w:t>
      </w:r>
      <w:r>
        <w:rPr>
          <w:i/>
        </w:rPr>
        <w:t xml:space="preserve">et al.</w:t>
      </w:r>
      <w:r>
        <w:t xml:space="preserve">, 2019)</w:t>
      </w:r>
      <w:r>
        <w:t xml:space="preserve">,</w:t>
      </w:r>
      <w:r>
        <w:t xml:space="preserve"> </w:t>
      </w:r>
      <w:r>
        <w:rPr>
          <w:rStyle w:val="VerbatimChar"/>
        </w:rPr>
        <w:t xml:space="preserve">FactoMineR</w:t>
      </w:r>
      <w:r>
        <w:t xml:space="preserve"> </w:t>
      </w:r>
      <w:r>
        <w:t xml:space="preserve">1.42</w:t>
      </w:r>
      <w:r>
        <w:t xml:space="preserve"> </w:t>
      </w:r>
      <w:r>
        <w:t xml:space="preserve">(Lê</w:t>
      </w:r>
      <w:r>
        <w:t xml:space="preserve"> </w:t>
      </w:r>
      <w:r>
        <w:rPr>
          <w:i/>
        </w:rPr>
        <w:t xml:space="preserve">et al.</w:t>
      </w:r>
      <w:r>
        <w:t xml:space="preserve">, 2008)</w:t>
      </w:r>
      <w:r>
        <w:t xml:space="preserve">,</w:t>
      </w:r>
      <w:r>
        <w:t xml:space="preserve"> </w:t>
      </w:r>
      <w:r>
        <w:rPr>
          <w:rStyle w:val="VerbatimChar"/>
        </w:rPr>
        <w:t xml:space="preserve">ggdendro</w:t>
      </w:r>
      <w:r>
        <w:t xml:space="preserve"> </w:t>
      </w:r>
      <w:r>
        <w:t xml:space="preserve">0.1.20</w:t>
      </w:r>
      <w:r>
        <w:t xml:space="preserve"> </w:t>
      </w:r>
      <w:r>
        <w:t xml:space="preserve">(de Vries &amp; Ripley, 2016)</w:t>
      </w:r>
      <w:r>
        <w:t xml:space="preserve">,</w:t>
      </w:r>
      <w:r>
        <w:t xml:space="preserve"> </w:t>
      </w:r>
      <w:r>
        <w:rPr>
          <w:rStyle w:val="VerbatimChar"/>
        </w:rPr>
        <w:t xml:space="preserve">ggplot2</w:t>
      </w:r>
      <w:r>
        <w:t xml:space="preserve"> </w:t>
      </w:r>
      <w:r>
        <w:t xml:space="preserve">3.2.1</w:t>
      </w:r>
      <w:r>
        <w:t xml:space="preserve"> </w:t>
      </w:r>
      <w:r>
        <w:t xml:space="preserve">(Wickham, 2016)</w:t>
      </w:r>
      <w:r>
        <w:t xml:space="preserve">,</w:t>
      </w:r>
      <w:r>
        <w:t xml:space="preserve"> </w:t>
      </w:r>
      <w:r>
        <w:rPr>
          <w:rStyle w:val="VerbatimChar"/>
        </w:rPr>
        <w:t xml:space="preserve">ggrepel</w:t>
      </w:r>
      <w:r>
        <w:t xml:space="preserve"> </w:t>
      </w:r>
      <w:r>
        <w:t xml:space="preserve">0.8.1</w:t>
      </w:r>
      <w:r>
        <w:t xml:space="preserve"> </w:t>
      </w:r>
      <w:r>
        <w:t xml:space="preserve">(Slowikowski, 2018)</w:t>
      </w:r>
      <w:r>
        <w:t xml:space="preserve">,</w:t>
      </w:r>
      <w:r>
        <w:t xml:space="preserve"> </w:t>
      </w:r>
      <w:r>
        <w:rPr>
          <w:rStyle w:val="VerbatimChar"/>
        </w:rPr>
        <w:t xml:space="preserve">ggtern</w:t>
      </w:r>
      <w:r>
        <w:t xml:space="preserve"> </w:t>
      </w:r>
      <w:r>
        <w:t xml:space="preserve">3.1.0</w:t>
      </w:r>
      <w:r>
        <w:t xml:space="preserve"> </w:t>
      </w:r>
      <w:r>
        <w:t xml:space="preserve">(Hamilton &amp; Ferry, 2018)</w:t>
      </w:r>
      <w:r>
        <w:t xml:space="preserve">,</w:t>
      </w:r>
      <w:r>
        <w:t xml:space="preserve"> </w:t>
      </w:r>
      <w:r>
        <w:rPr>
          <w:rStyle w:val="VerbatimChar"/>
        </w:rPr>
        <w:t xml:space="preserve">khroma</w:t>
      </w:r>
      <w:r>
        <w:t xml:space="preserve"> </w:t>
      </w:r>
      <w:r>
        <w:t xml:space="preserve">1.2.0</w:t>
      </w:r>
      <w:r>
        <w:t xml:space="preserve"> </w:t>
      </w:r>
      <w:r>
        <w:t xml:space="preserve">(Frerebeau, 2019)</w:t>
      </w:r>
      <w:r>
        <w:t xml:space="preserve">,</w:t>
      </w:r>
      <w:r>
        <w:t xml:space="preserve"> </w:t>
      </w:r>
      <w:r>
        <w:rPr>
          <w:rStyle w:val="VerbatimChar"/>
        </w:rPr>
        <w:t xml:space="preserve">magrittr</w:t>
      </w:r>
      <w:r>
        <w:t xml:space="preserve"> </w:t>
      </w:r>
      <w:r>
        <w:t xml:space="preserve">1.5</w:t>
      </w:r>
      <w:r>
        <w:t xml:space="preserve"> </w:t>
      </w:r>
      <w:r>
        <w:t xml:space="preserve">(Bache &amp; Wickham, 2014)</w:t>
      </w:r>
      <w:r>
        <w:t xml:space="preserve">,</w:t>
      </w:r>
      <w:r>
        <w:t xml:space="preserve"> </w:t>
      </w:r>
      <w:r>
        <w:rPr>
          <w:rStyle w:val="VerbatimChar"/>
        </w:rPr>
        <w:t xml:space="preserve">MASS</w:t>
      </w:r>
      <w:r>
        <w:t xml:space="preserve"> </w:t>
      </w:r>
      <w:r>
        <w:t xml:space="preserve">7.3.51.4</w:t>
      </w:r>
      <w:r>
        <w:t xml:space="preserve"> </w:t>
      </w:r>
      <w:r>
        <w:t xml:space="preserve">(Venables &amp; Ripley, 2002 (Fourth))</w:t>
      </w:r>
      <w:r>
        <w:t xml:space="preserve">,</w:t>
      </w:r>
      <w:r>
        <w:t xml:space="preserve"> </w:t>
      </w:r>
      <w:r>
        <w:rPr>
          <w:rStyle w:val="VerbatimChar"/>
        </w:rPr>
        <w:t xml:space="preserve">robCompositions</w:t>
      </w:r>
      <w:r>
        <w:t xml:space="preserve"> </w:t>
      </w:r>
      <w:r>
        <w:t xml:space="preserve">2.1.0</w:t>
      </w:r>
      <w:r>
        <w:t xml:space="preserve"> </w:t>
      </w:r>
      <w:r>
        <w:t xml:space="preserve">(Templ</w:t>
      </w:r>
      <w:r>
        <w:t xml:space="preserve"> </w:t>
      </w:r>
      <w:r>
        <w:rPr>
          <w:i/>
        </w:rPr>
        <w:t xml:space="preserve">et al.</w:t>
      </w:r>
      <w:r>
        <w:t xml:space="preserve">, 2011)</w:t>
      </w:r>
      <w:r>
        <w:t xml:space="preserve">,</w:t>
      </w:r>
      <w:r>
        <w:t xml:space="preserve"> </w:t>
      </w:r>
      <w:r>
        <w:rPr>
          <w:rStyle w:val="VerbatimChar"/>
        </w:rPr>
        <w:t xml:space="preserve">tidyr</w:t>
      </w:r>
      <w:r>
        <w:t xml:space="preserve"> </w:t>
      </w:r>
      <w:r>
        <w:t xml:space="preserve">0.8.3</w:t>
      </w:r>
      <w:r>
        <w:t xml:space="preserve"> </w:t>
      </w:r>
      <w:r>
        <w:t xml:space="preserve">(Wickham &amp; Henry, 2019)</w:t>
      </w:r>
      <w:r>
        <w:t xml:space="preserve">.</w:t>
      </w:r>
    </w:p>
    <w:p>
      <w:pPr>
        <w:pStyle w:val="BodyText"/>
      </w:pPr>
      <w:r>
        <w:t xml:space="preserve">Le code R utilisé est intégralement disponible en ligne à l’adresse</w:t>
      </w:r>
      <w:r>
        <w:t xml:space="preserve"> </w:t>
      </w:r>
      <w:hyperlink r:id="rId32">
        <w:r>
          <w:rPr>
            <w:rStyle w:val="Hyperlink"/>
          </w:rPr>
          <w:t xml:space="preserve">https://github.com/nfrerebeau/archeosciences2019</w:t>
        </w:r>
      </w:hyperlink>
      <w:r>
        <w:t xml:space="preserve"> </w:t>
      </w:r>
      <w:r>
        <w:t xml:space="preserve">et permet de reproduire l’ensemble des résultats présentés ci-après.</w:t>
      </w:r>
    </w:p>
    <w:p>
      <w:pPr>
        <w:pStyle w:val="Heading2"/>
      </w:pPr>
      <w:bookmarkStart w:id="33" w:name="transformation-des-donnees-de-composition"/>
      <w:r>
        <w:t xml:space="preserve">Transformation des données de composition</w:t>
      </w:r>
      <w:bookmarkEnd w:id="33"/>
    </w:p>
    <w:p>
      <w:pPr>
        <w:pStyle w:val="FirstParagraph"/>
      </w:pPr>
      <w:r>
        <w:t xml:space="preserve">Les données quantitatives obtenues par WDXRF et exploitées dans la présente étude ont été préalablement transformées en vue de leur analyse. Cette étape est rendue nécessaire par la nature de ces données dites de composition, qui décrivent les parties d’un tout comme mutuellement exclusives et exhaustives</w:t>
      </w:r>
      <w:r>
        <w:t xml:space="preserve"> </w:t>
      </w:r>
      <w:r>
        <w:t xml:space="preserve">(Aitchison, 1986 ; Pawlowsky-Glahn &amp; Buccianti, 2011)</w:t>
      </w:r>
      <w:r>
        <w:t xml:space="preserve">. L’approche courante lorsque l’on cherche à explorer les relations d’interdépendance dans le cas d’un jeu de données multivarié est de s’attacher à la covariance et à la corrélation entre variables. Or, dans le cas des données de composition, la covariance entre deux composés est contrainte par la somme constante et dépend des autres composés également présents dans le jeu de données. De plus, la matrice de covariance est également singulière.</w:t>
      </w:r>
    </w:p>
    <w:p>
      <w:pPr>
        <w:pStyle w:val="BodyText"/>
      </w:pPr>
      <w:r>
        <w:t xml:space="preserve">Une composition</w:t>
      </w:r>
      <w:r>
        <w:t xml:space="preserve"> </w:t>
      </w:r>
      <m:oMath>
        <m:r>
          <m:t>x</m:t>
        </m:r>
      </m:oMath>
      <w:r>
        <w:t xml:space="preserve"> </w:t>
      </w:r>
      <w:r>
        <w:t xml:space="preserve">est en effet définie comme un vecteur de longueur</w:t>
      </w:r>
      <w:r>
        <w:t xml:space="preserve"> </w:t>
      </w:r>
      <m:oMath>
        <m:r>
          <m:t>D</m:t>
        </m:r>
      </m:oMath>
      <w:r>
        <w:t xml:space="preserve"> </w:t>
      </w:r>
      <w:r>
        <w:t xml:space="preserve">dont tous les composants sont des réels strictement positifs (teneurs) qui portent une information relative (1). La somme</w:t>
      </w:r>
      <w:r>
        <w:t xml:space="preserve"> </w:t>
      </w:r>
      <m:oMath>
        <m:r>
          <m:t>k</m:t>
        </m:r>
      </m:oMath>
      <w:r>
        <w:t xml:space="preserve"> </w:t>
      </w:r>
      <w:r>
        <w:t xml:space="preserve">des teneurs est constante, généralement égale à 1 ou 100, selon que l’on considère des parts d’une unité ou des pourcentages :</w:t>
      </w:r>
    </w:p>
    <w:p>
      <w:pPr>
        <w:pStyle w:val="BodyText"/>
      </w:pPr>
      <m:oMathPara>
        <m:oMathParaPr>
          <m:jc m:val="center"/>
        </m:oMathParaPr>
        <m:oMath>
          <m:r>
            <m:t>x</m:t>
          </m:r>
          <m:r>
            <m:t>=</m:t>
          </m:r>
          <m:r>
            <m:t>[</m:t>
          </m:r>
          <m:sSub>
            <m:e>
              <m:r>
                <m:t>x</m:t>
              </m:r>
            </m:e>
            <m:sub>
              <m:r>
                <m:t>1</m:t>
              </m:r>
            </m:sub>
          </m:sSub>
          <m:r>
            <m:t>,</m:t>
          </m:r>
          <m:sSub>
            <m:e>
              <m:r>
                <m:t>x</m:t>
              </m:r>
            </m:e>
            <m:sub>
              <m:r>
                <m:t>2</m:t>
              </m:r>
            </m:sub>
          </m:sSub>
          <m:r>
            <m:t>,</m:t>
          </m:r>
          <m:r>
            <m:t>⋯</m:t>
          </m:r>
          <m:r>
            <m:t>,</m:t>
          </m:r>
          <m:sSub>
            <m:e>
              <m:r>
                <m:t>x</m:t>
              </m:r>
            </m:e>
            <m:sub>
              <m:r>
                <m:t>D</m:t>
              </m:r>
            </m:sub>
          </m:sSub>
          <m:r>
            <m:t>]</m:t>
          </m:r>
          <m:r>
            <m:t> </m:t>
          </m:r>
          <m:r>
            <m:t>∀</m:t>
          </m:r>
          <m:sSub>
            <m:e>
              <m:r>
                <m:t>x</m:t>
              </m:r>
            </m:e>
            <m:sub>
              <m:r>
                <m:t>i</m:t>
              </m:r>
            </m:sub>
          </m:sSub>
          <m:r>
            <m:t>∈</m:t>
          </m:r>
          <m:sSup>
            <m:e>
              <m:r>
                <m:rPr>
                  <m:sty m:val="p"/>
                  <m:scr m:val="double-struck"/>
                </m:rPr>
                <m:t>R</m:t>
              </m:r>
            </m:e>
            <m:sup>
              <m:r>
                <m:t>+</m:t>
              </m:r>
              <m:r>
                <m:t>*</m:t>
              </m:r>
            </m:sup>
          </m:sSup>
          <m:r>
            <m:t>,</m:t>
          </m:r>
          <m:nary>
            <m:naryPr>
              <m:chr m:val="∑"/>
              <m:limLoc m:val="undOvr"/>
              <m:subHide m:val="0"/>
              <m:supHide m:val="0"/>
            </m:naryPr>
            <m:sub>
              <m:r>
                <m:t>i</m:t>
              </m:r>
              <m:r>
                <m:t>=</m:t>
              </m:r>
              <m:r>
                <m:t>1</m:t>
              </m:r>
            </m:sub>
            <m:sup>
              <m:r>
                <m:t>D</m:t>
              </m:r>
            </m:sup>
            <m:e>
              <m:sSub>
                <m:e>
                  <m:r>
                    <m:t>x</m:t>
                  </m:r>
                </m:e>
                <m:sub>
                  <m:r>
                    <m:t>i</m:t>
                  </m:r>
                </m:sub>
              </m:sSub>
            </m:e>
          </m:nary>
          <m:r>
            <m:t>=</m:t>
          </m:r>
          <m:r>
            <m:t>k</m:t>
          </m:r>
          <m:r>
            <m:t>  </m:t>
          </m:r>
          <m:r>
            <m:t>(</m:t>
          </m:r>
          <m:r>
            <m:t>1</m:t>
          </m:r>
          <m:r>
            <m:t>)</m:t>
          </m:r>
        </m:oMath>
      </m:oMathPara>
    </w:p>
    <w:p>
      <w:pPr>
        <w:pStyle w:val="FirstParagraph"/>
      </w:pPr>
      <w:r>
        <w:t xml:space="preserve">L’influence de la somme constante au sein de la matrice de covariance se traduit en termes de corrélation : s’agissant de compositions, le coefficient de corrélation n’est pas libre de prendre une valeur dans l’intervalle</w:t>
      </w:r>
      <w:r>
        <w:t xml:space="preserve"> </w:t>
      </w:r>
      <m:oMath>
        <m:r>
          <m:t>[</m:t>
        </m:r>
        <m:r>
          <m:t>−</m:t>
        </m:r>
        <m:r>
          <m:t>1</m:t>
        </m:r>
        <m:r>
          <m:t>;</m:t>
        </m:r>
        <m:r>
          <m:t>1</m:t>
        </m:r>
        <m:r>
          <m:t>]</m:t>
        </m:r>
      </m:oMath>
      <w:r>
        <w:t xml:space="preserve"> </w:t>
      </w:r>
      <w:r>
        <w:t xml:space="preserve">mais correspond à une valeur arbitraire</w:t>
      </w:r>
      <w:r>
        <w:t xml:space="preserve"> </w:t>
      </w:r>
      <w:r>
        <w:t xml:space="preserve">(Aitchison, 1986)</w:t>
      </w:r>
      <w:r>
        <w:t xml:space="preserve">. Ce problème se manifeste particulièrement lorsque les teneurs brutes de deux composés sont représentées au sein d’un diagramme de dispersion. Il n’y a en effet aucune garantie que les projections à partir du jeu de données initial ou d’une sous-composition conduisent à des observations similaires. Bien que ce type de représentation soit particulièrement courant, il est impossible de faire confiance aux tendances ainsi mises en évidence (pour une discussion du problème, voir</w:t>
      </w:r>
      <w:r>
        <w:t xml:space="preserve"> </w:t>
      </w:r>
      <w:r>
        <w:t xml:space="preserve">Aitchison &amp; J. Egozcue (2005)</w:t>
      </w:r>
      <w:r>
        <w:t xml:space="preserve">,</w:t>
      </w:r>
      <w:r>
        <w:t xml:space="preserve"> </w:t>
      </w:r>
      <w:r>
        <w:t xml:space="preserve">Cortés (2009)</w:t>
      </w:r>
      <w:r>
        <w:t xml:space="preserve">).</w:t>
      </w:r>
    </w:p>
    <w:p>
      <w:pPr>
        <w:pStyle w:val="BodyText"/>
      </w:pPr>
      <w:r>
        <w:t xml:space="preserve">Si bien que dans le cas de données dites de composition, ces contraintes ont des implications (y compris dans le cas d’analyses univariées ;</w:t>
      </w:r>
      <w:r>
        <w:t xml:space="preserve"> </w:t>
      </w:r>
      <w:r>
        <w:t xml:space="preserve">Aitchison</w:t>
      </w:r>
      <w:r>
        <w:t xml:space="preserve"> </w:t>
      </w:r>
      <w:r>
        <w:rPr>
          <w:i/>
        </w:rPr>
        <w:t xml:space="preserve">et al.</w:t>
      </w:r>
      <w:r>
        <w:t xml:space="preserve"> </w:t>
      </w:r>
      <w:r>
        <w:t xml:space="preserve">(2000)</w:t>
      </w:r>
      <w:r>
        <w:t xml:space="preserve">;</w:t>
      </w:r>
      <w:r>
        <w:t xml:space="preserve"> </w:t>
      </w:r>
      <w:r>
        <w:t xml:space="preserve">Filzmoser</w:t>
      </w:r>
      <w:r>
        <w:t xml:space="preserve"> </w:t>
      </w:r>
      <w:r>
        <w:rPr>
          <w:i/>
        </w:rPr>
        <w:t xml:space="preserve">et al.</w:t>
      </w:r>
      <w:r>
        <w:t xml:space="preserve"> </w:t>
      </w:r>
      <w:r>
        <w:t xml:space="preserve">(2009)</w:t>
      </w:r>
      <w:r>
        <w:t xml:space="preserve">) et la plupart des méthodes dédiées aux statistiques multivariées, dont la mise en œuvre repose sur l’exploitation des matrices de variance-covariance, sont inapplicables. Le recours à ces dernières nécessite donc une transformation préalable des données, permettant de casser la contrainte de somme constante introduite par la fermeture des données et de travailler dans un espace adapté.</w:t>
      </w:r>
    </w:p>
    <w:p>
      <w:pPr>
        <w:pStyle w:val="BodyText"/>
      </w:pPr>
      <w:r>
        <w:t xml:space="preserve">Aitchison (1986)</w:t>
      </w:r>
      <w:r>
        <w:t xml:space="preserve"> </w:t>
      </w:r>
      <w:r>
        <w:t xml:space="preserve">a proposé deux transformations, dites additive (</w:t>
      </w:r>
      <w:r>
        <w:rPr>
          <w:i/>
        </w:rPr>
        <w:t xml:space="preserve">additive log-ratio</w:t>
      </w:r>
      <w:r>
        <w:t xml:space="preserve">,</w:t>
      </w:r>
      <w:r>
        <w:t xml:space="preserve"> </w:t>
      </w:r>
      <m:oMath>
        <m:r>
          <m:rPr>
            <m:sty m:val="p"/>
          </m:rPr>
          <m:t>alr</m:t>
        </m:r>
      </m:oMath>
      <w:r>
        <w:t xml:space="preserve">) et centrée (</w:t>
      </w:r>
      <w:r>
        <w:rPr>
          <w:i/>
        </w:rPr>
        <w:t xml:space="preserve">centered log-ratio</w:t>
      </w:r>
      <w:r>
        <w:t xml:space="preserve">,</w:t>
      </w:r>
      <w:r>
        <w:t xml:space="preserve"> </w:t>
      </w:r>
      <m:oMath>
        <m:r>
          <m:rPr>
            <m:sty m:val="p"/>
          </m:rPr>
          <m:t>clr</m:t>
        </m:r>
      </m:oMath>
      <w:r>
        <w:t xml:space="preserve">), définies par les équations (2) et (3).</w:t>
      </w:r>
    </w:p>
    <w:p>
      <w:pPr>
        <w:pStyle w:val="BodyText"/>
      </w:pPr>
      <m:oMathPara>
        <m:oMathParaPr>
          <m:jc m:val="center"/>
        </m:oMathParaPr>
        <m:oMath>
          <m:r>
            <m:rPr>
              <m:sty m:val="p"/>
            </m:rPr>
            <m:t>alr</m:t>
          </m:r>
          <m:r>
            <m:t>(</m:t>
          </m:r>
          <m:r>
            <m:t>x</m:t>
          </m:r>
          <m:r>
            <m:t>)</m:t>
          </m:r>
          <m:r>
            <m:t>=</m:t>
          </m:r>
          <m:d>
            <m:dPr>
              <m:begChr m:val="["/>
              <m:endChr m:val="]"/>
              <m:grow/>
            </m:dPr>
            <m:e>
              <m:r>
                <m:rPr>
                  <m:sty m:val="p"/>
                </m:rPr>
                <m:t>ln</m:t>
              </m:r>
              <m:f>
                <m:fPr>
                  <m:type m:val="bar"/>
                </m:fPr>
                <m:num>
                  <m:sSub>
                    <m:e>
                      <m:r>
                        <m:t>x</m:t>
                      </m:r>
                    </m:e>
                    <m:sub>
                      <m:r>
                        <m:t>1</m:t>
                      </m:r>
                    </m:sub>
                  </m:sSub>
                </m:num>
                <m:den>
                  <m:sSub>
                    <m:e>
                      <m:r>
                        <m:t>x</m:t>
                      </m:r>
                    </m:e>
                    <m:sub>
                      <m:r>
                        <m:t>D</m:t>
                      </m:r>
                    </m:sub>
                  </m:sSub>
                </m:den>
              </m:f>
              <m:r>
                <m:t>,</m:t>
              </m:r>
              <m:r>
                <m:rPr>
                  <m:sty m:val="p"/>
                </m:rPr>
                <m:t>ln</m:t>
              </m:r>
              <m:f>
                <m:fPr>
                  <m:type m:val="bar"/>
                </m:fPr>
                <m:num>
                  <m:sSub>
                    <m:e>
                      <m:r>
                        <m:t>x</m:t>
                      </m:r>
                    </m:e>
                    <m:sub>
                      <m:r>
                        <m:t>2</m:t>
                      </m:r>
                    </m:sub>
                  </m:sSub>
                </m:num>
                <m:den>
                  <m:sSub>
                    <m:e>
                      <m:r>
                        <m:t>x</m:t>
                      </m:r>
                    </m:e>
                    <m:sub>
                      <m:r>
                        <m:t>D</m:t>
                      </m:r>
                    </m:sub>
                  </m:sSub>
                </m:den>
              </m:f>
              <m:r>
                <m:t>,</m:t>
              </m:r>
              <m:r>
                <m:t>⋯</m:t>
              </m:r>
              <m:r>
                <m:t>,</m:t>
              </m:r>
              <m:r>
                <m:rPr>
                  <m:sty m:val="p"/>
                </m:rPr>
                <m:t>ln</m:t>
              </m:r>
              <m:f>
                <m:fPr>
                  <m:type m:val="bar"/>
                </m:fPr>
                <m:num>
                  <m:sSub>
                    <m:e>
                      <m:r>
                        <m:t>x</m:t>
                      </m:r>
                    </m:e>
                    <m:sub>
                      <m:r>
                        <m:t>D</m:t>
                      </m:r>
                      <m:r>
                        <m:t>−</m:t>
                      </m:r>
                      <m:r>
                        <m:t>1</m:t>
                      </m:r>
                    </m:sub>
                  </m:sSub>
                </m:num>
                <m:den>
                  <m:sSub>
                    <m:e>
                      <m:r>
                        <m:t>x</m:t>
                      </m:r>
                    </m:e>
                    <m:sub>
                      <m:r>
                        <m:t>D</m:t>
                      </m:r>
                    </m:sub>
                  </m:sSub>
                </m:den>
              </m:f>
            </m:e>
          </m:d>
          <m:r>
            <m:t>  </m:t>
          </m:r>
          <m:r>
            <m:t>(</m:t>
          </m:r>
          <m:r>
            <m:t>2</m:t>
          </m:r>
          <m:r>
            <m:t>)</m:t>
          </m:r>
        </m:oMath>
      </m:oMathPara>
    </w:p>
    <w:p>
      <w:pPr>
        <w:pStyle w:val="FirstParagraph"/>
      </w:pPr>
      <m:oMathPara>
        <m:oMathParaPr>
          <m:jc m:val="center"/>
        </m:oMathParaPr>
        <m:oMath>
          <m:r>
            <m:rPr>
              <m:sty m:val="p"/>
            </m:rPr>
            <m:t>clr</m:t>
          </m:r>
          <m:r>
            <m:t>(</m:t>
          </m:r>
          <m:r>
            <m:t>x</m:t>
          </m:r>
          <m:r>
            <m:t>)</m:t>
          </m:r>
          <m:r>
            <m:t>=</m:t>
          </m:r>
          <m:d>
            <m:dPr>
              <m:begChr m:val="["/>
              <m:endChr m:val="]"/>
              <m:grow/>
            </m:dPr>
            <m:e>
              <m:r>
                <m:rPr>
                  <m:sty m:val="p"/>
                </m:rPr>
                <m:t>ln</m:t>
              </m:r>
              <m:f>
                <m:fPr>
                  <m:type m:val="bar"/>
                </m:fPr>
                <m:num>
                  <m:sSub>
                    <m:e>
                      <m:r>
                        <m:t>x</m:t>
                      </m:r>
                    </m:e>
                    <m:sub>
                      <m:r>
                        <m:t>1</m:t>
                      </m:r>
                    </m:sub>
                  </m:sSub>
                </m:num>
                <m:den>
                  <m:r>
                    <m:t>g</m:t>
                  </m:r>
                  <m:r>
                    <m:t>(</m:t>
                  </m:r>
                  <m:r>
                    <m:t>x</m:t>
                  </m:r>
                  <m:r>
                    <m:t>)</m:t>
                  </m:r>
                </m:den>
              </m:f>
              <m:r>
                <m:t>,</m:t>
              </m:r>
              <m:r>
                <m:rPr>
                  <m:sty m:val="p"/>
                </m:rPr>
                <m:t>ln</m:t>
              </m:r>
              <m:f>
                <m:fPr>
                  <m:type m:val="bar"/>
                </m:fPr>
                <m:num>
                  <m:sSub>
                    <m:e>
                      <m:r>
                        <m:t>x</m:t>
                      </m:r>
                    </m:e>
                    <m:sub>
                      <m:r>
                        <m:t>2</m:t>
                      </m:r>
                    </m:sub>
                  </m:sSub>
                </m:num>
                <m:den>
                  <m:r>
                    <m:t>g</m:t>
                  </m:r>
                  <m:r>
                    <m:t>(</m:t>
                  </m:r>
                  <m:r>
                    <m:t>x</m:t>
                  </m:r>
                  <m:r>
                    <m:t>)</m:t>
                  </m:r>
                </m:den>
              </m:f>
              <m:r>
                <m:t>,</m:t>
              </m:r>
              <m:r>
                <m:t>⋯</m:t>
              </m:r>
              <m:r>
                <m:t>,</m:t>
              </m:r>
              <m:r>
                <m:rPr>
                  <m:sty m:val="p"/>
                </m:rPr>
                <m:t>ln</m:t>
              </m:r>
              <m:f>
                <m:fPr>
                  <m:type m:val="bar"/>
                </m:fPr>
                <m:num>
                  <m:sSub>
                    <m:e>
                      <m:r>
                        <m:t>x</m:t>
                      </m:r>
                    </m:e>
                    <m:sub>
                      <m:r>
                        <m:t>D</m:t>
                      </m:r>
                    </m:sub>
                  </m:sSub>
                </m:num>
                <m:den>
                  <m:r>
                    <m:t>g</m:t>
                  </m:r>
                  <m:r>
                    <m:t>(</m:t>
                  </m:r>
                  <m:r>
                    <m:t>x</m:t>
                  </m:r>
                  <m:r>
                    <m:t>)</m:t>
                  </m:r>
                </m:den>
              </m:f>
            </m:e>
          </m:d>
          <m:r>
            <m:t>  </m:t>
          </m:r>
          <m:r>
            <m:t>(</m:t>
          </m:r>
          <m:r>
            <m:t>3</m:t>
          </m:r>
          <m:r>
            <m:t>)</m:t>
          </m:r>
        </m:oMath>
      </m:oMathPara>
    </w:p>
    <w:p>
      <w:pPr>
        <w:pStyle w:val="FirstParagraph"/>
      </w:pPr>
      <w:r>
        <w:t xml:space="preserve">Avec</w:t>
      </w:r>
      <w:r>
        <w:t xml:space="preserve"> </w:t>
      </w:r>
      <m:oMath>
        <m:r>
          <m:t>g</m:t>
        </m:r>
        <m:r>
          <m:t>(</m:t>
        </m:r>
        <m:r>
          <m:t>x</m:t>
        </m:r>
        <m:r>
          <m:t>)</m:t>
        </m:r>
      </m:oMath>
      <w:r>
        <w:t xml:space="preserve"> </w:t>
      </w:r>
      <w:r>
        <w:t xml:space="preserve">la moyenne géométrique. À cela s’ajoute une transformation dite isométrique (</w:t>
      </w:r>
      <w:r>
        <w:rPr>
          <w:i/>
        </w:rPr>
        <w:t xml:space="preserve">isometric log-ratio</w:t>
      </w:r>
      <w:r>
        <w:t xml:space="preserve">,</w:t>
      </w:r>
      <w:r>
        <w:t xml:space="preserve"> </w:t>
      </w:r>
      <m:oMath>
        <m:r>
          <m:rPr>
            <m:sty m:val="p"/>
          </m:rPr>
          <m:t>ilr</m:t>
        </m:r>
      </m:oMath>
      <w:r>
        <w:t xml:space="preserve">) introduite par</w:t>
      </w:r>
      <w:r>
        <w:t xml:space="preserve"> </w:t>
      </w:r>
      <w:r>
        <w:t xml:space="preserve">Egozcue</w:t>
      </w:r>
      <w:r>
        <w:t xml:space="preserve"> </w:t>
      </w:r>
      <w:r>
        <w:rPr>
          <w:i/>
        </w:rPr>
        <w:t xml:space="preserve">et al.</w:t>
      </w:r>
      <w:r>
        <w:t xml:space="preserve"> </w:t>
      </w:r>
      <w:r>
        <w:t xml:space="preserve">(2003)</w:t>
      </w:r>
      <w:r>
        <w:t xml:space="preserve">, telle que :</w:t>
      </w:r>
    </w:p>
    <w:p>
      <w:pPr>
        <w:pStyle w:val="BodyText"/>
      </w:pPr>
      <m:oMathPara>
        <m:oMathParaPr>
          <m:jc m:val="center"/>
        </m:oMathParaPr>
        <m:oMath>
          <m:r>
            <m:rPr>
              <m:sty m:val="p"/>
            </m:rPr>
            <m:t>ilr</m:t>
          </m:r>
          <m:r>
            <m:t>(</m:t>
          </m:r>
          <m:r>
            <m:t>x</m:t>
          </m:r>
          <m:r>
            <m:t>)</m:t>
          </m:r>
          <m:r>
            <m:t>=</m:t>
          </m:r>
          <m:d>
            <m:dPr>
              <m:begChr m:val="["/>
              <m:endChr m:val="]"/>
              <m:grow/>
            </m:dPr>
            <m:e>
              <m:sSub>
                <m:e>
                  <m:r>
                    <m:t>z</m:t>
                  </m:r>
                </m:e>
                <m:sub>
                  <m:r>
                    <m:t>1</m:t>
                  </m:r>
                </m:sub>
              </m:sSub>
              <m:r>
                <m:t>,</m:t>
              </m:r>
              <m:sSub>
                <m:e>
                  <m:r>
                    <m:t>z</m:t>
                  </m:r>
                </m:e>
                <m:sub>
                  <m:r>
                    <m:t>2</m:t>
                  </m:r>
                </m:sub>
              </m:sSub>
              <m:r>
                <m:t>,</m:t>
              </m:r>
              <m:r>
                <m:t>⋯</m:t>
              </m:r>
              <m:r>
                <m:t>,</m:t>
              </m:r>
              <m:sSub>
                <m:e>
                  <m:r>
                    <m:t>z</m:t>
                  </m:r>
                </m:e>
                <m:sub>
                  <m:r>
                    <m:t>D</m:t>
                  </m:r>
                  <m:r>
                    <m:t>−</m:t>
                  </m:r>
                  <m:r>
                    <m:t>1</m:t>
                  </m:r>
                </m:sub>
              </m:sSub>
            </m:e>
          </m:d>
          <m:r>
            <m:t>  </m:t>
          </m:r>
          <m:r>
            <m:t>(</m:t>
          </m:r>
          <m:r>
            <m:t>4</m:t>
          </m:r>
          <m:r>
            <m:t>)</m:t>
          </m:r>
        </m:oMath>
      </m:oMathPara>
    </w:p>
    <w:p>
      <w:pPr>
        <w:pStyle w:val="FirstParagraph"/>
      </w:pPr>
      <w:r>
        <w:t xml:space="preserve">Avec :</w:t>
      </w:r>
    </w:p>
    <w:p>
      <w:pPr>
        <w:pStyle w:val="BodyText"/>
      </w:pPr>
      <m:oMathPara>
        <m:oMathParaPr>
          <m:jc m:val="center"/>
        </m:oMathParaPr>
        <m:oMath>
          <m:sSub>
            <m:e>
              <m:r>
                <m:t>z</m:t>
              </m:r>
            </m:e>
            <m:sub>
              <m:r>
                <m:t>i</m:t>
              </m:r>
            </m:sub>
          </m:sSub>
          <m:r>
            <m:t>=</m:t>
          </m:r>
          <m:rad>
            <m:radPr>
              <m:degHide m:val="1"/>
            </m:radPr>
            <m:deg/>
            <m:e>
              <m:f>
                <m:fPr>
                  <m:type m:val="bar"/>
                </m:fPr>
                <m:num>
                  <m:r>
                    <m:t>i</m:t>
                  </m:r>
                </m:num>
                <m:den>
                  <m:r>
                    <m:t>i</m:t>
                  </m:r>
                  <m:r>
                    <m:t>+</m:t>
                  </m:r>
                  <m:r>
                    <m:t>2</m:t>
                  </m:r>
                </m:den>
              </m:f>
            </m:e>
          </m:rad>
          <m:r>
            <m:rPr>
              <m:sty m:val="p"/>
            </m:rPr>
            <m:t>ln</m:t>
          </m:r>
          <m:d>
            <m:dPr>
              <m:begChr m:val="["/>
              <m:endChr m:val="]"/>
              <m:grow/>
            </m:dPr>
            <m:e>
              <m:f>
                <m:fPr>
                  <m:type m:val="bar"/>
                </m:fPr>
                <m:num>
                  <m:r>
                    <m:t>g</m:t>
                  </m:r>
                  <m:r>
                    <m:t>(</m:t>
                  </m:r>
                  <m:sSub>
                    <m:e>
                      <m:r>
                        <m:t>x</m:t>
                      </m:r>
                    </m:e>
                    <m:sub>
                      <m:r>
                        <m:t>1</m:t>
                      </m:r>
                    </m:sub>
                  </m:sSub>
                  <m:r>
                    <m:t>)</m:t>
                  </m:r>
                  <m:r>
                    <m:t>,</m:t>
                  </m:r>
                  <m:r>
                    <m:t>⋯</m:t>
                  </m:r>
                  <m:r>
                    <m:t>,</m:t>
                  </m:r>
                  <m:r>
                    <m:t>g</m:t>
                  </m:r>
                  <m:r>
                    <m:t>(</m:t>
                  </m:r>
                  <m:sSub>
                    <m:e>
                      <m:r>
                        <m:t>x</m:t>
                      </m:r>
                    </m:e>
                    <m:sub>
                      <m:r>
                        <m:t>i</m:t>
                      </m:r>
                    </m:sub>
                  </m:sSub>
                  <m:r>
                    <m:t>)</m:t>
                  </m:r>
                </m:num>
                <m:den>
                  <m:sSub>
                    <m:e>
                      <m:r>
                        <m:t>x</m:t>
                      </m:r>
                    </m:e>
                    <m:sub>
                      <m:r>
                        <m:t>i</m:t>
                      </m:r>
                      <m:r>
                        <m:t>+</m:t>
                      </m:r>
                      <m:r>
                        <m:t>1</m:t>
                      </m:r>
                    </m:sub>
                  </m:sSub>
                </m:den>
              </m:f>
            </m:e>
          </m:d>
          <m:r>
            <m:t>  </m:t>
          </m:r>
          <m:r>
            <m:t>(</m:t>
          </m:r>
          <m:r>
            <m:t>5</m:t>
          </m:r>
          <m:r>
            <m:t>)</m:t>
          </m:r>
        </m:oMath>
      </m:oMathPara>
    </w:p>
    <w:p>
      <w:pPr>
        <w:pStyle w:val="FirstParagraph"/>
      </w:pPr>
      <w:r>
        <w:t xml:space="preserve">Les transformations</w:t>
      </w:r>
      <w:r>
        <w:t xml:space="preserve"> </w:t>
      </w:r>
      <m:oMath>
        <m:r>
          <m:rPr>
            <m:sty m:val="p"/>
          </m:rPr>
          <m:t>alr</m:t>
        </m:r>
      </m:oMath>
      <w:r>
        <w:t xml:space="preserve"> </w:t>
      </w:r>
      <w:r>
        <w:t xml:space="preserve">et</w:t>
      </w:r>
      <w:r>
        <w:t xml:space="preserve"> </w:t>
      </w:r>
      <m:oMath>
        <m:r>
          <m:rPr>
            <m:sty m:val="p"/>
          </m:rPr>
          <m:t>ilr</m:t>
        </m:r>
      </m:oMath>
      <w:r>
        <w:t xml:space="preserve"> </w:t>
      </w:r>
      <w:r>
        <w:t xml:space="preserve">correspondent à un changement de base : il s’agit des coordonnées de la composition transformée selon une base oblique (</w:t>
      </w:r>
      <m:oMath>
        <m:r>
          <m:rPr>
            <m:sty m:val="p"/>
          </m:rPr>
          <m:t>alr</m:t>
        </m:r>
      </m:oMath>
      <w:r>
        <w:t xml:space="preserve">) ou orthonormale (</w:t>
      </w:r>
      <m:oMath>
        <m:r>
          <m:rPr>
            <m:sty m:val="p"/>
          </m:rPr>
          <m:t>ilr</m:t>
        </m:r>
      </m:oMath>
      <w:r>
        <w:t xml:space="preserve">).</w:t>
      </w:r>
    </w:p>
    <w:p>
      <w:pPr>
        <w:pStyle w:val="Heading1"/>
      </w:pPr>
      <w:bookmarkStart w:id="34" w:name="resultats-et-discussion"/>
      <w:r>
        <w:t xml:space="preserve">Résultats et discussion</w:t>
      </w:r>
      <w:bookmarkEnd w:id="34"/>
    </w:p>
    <w:p>
      <w:pPr>
        <w:pStyle w:val="Heading2"/>
      </w:pPr>
      <w:bookmarkStart w:id="35" w:name="une-premiere-approche-des-donnees"/>
      <w:r>
        <w:t xml:space="preserve">Une première approche des données</w:t>
      </w:r>
      <w:bookmarkEnd w:id="35"/>
    </w:p>
    <w:p>
      <w:pPr>
        <w:pStyle w:val="FirstParagraph"/>
      </w:pPr>
      <w:r>
        <w:t xml:space="preserve">Les matériaux étudiés, céramiques et tessons non cuits, appartiennent à la catégorie des matériaux calcaires (fig.</w:t>
      </w:r>
      <w:r>
        <w:t xml:space="preserve"> </w:t>
      </w:r>
      <w:r>
        <w:t xml:space="preserve">1</w:t>
      </w:r>
      <w:r>
        <w:t xml:space="preserve"> </w:t>
      </w:r>
      <w:r>
        <w:t xml:space="preserve">;</w:t>
      </w:r>
      <w:r>
        <w:t xml:space="preserve"> </w:t>
      </w:r>
      <w:r>
        <w:t xml:space="preserve">Noll (1991)</w:t>
      </w:r>
      <w:r>
        <w:t xml:space="preserve">). Dans le détail, certaines teneurs présentent des distributions fortement asymétriques et des écarts importants en fonction de la nature du matériau.</w:t>
      </w:r>
    </w:p>
    <w:p>
      <w:pPr>
        <w:pStyle w:val="CaptionedFigure"/>
      </w:pPr>
      <w:r>
        <w:drawing>
          <wp:inline>
            <wp:extent cx="4620126" cy="4620126"/>
            <wp:effectExtent b="0" l="0" r="0" t="0"/>
            <wp:docPr descr="Figure 1: compositions élémentaires des terres crues et des céramiques dans le système ternaire (CaO+MgO)-Al2O3-SiO2. Les trois domaines illustrés correspondent à la classification proposée par Noll (1991) (de bas en haut et de gauche à droite : céramiques très calciques, céramiques calciques, peu calciques ; Di : diopside ; An : anorthite ; Gh : ghélénite ; Mul : mullite ; Qtz : quartz)." title="" id="1" name="Picture"/>
            <a:graphic>
              <a:graphicData uri="http://schemas.openxmlformats.org/drawingml/2006/picture">
                <pic:pic>
                  <pic:nvPicPr>
                    <pic:cNvPr descr="../figures/cas-1.png" id="0" name="Picture"/>
                    <pic:cNvPicPr>
                      <a:picLocks noChangeArrowheads="1" noChangeAspect="1"/>
                    </pic:cNvPicPr>
                  </pic:nvPicPr>
                  <pic:blipFill>
                    <a:blip r:embed="rId3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 compositions élémentaires des terres crues et des céramiques dans le système ternaire (CaO+MgO)-Al2O3-SiO2. Les trois domaines illustrés correspondent à la classification proposée par</w:t>
      </w:r>
      <w:r>
        <w:t xml:space="preserve"> </w:t>
      </w:r>
      <w:r>
        <w:t xml:space="preserve">Noll (1991)</w:t>
      </w:r>
      <w:r>
        <w:t xml:space="preserve"> </w:t>
      </w:r>
      <w:r>
        <w:t xml:space="preserve">(de bas en haut et de gauche à droite : céramiques très calciques, céramiques calciques, peu calciques ; Di : diopside ; An : anorthite ; Gh : ghélénite ; Mul : mullite ; Qtz : quartz).</w:t>
      </w:r>
    </w:p>
    <w:p>
      <w:pPr>
        <w:pStyle w:val="BodyText"/>
      </w:pPr>
      <w:r>
        <w:t xml:space="preserve">Dans le cadre des données de compositions, un indicateur de la tendance centrale est donnée par la moyenne</w:t>
      </w:r>
      <w:r>
        <w:t xml:space="preserve"> </w:t>
      </w:r>
      <m:oMath>
        <m:bar>
          <m:barPr>
            <m:pos m:val="top"/>
          </m:barPr>
          <m:e>
            <m:r>
              <m:t>x</m:t>
            </m:r>
          </m:e>
        </m:bar>
      </m:oMath>
      <w:r>
        <w:t xml:space="preserve"> </w:t>
      </w:r>
      <w:r>
        <w:t xml:space="preserve">de la composition (6), soit le vecteur fermé des moyennes géométriques de chaque composant</w:t>
      </w:r>
      <w:r>
        <w:t xml:space="preserve"> </w:t>
      </w:r>
      <w:r>
        <w:t xml:space="preserve">(Aitchison, 1989)</w:t>
      </w:r>
      <w:r>
        <w:t xml:space="preserve"> </w:t>
      </w:r>
      <w:r>
        <w:t xml:space="preserve">:</w:t>
      </w:r>
    </w:p>
    <w:p>
      <w:pPr>
        <w:pStyle w:val="BodyText"/>
      </w:pPr>
      <m:oMathPara>
        <m:oMathParaPr>
          <m:jc m:val="center"/>
        </m:oMathParaPr>
        <m:oMath>
          <m:bar>
            <m:barPr>
              <m:pos m:val="top"/>
            </m:barPr>
            <m:e>
              <m:r>
                <m:t>x</m:t>
              </m:r>
            </m:e>
          </m:bar>
          <m:r>
            <m:t>=</m:t>
          </m:r>
          <m:f>
            <m:fPr>
              <m:type m:val="bar"/>
            </m:fPr>
            <m:num>
              <m:r>
                <m:t>k</m:t>
              </m:r>
            </m:num>
            <m:den>
              <m:nary>
                <m:naryPr>
                  <m:chr m:val="∑"/>
                  <m:limLoc m:val="undOvr"/>
                  <m:subHide m:val="0"/>
                  <m:supHide m:val="0"/>
                </m:naryPr>
                <m:sub>
                  <m:r>
                    <m:t>i</m:t>
                  </m:r>
                  <m:r>
                    <m:t>=</m:t>
                  </m:r>
                  <m:r>
                    <m:t>1</m:t>
                  </m:r>
                </m:sub>
                <m:sup>
                  <m:r>
                    <m:t>D</m:t>
                  </m:r>
                </m:sup>
                <m:e>
                  <m:sSub>
                    <m:e>
                      <m:r>
                        <m:t>x</m:t>
                      </m:r>
                    </m:e>
                    <m:sub>
                      <m:r>
                        <m:t>i</m:t>
                      </m:r>
                    </m:sub>
                  </m:sSub>
                </m:e>
              </m:nary>
            </m:den>
          </m:f>
          <m:d>
            <m:dPr>
              <m:begChr m:val="["/>
              <m:endChr m:val="]"/>
              <m:grow/>
            </m:dPr>
            <m:e>
              <m:r>
                <m:rPr>
                  <m:sty m:val="p"/>
                </m:rPr>
                <m:t>exp</m:t>
              </m:r>
              <m:d>
                <m:dPr>
                  <m:begChr m:val="("/>
                  <m:endChr m:val=")"/>
                  <m:grow/>
                </m:dPr>
                <m:e>
                  <m:f>
                    <m:fPr>
                      <m:type m:val="bar"/>
                    </m:fPr>
                    <m:num>
                      <m:r>
                        <m:t>1</m:t>
                      </m:r>
                    </m:num>
                    <m:den>
                      <m:r>
                        <m:t>N</m:t>
                      </m:r>
                    </m:den>
                  </m:f>
                  <m:nary>
                    <m:naryPr>
                      <m:chr m:val="∑"/>
                      <m:limLoc m:val="undOvr"/>
                      <m:subHide m:val="0"/>
                      <m:supHide m:val="0"/>
                    </m:naryPr>
                    <m:sub>
                      <m:r>
                        <m:t>i</m:t>
                      </m:r>
                      <m:r>
                        <m:t>=</m:t>
                      </m:r>
                      <m:r>
                        <m:t>1</m:t>
                      </m:r>
                    </m:sub>
                    <m:sup>
                      <m:r>
                        <m:t>N</m:t>
                      </m:r>
                    </m:sup>
                    <m:e>
                      <m:r>
                        <m:rPr>
                          <m:sty m:val="p"/>
                        </m:rPr>
                        <m:t>ln</m:t>
                      </m:r>
                    </m:e>
                  </m:nary>
                  <m:sSub>
                    <m:e>
                      <m:r>
                        <m:t>x</m:t>
                      </m:r>
                    </m:e>
                    <m:sub>
                      <m:r>
                        <m:t>i</m:t>
                      </m:r>
                    </m:sub>
                  </m:sSub>
                </m:e>
              </m:d>
            </m:e>
          </m:d>
          <m:r>
            <m:t>  </m:t>
          </m:r>
          <m:r>
            <m:t>(</m:t>
          </m:r>
          <m:r>
            <m:t>6</m:t>
          </m:r>
          <m:r>
            <m:t>)</m:t>
          </m:r>
        </m:oMath>
      </m:oMathPara>
    </w:p>
    <w:p>
      <w:pPr>
        <w:pStyle w:val="FirstParagraph"/>
      </w:pPr>
      <w:r>
        <w:t xml:space="preserve">Une mesure de la dispersion est donnée par la variance métrique</w:t>
      </w:r>
      <w:r>
        <w:t xml:space="preserve"> </w:t>
      </w:r>
      <m:oMath>
        <m:sSub>
          <m:e>
            <m:r>
              <m:t>v</m:t>
            </m:r>
          </m:e>
          <m:sub>
            <m:r>
              <m:t>m</m:t>
            </m:r>
          </m:sub>
        </m:sSub>
      </m:oMath>
      <w:r>
        <w:t xml:space="preserve"> </w:t>
      </w:r>
      <w:r>
        <w:t xml:space="preserve">(7), entendue comme la moyenne des distances au centre du jeu de données</w:t>
      </w:r>
      <w:r>
        <w:t xml:space="preserve"> </w:t>
      </w:r>
      <w:r>
        <w:t xml:space="preserve">(Hron &amp; Kubáček, 2011  ; Pawlowsky-Glahn &amp; Egozcue, 2001)</w:t>
      </w:r>
      <w:r>
        <w:t xml:space="preserve"> </w:t>
      </w:r>
      <w:r>
        <w:t xml:space="preserve">:</w:t>
      </w:r>
    </w:p>
    <w:p>
      <w:pPr>
        <w:pStyle w:val="BodyText"/>
      </w:pPr>
      <m:oMathPara>
        <m:oMathParaPr>
          <m:jc m:val="center"/>
        </m:oMathParaPr>
        <m:oMath>
          <m:sSub>
            <m:e>
              <m:r>
                <m:t>v</m:t>
              </m:r>
            </m:e>
            <m:sub>
              <m:r>
                <m:t>m</m:t>
              </m:r>
            </m:sub>
          </m:sSub>
          <m:r>
            <m:t>=</m:t>
          </m:r>
          <m:f>
            <m:fPr>
              <m:type m:val="bar"/>
            </m:fPr>
            <m:num>
              <m:r>
                <m:t>1</m:t>
              </m:r>
            </m:num>
            <m:den>
              <m:r>
                <m:t>N</m:t>
              </m:r>
              <m:r>
                <m:t>−</m:t>
              </m:r>
              <m:r>
                <m:t>1</m:t>
              </m:r>
            </m:den>
          </m:f>
          <m:nary>
            <m:naryPr>
              <m:chr m:val="∑"/>
              <m:limLoc m:val="undOvr"/>
              <m:subHide m:val="0"/>
              <m:supHide m:val="0"/>
            </m:naryPr>
            <m:sub>
              <m:r>
                <m:t>i</m:t>
              </m:r>
              <m:r>
                <m:t>=</m:t>
              </m:r>
              <m:r>
                <m:t>1</m:t>
              </m:r>
            </m:sub>
            <m:sup>
              <m:r>
                <m:t>N</m:t>
              </m:r>
            </m:sup>
            <m:e>
              <m:sSubSup>
                <m:e>
                  <m:r>
                    <m:t>d</m:t>
                  </m:r>
                </m:e>
                <m:sub>
                  <m:r>
                    <m:t>A</m:t>
                  </m:r>
                </m:sub>
                <m:sup>
                  <m:r>
                    <m:t>2</m:t>
                  </m:r>
                </m:sup>
              </m:sSubSup>
            </m:e>
          </m:nary>
          <m:r>
            <m:t>(</m:t>
          </m:r>
          <m:sSub>
            <m:e>
              <m:r>
                <m:t>x</m:t>
              </m:r>
            </m:e>
            <m:sub>
              <m:r>
                <m:t>i</m:t>
              </m:r>
            </m:sub>
          </m:sSub>
          <m:r>
            <m:t>−</m:t>
          </m:r>
          <m:bar>
            <m:barPr>
              <m:pos m:val="top"/>
            </m:barPr>
            <m:e>
              <m:r>
                <m:t>x</m:t>
              </m:r>
            </m:e>
          </m:bar>
          <m:r>
            <m:t>)</m:t>
          </m:r>
          <m:r>
            <m:t>  </m:t>
          </m:r>
          <m:r>
            <m:t>(</m:t>
          </m:r>
          <m:r>
            <m:t>7</m:t>
          </m:r>
          <m:r>
            <m:t>)</m:t>
          </m:r>
        </m:oMath>
      </m:oMathPara>
    </w:p>
    <w:p>
      <w:pPr>
        <w:pStyle w:val="FirstParagraph"/>
      </w:pPr>
      <w:r>
        <w:t xml:space="preserve">où</w:t>
      </w:r>
      <w:r>
        <w:t xml:space="preserve"> </w:t>
      </w:r>
      <m:oMath>
        <m:sSub>
          <m:e>
            <m:r>
              <m:t>d</m:t>
            </m:r>
          </m:e>
          <m:sub>
            <m:r>
              <m:t>A</m:t>
            </m:r>
          </m:sub>
        </m:sSub>
      </m:oMath>
      <w:r>
        <w:t xml:space="preserve"> </w:t>
      </w:r>
      <w:r>
        <w:t xml:space="preserve">est la distance d’Aitchison :</w:t>
      </w:r>
    </w:p>
    <w:p>
      <w:pPr>
        <w:pStyle w:val="BodyText"/>
      </w:pPr>
      <m:oMathPara>
        <m:oMathParaPr>
          <m:jc m:val="center"/>
        </m:oMathParaPr>
        <m:oMath>
          <m:sSub>
            <m:e>
              <m:r>
                <m:t>d</m:t>
              </m:r>
            </m:e>
            <m:sub>
              <m:r>
                <m:t>A</m:t>
              </m:r>
            </m:sub>
          </m:sSub>
          <m:r>
            <m:t>(</m:t>
          </m:r>
          <m:r>
            <m:t>x</m:t>
          </m:r>
          <m:r>
            <m:t>,</m:t>
          </m:r>
          <m:r>
            <m:t>y</m:t>
          </m:r>
          <m:r>
            <m:t>)</m:t>
          </m:r>
          <m:r>
            <m:t>=</m:t>
          </m:r>
          <m:rad>
            <m:radPr>
              <m:degHide m:val="1"/>
            </m:radPr>
            <m:deg/>
            <m:e>
              <m:f>
                <m:fPr>
                  <m:type m:val="bar"/>
                </m:fPr>
                <m:num>
                  <m:r>
                    <m:t>1</m:t>
                  </m:r>
                </m:num>
                <m:den>
                  <m:r>
                    <m:t>D</m:t>
                  </m:r>
                </m:den>
              </m:f>
              <m:nary>
                <m:naryPr>
                  <m:chr m:val="∑"/>
                  <m:limLoc m:val="undOvr"/>
                  <m:subHide m:val="0"/>
                  <m:supHide m:val="0"/>
                </m:naryPr>
                <m:sub>
                  <m:r>
                    <m:t>i</m:t>
                  </m:r>
                  <m:r>
                    <m:t>=</m:t>
                  </m:r>
                  <m:r>
                    <m:t>1</m:t>
                  </m:r>
                </m:sub>
                <m:sup>
                  <m:r>
                    <m:t>D</m:t>
                  </m:r>
                </m:sup>
                <m:e>
                  <m:nary>
                    <m:naryPr>
                      <m:chr m:val="∑"/>
                      <m:limLoc m:val="undOvr"/>
                      <m:subHide m:val="0"/>
                      <m:supHide m:val="0"/>
                    </m:naryPr>
                    <m:sub>
                      <m:r>
                        <m:t>j</m:t>
                      </m:r>
                      <m:r>
                        <m:t>&gt;</m:t>
                      </m:r>
                      <m:r>
                        <m:t>i</m:t>
                      </m:r>
                    </m:sub>
                    <m:sup>
                      <m:r>
                        <m:t>D</m:t>
                      </m:r>
                    </m:sup>
                    <m:e>
                      <m:sSup>
                        <m:e>
                          <m:d>
                            <m:dPr>
                              <m:begChr m:val="("/>
                              <m:endChr m:val=")"/>
                              <m:grow/>
                            </m:dPr>
                            <m:e>
                              <m:r>
                                <m:rPr>
                                  <m:sty m:val="p"/>
                                </m:rPr>
                                <m:t>ln</m:t>
                              </m:r>
                              <m:f>
                                <m:fPr>
                                  <m:type m:val="bar"/>
                                </m:fPr>
                                <m:num>
                                  <m:sSub>
                                    <m:e>
                                      <m:r>
                                        <m:t>x</m:t>
                                      </m:r>
                                    </m:e>
                                    <m:sub>
                                      <m:r>
                                        <m:t>i</m:t>
                                      </m:r>
                                    </m:sub>
                                  </m:sSub>
                                </m:num>
                                <m:den>
                                  <m:sSub>
                                    <m:e>
                                      <m:r>
                                        <m:t>x</m:t>
                                      </m:r>
                                    </m:e>
                                    <m:sub>
                                      <m:r>
                                        <m:t>j</m:t>
                                      </m:r>
                                    </m:sub>
                                  </m:sSub>
                                </m:den>
                              </m:f>
                              <m:r>
                                <m:t>−</m:t>
                              </m:r>
                              <m:r>
                                <m:rPr>
                                  <m:sty m:val="p"/>
                                </m:rPr>
                                <m:t>ln</m:t>
                              </m:r>
                              <m:f>
                                <m:fPr>
                                  <m:type m:val="bar"/>
                                </m:fPr>
                                <m:num>
                                  <m:sSub>
                                    <m:e>
                                      <m:r>
                                        <m:t>y</m:t>
                                      </m:r>
                                    </m:e>
                                    <m:sub>
                                      <m:r>
                                        <m:t>i</m:t>
                                      </m:r>
                                    </m:sub>
                                  </m:sSub>
                                </m:num>
                                <m:den>
                                  <m:sSub>
                                    <m:e>
                                      <m:r>
                                        <m:t>y</m:t>
                                      </m:r>
                                    </m:e>
                                    <m:sub>
                                      <m:r>
                                        <m:t>j</m:t>
                                      </m:r>
                                    </m:sub>
                                  </m:sSub>
                                </m:den>
                              </m:f>
                            </m:e>
                          </m:d>
                        </m:e>
                        <m:sup>
                          <m:r>
                            <m:t>2</m:t>
                          </m:r>
                        </m:sup>
                      </m:sSup>
                    </m:e>
                  </m:nary>
                </m:e>
              </m:nary>
            </m:e>
          </m:rad>
          <m:r>
            <m:t>  </m:t>
          </m:r>
          <m:r>
            <m:t>(</m:t>
          </m:r>
          <m:r>
            <m:t>8</m:t>
          </m:r>
          <m:r>
            <m:t>)</m:t>
          </m:r>
        </m:oMath>
      </m:oMathPara>
    </w:p>
    <w:p>
      <w:pPr>
        <w:pStyle w:val="FirstParagraph"/>
      </w:pPr>
      <w:r>
        <w:t xml:space="preserve">La variance métrique ne renseigne cependant pas sur la codépendance entre composés. La nature particulière des données de composition interdisant le recours à la corrélation ou la covariance, la matrice de variation</w:t>
      </w:r>
      <w:r>
        <w:t xml:space="preserve"> </w:t>
      </w:r>
      <m:oMath>
        <m:r>
          <m:t>T</m:t>
        </m:r>
      </m:oMath>
      <w:r>
        <w:t xml:space="preserve"> </w:t>
      </w:r>
      <w:r>
        <w:t xml:space="preserve">(9) et la matrice de log-covariance</w:t>
      </w:r>
      <w:r>
        <w:t xml:space="preserve"> </w:t>
      </w:r>
      <m:oMath>
        <m:r>
          <m:t>Σ</m:t>
        </m:r>
      </m:oMath>
      <w:r>
        <w:t xml:space="preserve"> </w:t>
      </w:r>
      <w:r>
        <w:t xml:space="preserve">(10) peuvent être utilisées</w:t>
      </w:r>
      <w:r>
        <w:t xml:space="preserve"> </w:t>
      </w:r>
      <w:r>
        <w:t xml:space="preserve">(Aitchison, 1986)</w:t>
      </w:r>
      <w:r>
        <w:t xml:space="preserve">.</w:t>
      </w:r>
    </w:p>
    <w:p>
      <w:pPr>
        <w:pStyle w:val="BodyText"/>
      </w:pPr>
      <m:oMathPara>
        <m:oMathParaPr>
          <m:jc m:val="center"/>
        </m:oMathParaPr>
        <m:oMath>
          <m:r>
            <m:t>T</m:t>
          </m:r>
          <m:r>
            <m:t>=</m:t>
          </m:r>
          <m:d>
            <m:dPr>
              <m:begChr m:val="["/>
              <m:endChr m:val="]"/>
              <m:grow/>
            </m:dPr>
            <m:e>
              <m:sSub>
                <m:e>
                  <m:r>
                    <m:t>τ</m:t>
                  </m:r>
                </m:e>
                <m:sub>
                  <m:r>
                    <m:t>i</m:t>
                  </m:r>
                  <m:r>
                    <m:t>j</m:t>
                  </m:r>
                </m:sub>
              </m:sSub>
            </m:e>
          </m:d>
          <m:r>
            <m:t>=</m:t>
          </m:r>
          <m:d>
            <m:dPr>
              <m:begChr m:val="["/>
              <m:endChr m:val="]"/>
              <m:grow/>
            </m:dPr>
            <m:e>
              <m:r>
                <m:rPr>
                  <m:sty m:val="p"/>
                </m:rPr>
                <m:t>var</m:t>
              </m:r>
              <m:d>
                <m:dPr>
                  <m:begChr m:val="("/>
                  <m:endChr m:val=")"/>
                  <m:grow/>
                </m:dPr>
                <m:e>
                  <m:r>
                    <m:rPr>
                      <m:sty m:val="p"/>
                    </m:rPr>
                    <m:t>ln</m:t>
                  </m:r>
                  <m:f>
                    <m:fPr>
                      <m:type m:val="bar"/>
                    </m:fPr>
                    <m:num>
                      <m:sSub>
                        <m:e>
                          <m:r>
                            <m:t>x</m:t>
                          </m:r>
                        </m:e>
                        <m:sub>
                          <m:r>
                            <m:t>i</m:t>
                          </m:r>
                        </m:sub>
                      </m:sSub>
                    </m:num>
                    <m:den>
                      <m:sSub>
                        <m:e>
                          <m:r>
                            <m:t>x</m:t>
                          </m:r>
                        </m:e>
                        <m:sub>
                          <m:r>
                            <m:t>j</m:t>
                          </m:r>
                        </m:sub>
                      </m:sSub>
                    </m:den>
                  </m:f>
                </m:e>
              </m:d>
            </m:e>
          </m:d>
          <m:r>
            <m:t>∀</m:t>
          </m:r>
          <m:r>
            <m:t>i</m:t>
          </m:r>
          <m:r>
            <m:t>,</m:t>
          </m:r>
          <m:r>
            <m:t>j</m:t>
          </m:r>
          <m:r>
            <m:t>∈</m:t>
          </m:r>
          <m:r>
            <m:t>[</m:t>
          </m:r>
          <m:r>
            <m:t>1</m:t>
          </m:r>
          <m:r>
            <m:t>;</m:t>
          </m:r>
          <m:r>
            <m:t>D</m:t>
          </m:r>
          <m:r>
            <m:t>]</m:t>
          </m:r>
          <m:r>
            <m:t>  </m:t>
          </m:r>
          <m:r>
            <m:t>(</m:t>
          </m:r>
          <m:r>
            <m:t>9</m:t>
          </m:r>
          <m:r>
            <m:t>)</m:t>
          </m:r>
        </m:oMath>
      </m:oMathPara>
    </w:p>
    <w:p>
      <w:pPr>
        <w:pStyle w:val="FirstParagraph"/>
      </w:pPr>
      <m:oMathPara>
        <m:oMathParaPr>
          <m:jc m:val="center"/>
        </m:oMathParaPr>
        <m:oMath>
          <m:r>
            <m:t>Σ</m:t>
          </m:r>
          <m:r>
            <m:t>=</m:t>
          </m:r>
          <m:d>
            <m:dPr>
              <m:begChr m:val="["/>
              <m:endChr m:val="]"/>
              <m:grow/>
            </m:dPr>
            <m:e>
              <m:sSub>
                <m:e>
                  <m:r>
                    <m:t>σ</m:t>
                  </m:r>
                </m:e>
                <m:sub>
                  <m:r>
                    <m:t>i</m:t>
                  </m:r>
                  <m:r>
                    <m:t>j</m:t>
                  </m:r>
                </m:sub>
              </m:sSub>
            </m:e>
          </m:d>
          <m:r>
            <m:t>=</m:t>
          </m:r>
          <m:d>
            <m:dPr>
              <m:begChr m:val="["/>
              <m:endChr m:val="]"/>
              <m:grow/>
            </m:dPr>
            <m:e>
              <m:r>
                <m:rPr>
                  <m:sty m:val="p"/>
                </m:rPr>
                <m:t>cov</m:t>
              </m:r>
              <m:d>
                <m:dPr>
                  <m:begChr m:val="("/>
                  <m:endChr m:val=")"/>
                  <m:grow/>
                </m:dPr>
                <m:e>
                  <m:r>
                    <m:rPr>
                      <m:sty m:val="p"/>
                    </m:rPr>
                    <m:t>ln</m:t>
                  </m:r>
                  <m:f>
                    <m:fPr>
                      <m:type m:val="bar"/>
                    </m:fPr>
                    <m:num>
                      <m:sSub>
                        <m:e>
                          <m:r>
                            <m:t>x</m:t>
                          </m:r>
                        </m:e>
                        <m:sub>
                          <m:r>
                            <m:t>i</m:t>
                          </m:r>
                        </m:sub>
                      </m:sSub>
                    </m:num>
                    <m:den>
                      <m:sSub>
                        <m:e>
                          <m:r>
                            <m:t>x</m:t>
                          </m:r>
                        </m:e>
                        <m:sub>
                          <m:r>
                            <m:t>D</m:t>
                          </m:r>
                        </m:sub>
                      </m:sSub>
                    </m:den>
                  </m:f>
                  <m:r>
                    <m:t>,</m:t>
                  </m:r>
                  <m:r>
                    <m:rPr>
                      <m:sty m:val="p"/>
                    </m:rPr>
                    <m:t>ln</m:t>
                  </m:r>
                  <m:f>
                    <m:fPr>
                      <m:type m:val="bar"/>
                    </m:fPr>
                    <m:num>
                      <m:sSub>
                        <m:e>
                          <m:r>
                            <m:t>x</m:t>
                          </m:r>
                        </m:e>
                        <m:sub>
                          <m:r>
                            <m:t>j</m:t>
                          </m:r>
                        </m:sub>
                      </m:sSub>
                    </m:num>
                    <m:den>
                      <m:sSub>
                        <m:e>
                          <m:r>
                            <m:t>x</m:t>
                          </m:r>
                        </m:e>
                        <m:sub>
                          <m:r>
                            <m:t>D</m:t>
                          </m:r>
                        </m:sub>
                      </m:sSub>
                    </m:den>
                  </m:f>
                </m:e>
              </m:d>
            </m:e>
          </m:d>
          <m:r>
            <m:t>∀</m:t>
          </m:r>
          <m:r>
            <m:t>i</m:t>
          </m:r>
          <m:r>
            <m:t>,</m:t>
          </m:r>
          <m:r>
            <m:t>j</m:t>
          </m:r>
          <m:r>
            <m:t>∈</m:t>
          </m:r>
          <m:r>
            <m:t>[</m:t>
          </m:r>
          <m:r>
            <m:t>1</m:t>
          </m:r>
          <m:r>
            <m:t>;</m:t>
          </m:r>
          <m:r>
            <m:t>D</m:t>
          </m:r>
          <m:r>
            <m:t>−</m:t>
          </m:r>
          <m:r>
            <m:t>1</m:t>
          </m:r>
          <m:r>
            <m:t>]</m:t>
          </m:r>
          <m:r>
            <m:t>  </m:t>
          </m:r>
          <m:r>
            <m:t>(</m:t>
          </m:r>
          <m:r>
            <m:t>10</m:t>
          </m:r>
          <m:r>
            <m:t>)</m:t>
          </m:r>
        </m:oMath>
      </m:oMathPara>
    </w:p>
    <w:p>
      <w:pPr>
        <w:pStyle w:val="FirstParagraph"/>
      </w:pPr>
      <w:r>
        <w:t xml:space="preserve">La matrice de variation est symétrique :</w:t>
      </w:r>
      <w:r>
        <w:t xml:space="preserve"> </w:t>
      </w:r>
      <m:oMath>
        <m:r>
          <m:rPr>
            <m:sty m:val="p"/>
          </m:rPr>
          <m:t>ln</m:t>
        </m:r>
        <m:r>
          <m:t>(</m:t>
        </m:r>
        <m:r>
          <m:t>a</m:t>
        </m:r>
        <m:r>
          <m:t>/</m:t>
        </m:r>
        <m:r>
          <m:t>b</m:t>
        </m:r>
        <m:r>
          <m:t>)</m:t>
        </m:r>
        <m:r>
          <m:t>=</m:t>
        </m:r>
        <m:r>
          <m:t>−</m:t>
        </m:r>
        <m:r>
          <m:rPr>
            <m:sty m:val="p"/>
          </m:rPr>
          <m:t>ln</m:t>
        </m:r>
        <m:r>
          <m:t>(</m:t>
        </m:r>
        <m:r>
          <m:t>b</m:t>
        </m:r>
        <m:r>
          <m:t>/</m:t>
        </m:r>
        <m:r>
          <m:t>a</m:t>
        </m:r>
        <m:r>
          <m:t>)</m:t>
        </m:r>
      </m:oMath>
      <w:r>
        <w:t xml:space="preserve"> </w:t>
      </w:r>
      <w:r>
        <w:t xml:space="preserve">et</w:t>
      </w:r>
      <w:r>
        <w:t xml:space="preserve"> </w:t>
      </w:r>
      <m:oMath>
        <m:r>
          <m:rPr>
            <m:sty m:val="p"/>
          </m:rPr>
          <m:t>var</m:t>
        </m:r>
        <m:r>
          <m:t>(</m:t>
        </m:r>
        <m:r>
          <m:t>c</m:t>
        </m:r>
        <m:r>
          <m:t>)</m:t>
        </m:r>
        <m:r>
          <m:t>=</m:t>
        </m:r>
        <m:r>
          <m:rPr>
            <m:sty m:val="p"/>
          </m:rPr>
          <m:t>var</m:t>
        </m:r>
        <m:r>
          <m:t>(</m:t>
        </m:r>
        <m:r>
          <m:t>−</m:t>
        </m:r>
        <m:r>
          <m:t>c</m:t>
        </m:r>
        <m:r>
          <m:t>)</m:t>
        </m:r>
      </m:oMath>
      <w:r>
        <w:t xml:space="preserve">.</w:t>
      </w:r>
      <w:r>
        <w:t xml:space="preserve"> </w:t>
      </w:r>
      <w:r>
        <w:t xml:space="preserve">Une faible valeur de</w:t>
      </w:r>
      <w:r>
        <w:t xml:space="preserve"> </w:t>
      </w:r>
      <m:oMath>
        <m:sSub>
          <m:e>
            <m:r>
              <m:t>τ</m:t>
            </m:r>
          </m:e>
          <m:sub>
            <m:r>
              <m:t>i</m:t>
            </m:r>
            <m:r>
              <m:t>j</m:t>
            </m:r>
          </m:sub>
        </m:sSub>
        <m:r>
          <m:t>=</m:t>
        </m:r>
        <m:sSub>
          <m:e>
            <m:r>
              <m:t>τ</m:t>
            </m:r>
          </m:e>
          <m:sub>
            <m:r>
              <m:t>j</m:t>
            </m:r>
            <m:r>
              <m:t>i</m:t>
            </m:r>
          </m:sub>
        </m:sSub>
      </m:oMath>
      <w:r>
        <w:t xml:space="preserve"> </w:t>
      </w:r>
      <w:r>
        <w:t xml:space="preserve">implique ainsi une faible variance de</w:t>
      </w:r>
      <w:r>
        <w:t xml:space="preserve"> </w:t>
      </w:r>
      <m:oMath>
        <m:r>
          <m:rPr>
            <m:sty m:val="p"/>
          </m:rPr>
          <m:t>ln</m:t>
        </m:r>
        <m:r>
          <m:t>(</m:t>
        </m:r>
        <m:sSub>
          <m:e>
            <m:r>
              <m:t>x</m:t>
            </m:r>
          </m:e>
          <m:sub>
            <m:r>
              <m:t>i</m:t>
            </m:r>
          </m:sub>
        </m:sSub>
        <m:r>
          <m:t>/</m:t>
        </m:r>
        <m:sSub>
          <m:e>
            <m:r>
              <m:t>x</m:t>
            </m:r>
          </m:e>
          <m:sub>
            <m:r>
              <m:t>j</m:t>
            </m:r>
          </m:sub>
        </m:sSub>
        <m:r>
          <m:t>)</m:t>
        </m:r>
      </m:oMath>
      <w:r>
        <w:t xml:space="preserve">, c’est-à-dire une bonne proportionnalité en entre les deux composés :</w:t>
      </w:r>
      <w:r>
        <w:t xml:space="preserve"> </w:t>
      </w:r>
      <m:oMath>
        <m:sSub>
          <m:e>
            <m:r>
              <m:t>x</m:t>
            </m:r>
          </m:e>
          <m:sub>
            <m:r>
              <m:t>i</m:t>
            </m:r>
          </m:sub>
        </m:sSub>
        <m:r>
          <m:t>∝</m:t>
        </m:r>
        <m:sSub>
          <m:e>
            <m:r>
              <m:t>x</m:t>
            </m:r>
          </m:e>
          <m:sub>
            <m:r>
              <m:t>j</m:t>
            </m:r>
          </m:sub>
        </m:sSub>
      </m:oMath>
      <w:r>
        <w:t xml:space="preserve"> </w:t>
      </w:r>
      <w:r>
        <w:t xml:space="preserve">(van den Boogaart &amp; Tolosana-Delgado, 2013)</w:t>
      </w:r>
      <w:r>
        <w:t xml:space="preserve">. Pour faciliter l’interprétation de la matrice de variation, la transformation suivante peut être assimilée à un coefficient de corrélation entre les deux composés</w:t>
      </w:r>
      <w:r>
        <w:t xml:space="preserve"> </w:t>
      </w:r>
      <w:r>
        <w:t xml:space="preserve">(Aitchison, 1997)</w:t>
      </w:r>
      <w:r>
        <w:t xml:space="preserve"> </w:t>
      </w:r>
      <w:r>
        <w:t xml:space="preserve">:</w:t>
      </w:r>
      <w:r>
        <w:t xml:space="preserve"> </w:t>
      </w:r>
      <m:oMath>
        <m:sSub>
          <m:e>
            <m:r>
              <m:t>ρ</m:t>
            </m:r>
          </m:e>
          <m:sub>
            <m:r>
              <m:t>i</m:t>
            </m:r>
            <m:r>
              <m:t>j</m:t>
            </m:r>
          </m:sub>
        </m:sSub>
        <m:r>
          <m:t>=</m:t>
        </m:r>
        <m:r>
          <m:rPr>
            <m:sty m:val="p"/>
          </m:rPr>
          <m:t>exp</m:t>
        </m:r>
        <m:r>
          <m:t>(</m:t>
        </m:r>
        <m:r>
          <m:t>−</m:t>
        </m:r>
        <m:sSubSup>
          <m:e>
            <m:r>
              <m:t>τ</m:t>
            </m:r>
          </m:e>
          <m:sub>
            <m:r>
              <m:t>i</m:t>
            </m:r>
            <m:r>
              <m:t>j</m:t>
            </m:r>
          </m:sub>
          <m:sup>
            <m:r>
              <m:t>2</m:t>
            </m:r>
          </m:sup>
        </m:sSubSup>
        <m:r>
          <m:t>/</m:t>
        </m:r>
        <m:r>
          <m:t>2</m:t>
        </m:r>
        <m:r>
          <m:t>)</m:t>
        </m:r>
      </m:oMath>
      <w:r>
        <w:t xml:space="preserve">.</w:t>
      </w:r>
    </w:p>
    <w:p>
      <w:pPr>
        <w:pStyle w:val="BodyText"/>
      </w:pPr>
      <w:r>
        <w:t xml:space="preserve">Au sein de l’ensemble du corpus étudié (céramiques et terres crues), la variance totale est de 0.69 (0.64 et 0.35, pour les corpus de céramiques et de tessons non cuits, respectivement). La distribution de la part de la variance totale liée à chacune des colonnes de la matrice de variation (tab.</w:t>
      </w:r>
      <w:r>
        <w:t xml:space="preserve"> </w:t>
      </w:r>
      <w:r>
        <w:t xml:space="preserve">1</w:t>
      </w:r>
      <w:r>
        <w:t xml:space="preserve"> </w:t>
      </w:r>
      <w:r>
        <w:t xml:space="preserve">; fig.</w:t>
      </w:r>
      <w:r>
        <w:t xml:space="preserve"> </w:t>
      </w:r>
      <w:r>
        <w:t xml:space="preserve">2</w:t>
      </w:r>
      <w:r>
        <w:t xml:space="preserve">A) permet de mettre en évidence trois groupes de variables regroupant (fig.</w:t>
      </w:r>
      <w:r>
        <w:t xml:space="preserve"> </w:t>
      </w:r>
      <w:r>
        <w:t xml:space="preserve">2</w:t>
      </w:r>
      <w:r>
        <w:t xml:space="preserve">B) :</w:t>
      </w:r>
    </w:p>
    <w:p>
      <w:pPr>
        <w:pStyle w:val="Compact"/>
        <w:numPr>
          <w:numId w:val="1002"/>
          <w:ilvl w:val="0"/>
        </w:numPr>
      </w:pPr>
      <w:r>
        <w:t xml:space="preserve">Le strontium et le baryum ;</w:t>
      </w:r>
    </w:p>
    <w:p>
      <w:pPr>
        <w:pStyle w:val="Compact"/>
        <w:numPr>
          <w:numId w:val="1002"/>
          <w:ilvl w:val="0"/>
        </w:numPr>
      </w:pPr>
      <w:r>
        <w:t xml:space="preserve">L’yttrium, le lanthane et le cérium ;</w:t>
      </w:r>
    </w:p>
    <w:p>
      <w:pPr>
        <w:pStyle w:val="Compact"/>
        <w:numPr>
          <w:numId w:val="1002"/>
          <w:ilvl w:val="0"/>
        </w:numPr>
      </w:pPr>
      <w:r>
        <w:t xml:space="preserve">Le cuivre (qui semble occuper une position intermédiaire) et reste des éléments.</w:t>
      </w:r>
    </w:p>
    <w:p>
      <w:pPr>
        <w:pStyle w:val="TableCaption"/>
      </w:pPr>
      <w:r>
        <w:t xml:space="preserve">Table 1: Matrice de variation des compositions de l’ensemble du corpus</w:t>
      </w:r>
      <w:r>
        <w:t xml:space="preserve"> </w:t>
      </w:r>
      <w:r>
        <w:t xml:space="preserve">(terres crues et céramiques).</w:t>
      </w:r>
    </w:p>
    <w:tbl>
      <w:tblPr>
        <w:tblStyle w:val="Table"/>
        <w:tblW w:type="pct" w:w="0.0"/>
        <w:tblLook w:firstRow="1"/>
        <w:tblCaption w:val="Table 1: Matrice de variation des compositions de l’ensemble du corpus (terres crues et céramiqu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CaO</w:t>
            </w:r>
          </w:p>
        </w:tc>
        <w:tc>
          <w:tcPr>
            <w:tcBorders>
              <w:bottom w:val="single"/>
            </w:tcBorders>
            <w:vAlign w:val="bottom"/>
          </w:tcPr>
          <w:p>
            <w:pPr>
              <w:pStyle w:val="Compact"/>
              <w:jc w:val="right"/>
            </w:pPr>
            <w:r>
              <w:t xml:space="preserve">Fe2O3</w:t>
            </w:r>
          </w:p>
        </w:tc>
        <w:tc>
          <w:tcPr>
            <w:tcBorders>
              <w:bottom w:val="single"/>
            </w:tcBorders>
            <w:vAlign w:val="bottom"/>
          </w:tcPr>
          <w:p>
            <w:pPr>
              <w:pStyle w:val="Compact"/>
              <w:jc w:val="right"/>
            </w:pPr>
            <w:r>
              <w:t xml:space="preserve">TiO2</w:t>
            </w:r>
          </w:p>
        </w:tc>
        <w:tc>
          <w:tcPr>
            <w:tcBorders>
              <w:bottom w:val="single"/>
            </w:tcBorders>
            <w:vAlign w:val="bottom"/>
          </w:tcPr>
          <w:p>
            <w:pPr>
              <w:pStyle w:val="Compact"/>
              <w:jc w:val="right"/>
            </w:pPr>
            <w:r>
              <w:t xml:space="preserve">K2O</w:t>
            </w:r>
          </w:p>
        </w:tc>
        <w:tc>
          <w:tcPr>
            <w:tcBorders>
              <w:bottom w:val="single"/>
            </w:tcBorders>
            <w:vAlign w:val="bottom"/>
          </w:tcPr>
          <w:p>
            <w:pPr>
              <w:pStyle w:val="Compact"/>
              <w:jc w:val="right"/>
            </w:pPr>
            <w:r>
              <w:t xml:space="preserve">SiO2</w:t>
            </w:r>
          </w:p>
        </w:tc>
        <w:tc>
          <w:tcPr>
            <w:tcBorders>
              <w:bottom w:val="single"/>
            </w:tcBorders>
            <w:vAlign w:val="bottom"/>
          </w:tcPr>
          <w:p>
            <w:pPr>
              <w:pStyle w:val="Compact"/>
              <w:jc w:val="right"/>
            </w:pPr>
            <w:r>
              <w:t xml:space="preserve">Al2O3</w:t>
            </w:r>
          </w:p>
        </w:tc>
        <w:tc>
          <w:tcPr>
            <w:tcBorders>
              <w:bottom w:val="single"/>
            </w:tcBorders>
            <w:vAlign w:val="bottom"/>
          </w:tcPr>
          <w:p>
            <w:pPr>
              <w:pStyle w:val="Compact"/>
              <w:jc w:val="right"/>
            </w:pPr>
            <w:r>
              <w:t xml:space="preserve">MgO</w:t>
            </w:r>
          </w:p>
        </w:tc>
        <w:tc>
          <w:tcPr>
            <w:tcBorders>
              <w:bottom w:val="single"/>
            </w:tcBorders>
            <w:vAlign w:val="bottom"/>
          </w:tcPr>
          <w:p>
            <w:pPr>
              <w:pStyle w:val="Compact"/>
              <w:jc w:val="right"/>
            </w:pPr>
            <w:r>
              <w:t xml:space="preserve">MnO</w:t>
            </w:r>
          </w:p>
        </w:tc>
        <w:tc>
          <w:tcPr>
            <w:tcBorders>
              <w:bottom w:val="single"/>
            </w:tcBorders>
            <w:vAlign w:val="bottom"/>
          </w:tcPr>
          <w:p>
            <w:pPr>
              <w:pStyle w:val="Compact"/>
              <w:jc w:val="right"/>
            </w:pPr>
            <w:r>
              <w:t xml:space="preserve">P2O5</w:t>
            </w:r>
          </w:p>
        </w:tc>
        <w:tc>
          <w:tcPr>
            <w:tcBorders>
              <w:bottom w:val="single"/>
            </w:tcBorders>
            <w:vAlign w:val="bottom"/>
          </w:tcPr>
          <w:p>
            <w:pPr>
              <w:pStyle w:val="Compact"/>
              <w:jc w:val="right"/>
            </w:pPr>
            <w:r>
              <w:t xml:space="preserve">Zr</w:t>
            </w:r>
          </w:p>
        </w:tc>
        <w:tc>
          <w:tcPr>
            <w:tcBorders>
              <w:bottom w:val="single"/>
            </w:tcBorders>
            <w:vAlign w:val="bottom"/>
          </w:tcPr>
          <w:p>
            <w:pPr>
              <w:pStyle w:val="Compact"/>
              <w:jc w:val="right"/>
            </w:pPr>
            <w:r>
              <w:t xml:space="preserve">Sr</w:t>
            </w:r>
          </w:p>
        </w:tc>
        <w:tc>
          <w:tcPr>
            <w:tcBorders>
              <w:bottom w:val="single"/>
            </w:tcBorders>
            <w:vAlign w:val="bottom"/>
          </w:tcPr>
          <w:p>
            <w:pPr>
              <w:pStyle w:val="Compact"/>
              <w:jc w:val="right"/>
            </w:pPr>
            <w:r>
              <w:t xml:space="preserve">Rb</w:t>
            </w:r>
          </w:p>
        </w:tc>
        <w:tc>
          <w:tcPr>
            <w:tcBorders>
              <w:bottom w:val="single"/>
            </w:tcBorders>
            <w:vAlign w:val="bottom"/>
          </w:tcPr>
          <w:p>
            <w:pPr>
              <w:pStyle w:val="Compact"/>
              <w:jc w:val="right"/>
            </w:pPr>
            <w:r>
              <w:t xml:space="preserve">Zn</w:t>
            </w:r>
          </w:p>
        </w:tc>
        <w:tc>
          <w:tcPr>
            <w:tcBorders>
              <w:bottom w:val="single"/>
            </w:tcBorders>
            <w:vAlign w:val="bottom"/>
          </w:tcPr>
          <w:p>
            <w:pPr>
              <w:pStyle w:val="Compact"/>
              <w:jc w:val="right"/>
            </w:pPr>
            <w:r>
              <w:t xml:space="preserve">Cr</w:t>
            </w:r>
          </w:p>
        </w:tc>
        <w:tc>
          <w:tcPr>
            <w:tcBorders>
              <w:bottom w:val="single"/>
            </w:tcBorders>
            <w:vAlign w:val="bottom"/>
          </w:tcPr>
          <w:p>
            <w:pPr>
              <w:pStyle w:val="Compact"/>
              <w:jc w:val="right"/>
            </w:pPr>
            <w:r>
              <w:t xml:space="preserve">Ni</w:t>
            </w:r>
          </w:p>
        </w:tc>
        <w:tc>
          <w:tcPr>
            <w:tcBorders>
              <w:bottom w:val="single"/>
            </w:tcBorders>
            <w:vAlign w:val="bottom"/>
          </w:tcPr>
          <w:p>
            <w:pPr>
              <w:pStyle w:val="Compact"/>
              <w:jc w:val="right"/>
            </w:pPr>
            <w:r>
              <w:t xml:space="preserve">La</w:t>
            </w:r>
          </w:p>
        </w:tc>
        <w:tc>
          <w:tcPr>
            <w:tcBorders>
              <w:bottom w:val="single"/>
            </w:tcBorders>
            <w:vAlign w:val="bottom"/>
          </w:tcPr>
          <w:p>
            <w:pPr>
              <w:pStyle w:val="Compact"/>
              <w:jc w:val="right"/>
            </w:pPr>
            <w:r>
              <w:t xml:space="preserve">Ba</w:t>
            </w:r>
          </w:p>
        </w:tc>
        <w:tc>
          <w:tcPr>
            <w:tcBorders>
              <w:bottom w:val="single"/>
            </w:tcBorders>
            <w:vAlign w:val="bottom"/>
          </w:tcPr>
          <w:p>
            <w:pPr>
              <w:pStyle w:val="Compact"/>
              <w:jc w:val="right"/>
            </w:pPr>
            <w:r>
              <w:t xml:space="preserve">V</w:t>
            </w:r>
          </w:p>
        </w:tc>
        <w:tc>
          <w:tcPr>
            <w:tcBorders>
              <w:bottom w:val="single"/>
            </w:tcBorders>
            <w:vAlign w:val="bottom"/>
          </w:tcPr>
          <w:p>
            <w:pPr>
              <w:pStyle w:val="Compact"/>
              <w:jc w:val="right"/>
            </w:pPr>
            <w:r>
              <w:t xml:space="preserve">Ce</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Cu</w:t>
            </w:r>
          </w:p>
        </w:tc>
      </w:tr>
      <w:tr>
        <w:tc>
          <w:p>
            <w:pPr>
              <w:pStyle w:val="Compact"/>
              <w:jc w:val="left"/>
            </w:pPr>
            <w:r>
              <w:t xml:space="preserve">CaO</w:t>
            </w:r>
          </w:p>
        </w:tc>
        <w:tc>
          <w:p>
            <w:pPr>
              <w:pStyle w:val="Compact"/>
              <w:jc w:val="right"/>
            </w:pPr>
            <w:r>
              <w:t xml:space="preserve">0.00</w:t>
            </w:r>
          </w:p>
        </w:tc>
        <w:tc>
          <w:p>
            <w:pPr>
              <w:pStyle w:val="Compact"/>
              <w:jc w:val="right"/>
            </w:pPr>
            <w:r>
              <w:t xml:space="preserve">0.03</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0.04</w:t>
            </w:r>
          </w:p>
        </w:tc>
        <w:tc>
          <w:p>
            <w:pPr>
              <w:pStyle w:val="Compact"/>
              <w:jc w:val="right"/>
            </w:pPr>
            <w:r>
              <w:t xml:space="preserve">0.02</w:t>
            </w:r>
          </w:p>
        </w:tc>
        <w:tc>
          <w:p>
            <w:pPr>
              <w:pStyle w:val="Compact"/>
              <w:jc w:val="right"/>
            </w:pPr>
            <w:r>
              <w:t xml:space="preserve">0.04</w:t>
            </w:r>
          </w:p>
        </w:tc>
        <w:tc>
          <w:p>
            <w:pPr>
              <w:pStyle w:val="Compact"/>
              <w:jc w:val="right"/>
            </w:pPr>
            <w:r>
              <w:t xml:space="preserve">0.02</w:t>
            </w:r>
          </w:p>
        </w:tc>
        <w:tc>
          <w:p>
            <w:pPr>
              <w:pStyle w:val="Compact"/>
              <w:jc w:val="right"/>
            </w:pPr>
            <w:r>
              <w:t xml:space="preserve">0.16</w:t>
            </w:r>
          </w:p>
        </w:tc>
        <w:tc>
          <w:p>
            <w:pPr>
              <w:pStyle w:val="Compact"/>
              <w:jc w:val="right"/>
            </w:pPr>
            <w:r>
              <w:t xml:space="preserve">0.02</w:t>
            </w:r>
          </w:p>
        </w:tc>
        <w:tc>
          <w:p>
            <w:pPr>
              <w:pStyle w:val="Compact"/>
              <w:jc w:val="right"/>
            </w:pPr>
            <w:r>
              <w:t xml:space="preserve">0.03</w:t>
            </w:r>
          </w:p>
        </w:tc>
        <w:tc>
          <w:p>
            <w:pPr>
              <w:pStyle w:val="Compact"/>
              <w:jc w:val="right"/>
            </w:pPr>
            <w:r>
              <w:t xml:space="preserve">0.03</w:t>
            </w:r>
          </w:p>
        </w:tc>
        <w:tc>
          <w:p>
            <w:pPr>
              <w:pStyle w:val="Compact"/>
              <w:jc w:val="right"/>
            </w:pPr>
            <w:r>
              <w:t xml:space="preserve">0.06</w:t>
            </w:r>
          </w:p>
        </w:tc>
        <w:tc>
          <w:p>
            <w:pPr>
              <w:pStyle w:val="Compact"/>
              <w:jc w:val="right"/>
            </w:pPr>
            <w:r>
              <w:t xml:space="preserve">0.12</w:t>
            </w:r>
          </w:p>
        </w:tc>
        <w:tc>
          <w:p>
            <w:pPr>
              <w:pStyle w:val="Compact"/>
              <w:jc w:val="right"/>
            </w:pPr>
            <w:r>
              <w:t xml:space="preserve">0.13</w:t>
            </w:r>
          </w:p>
        </w:tc>
        <w:tc>
          <w:p>
            <w:pPr>
              <w:pStyle w:val="Compact"/>
              <w:jc w:val="right"/>
            </w:pPr>
            <w:r>
              <w:t xml:space="preserve">0.03</w:t>
            </w:r>
          </w:p>
        </w:tc>
        <w:tc>
          <w:p>
            <w:pPr>
              <w:pStyle w:val="Compact"/>
              <w:jc w:val="right"/>
            </w:pPr>
            <w:r>
              <w:t xml:space="preserve">0.09</w:t>
            </w:r>
          </w:p>
        </w:tc>
        <w:tc>
          <w:p>
            <w:pPr>
              <w:pStyle w:val="Compact"/>
              <w:jc w:val="right"/>
            </w:pPr>
            <w:r>
              <w:t xml:space="preserve">0.16</w:t>
            </w:r>
          </w:p>
        </w:tc>
        <w:tc>
          <w:p>
            <w:pPr>
              <w:pStyle w:val="Compact"/>
              <w:jc w:val="right"/>
            </w:pPr>
            <w:r>
              <w:t xml:space="preserve">0.11</w:t>
            </w:r>
          </w:p>
        </w:tc>
      </w:tr>
      <w:tr>
        <w:tc>
          <w:p>
            <w:pPr>
              <w:pStyle w:val="Compact"/>
              <w:jc w:val="left"/>
            </w:pPr>
            <w:r>
              <w:t xml:space="preserve">Fe2O3</w:t>
            </w:r>
          </w:p>
        </w:tc>
        <w:tc>
          <w:p>
            <w:pPr>
              <w:pStyle w:val="Compact"/>
              <w:jc w:val="right"/>
            </w:pPr>
            <w:r>
              <w:t xml:space="preserve">0.03</w:t>
            </w:r>
          </w:p>
        </w:tc>
        <w:tc>
          <w:p>
            <w:pPr>
              <w:pStyle w:val="Compact"/>
              <w:jc w:val="right"/>
            </w:pPr>
            <w:r>
              <w:t xml:space="preserve">0.00</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0.01</w:t>
            </w:r>
          </w:p>
        </w:tc>
        <w:tc>
          <w:p>
            <w:pPr>
              <w:pStyle w:val="Compact"/>
              <w:jc w:val="right"/>
            </w:pPr>
            <w:r>
              <w:t xml:space="preserve">0.03</w:t>
            </w:r>
          </w:p>
        </w:tc>
        <w:tc>
          <w:p>
            <w:pPr>
              <w:pStyle w:val="Compact"/>
              <w:jc w:val="right"/>
            </w:pPr>
            <w:r>
              <w:t xml:space="preserve">0.02</w:t>
            </w:r>
          </w:p>
        </w:tc>
        <w:tc>
          <w:p>
            <w:pPr>
              <w:pStyle w:val="Compact"/>
              <w:jc w:val="right"/>
            </w:pPr>
            <w:r>
              <w:t xml:space="preserve">0.04</w:t>
            </w:r>
          </w:p>
        </w:tc>
        <w:tc>
          <w:p>
            <w:pPr>
              <w:pStyle w:val="Compact"/>
              <w:jc w:val="right"/>
            </w:pPr>
            <w:r>
              <w:t xml:space="preserve">0.02</w:t>
            </w:r>
          </w:p>
        </w:tc>
        <w:tc>
          <w:p>
            <w:pPr>
              <w:pStyle w:val="Compact"/>
              <w:jc w:val="right"/>
            </w:pPr>
            <w:r>
              <w:t xml:space="preserve">0.13</w:t>
            </w:r>
          </w:p>
        </w:tc>
        <w:tc>
          <w:p>
            <w:pPr>
              <w:pStyle w:val="Compact"/>
              <w:jc w:val="right"/>
            </w:pPr>
            <w:r>
              <w:t xml:space="preserve">0.02</w:t>
            </w:r>
          </w:p>
        </w:tc>
        <w:tc>
          <w:p>
            <w:pPr>
              <w:pStyle w:val="Compact"/>
              <w:jc w:val="right"/>
            </w:pPr>
            <w:r>
              <w:t xml:space="preserve">0.03</w:t>
            </w:r>
          </w:p>
        </w:tc>
        <w:tc>
          <w:p>
            <w:pPr>
              <w:pStyle w:val="Compact"/>
              <w:jc w:val="right"/>
            </w:pPr>
            <w:r>
              <w:t xml:space="preserve">0.02</w:t>
            </w:r>
          </w:p>
        </w:tc>
        <w:tc>
          <w:p>
            <w:pPr>
              <w:pStyle w:val="Compact"/>
              <w:jc w:val="right"/>
            </w:pPr>
            <w:r>
              <w:t xml:space="preserve">0.06</w:t>
            </w:r>
          </w:p>
        </w:tc>
        <w:tc>
          <w:p>
            <w:pPr>
              <w:pStyle w:val="Compact"/>
              <w:jc w:val="right"/>
            </w:pPr>
            <w:r>
              <w:t xml:space="preserve">0.13</w:t>
            </w:r>
          </w:p>
        </w:tc>
        <w:tc>
          <w:p>
            <w:pPr>
              <w:pStyle w:val="Compact"/>
              <w:jc w:val="right"/>
            </w:pPr>
            <w:r>
              <w:t xml:space="preserve">0.10</w:t>
            </w:r>
          </w:p>
        </w:tc>
        <w:tc>
          <w:p>
            <w:pPr>
              <w:pStyle w:val="Compact"/>
              <w:jc w:val="right"/>
            </w:pPr>
            <w:r>
              <w:t xml:space="preserve">0.02</w:t>
            </w:r>
          </w:p>
        </w:tc>
        <w:tc>
          <w:p>
            <w:pPr>
              <w:pStyle w:val="Compact"/>
              <w:jc w:val="right"/>
            </w:pPr>
            <w:r>
              <w:t xml:space="preserve">0.12</w:t>
            </w:r>
          </w:p>
        </w:tc>
        <w:tc>
          <w:p>
            <w:pPr>
              <w:pStyle w:val="Compact"/>
              <w:jc w:val="right"/>
            </w:pPr>
            <w:r>
              <w:t xml:space="preserve">0.18</w:t>
            </w:r>
          </w:p>
        </w:tc>
        <w:tc>
          <w:p>
            <w:pPr>
              <w:pStyle w:val="Compact"/>
              <w:jc w:val="right"/>
            </w:pPr>
            <w:r>
              <w:t xml:space="preserve">0.09</w:t>
            </w:r>
          </w:p>
        </w:tc>
      </w:tr>
      <w:tr>
        <w:tc>
          <w:p>
            <w:pPr>
              <w:pStyle w:val="Compact"/>
              <w:jc w:val="left"/>
            </w:pPr>
            <w:r>
              <w:t xml:space="preserve">TiO2</w:t>
            </w:r>
          </w:p>
        </w:tc>
        <w:tc>
          <w:p>
            <w:pPr>
              <w:pStyle w:val="Compact"/>
              <w:jc w:val="right"/>
            </w:pPr>
            <w:r>
              <w:t xml:space="preserve">0.02</w:t>
            </w:r>
          </w:p>
        </w:tc>
        <w:tc>
          <w:p>
            <w:pPr>
              <w:pStyle w:val="Compact"/>
              <w:jc w:val="right"/>
            </w:pPr>
            <w:r>
              <w:t xml:space="preserve">0.01</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c>
          <w:p>
            <w:pPr>
              <w:pStyle w:val="Compact"/>
              <w:jc w:val="right"/>
            </w:pPr>
            <w:r>
              <w:t xml:space="preserve">0.12</w:t>
            </w:r>
          </w:p>
        </w:tc>
        <w:tc>
          <w:p>
            <w:pPr>
              <w:pStyle w:val="Compact"/>
              <w:jc w:val="right"/>
            </w:pPr>
            <w:r>
              <w:t xml:space="preserve">0.01</w:t>
            </w:r>
          </w:p>
        </w:tc>
        <w:tc>
          <w:p>
            <w:pPr>
              <w:pStyle w:val="Compact"/>
              <w:jc w:val="right"/>
            </w:pPr>
            <w:r>
              <w:t xml:space="preserve">0.03</w:t>
            </w:r>
          </w:p>
        </w:tc>
        <w:tc>
          <w:p>
            <w:pPr>
              <w:pStyle w:val="Compact"/>
              <w:jc w:val="right"/>
            </w:pPr>
            <w:r>
              <w:t xml:space="preserve">0.01</w:t>
            </w:r>
          </w:p>
        </w:tc>
        <w:tc>
          <w:p>
            <w:pPr>
              <w:pStyle w:val="Compact"/>
              <w:jc w:val="right"/>
            </w:pPr>
            <w:r>
              <w:t xml:space="preserve">0.05</w:t>
            </w:r>
          </w:p>
        </w:tc>
        <w:tc>
          <w:p>
            <w:pPr>
              <w:pStyle w:val="Compact"/>
              <w:jc w:val="right"/>
            </w:pPr>
            <w:r>
              <w:t xml:space="preserve">0.10</w:t>
            </w:r>
          </w:p>
        </w:tc>
        <w:tc>
          <w:p>
            <w:pPr>
              <w:pStyle w:val="Compact"/>
              <w:jc w:val="right"/>
            </w:pPr>
            <w:r>
              <w:t xml:space="preserve">0.09</w:t>
            </w:r>
          </w:p>
        </w:tc>
        <w:tc>
          <w:p>
            <w:pPr>
              <w:pStyle w:val="Compact"/>
              <w:jc w:val="right"/>
            </w:pPr>
            <w:r>
              <w:t xml:space="preserve">0.01</w:t>
            </w:r>
          </w:p>
        </w:tc>
        <w:tc>
          <w:p>
            <w:pPr>
              <w:pStyle w:val="Compact"/>
              <w:jc w:val="right"/>
            </w:pPr>
            <w:r>
              <w:t xml:space="preserve">0.09</w:t>
            </w:r>
          </w:p>
        </w:tc>
        <w:tc>
          <w:p>
            <w:pPr>
              <w:pStyle w:val="Compact"/>
              <w:jc w:val="right"/>
            </w:pPr>
            <w:r>
              <w:t xml:space="preserve">0.13</w:t>
            </w:r>
          </w:p>
        </w:tc>
        <w:tc>
          <w:p>
            <w:pPr>
              <w:pStyle w:val="Compact"/>
              <w:jc w:val="right"/>
            </w:pPr>
            <w:r>
              <w:t xml:space="preserve">0.09</w:t>
            </w:r>
          </w:p>
        </w:tc>
      </w:tr>
      <w:tr>
        <w:tc>
          <w:p>
            <w:pPr>
              <w:pStyle w:val="Compact"/>
              <w:jc w:val="left"/>
            </w:pPr>
            <w:r>
              <w:t xml:space="preserve">K2O</w:t>
            </w:r>
          </w:p>
        </w:tc>
        <w:tc>
          <w:p>
            <w:pPr>
              <w:pStyle w:val="Compact"/>
              <w:jc w:val="right"/>
            </w:pPr>
            <w:r>
              <w:t xml:space="preserve">0.02</w:t>
            </w:r>
          </w:p>
        </w:tc>
        <w:tc>
          <w:p>
            <w:pPr>
              <w:pStyle w:val="Compact"/>
              <w:jc w:val="right"/>
            </w:pPr>
            <w:r>
              <w:t xml:space="preserve">0.02</w:t>
            </w:r>
          </w:p>
        </w:tc>
        <w:tc>
          <w:p>
            <w:pPr>
              <w:pStyle w:val="Compact"/>
              <w:jc w:val="right"/>
            </w:pPr>
            <w:r>
              <w:t xml:space="preserve">0.01</w:t>
            </w:r>
          </w:p>
        </w:tc>
        <w:tc>
          <w:p>
            <w:pPr>
              <w:pStyle w:val="Compact"/>
              <w:jc w:val="right"/>
            </w:pPr>
            <w:r>
              <w:t xml:space="preserve">0.00</w:t>
            </w:r>
          </w:p>
        </w:tc>
        <w:tc>
          <w:p>
            <w:pPr>
              <w:pStyle w:val="Compact"/>
              <w:jc w:val="right"/>
            </w:pPr>
            <w:r>
              <w:t xml:space="preserve">0.01</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0.03</w:t>
            </w:r>
          </w:p>
        </w:tc>
        <w:tc>
          <w:p>
            <w:pPr>
              <w:pStyle w:val="Compact"/>
              <w:jc w:val="right"/>
            </w:pPr>
            <w:r>
              <w:t xml:space="preserve">0.02</w:t>
            </w:r>
          </w:p>
        </w:tc>
        <w:tc>
          <w:p>
            <w:pPr>
              <w:pStyle w:val="Compact"/>
              <w:jc w:val="right"/>
            </w:pPr>
            <w:r>
              <w:t xml:space="preserve">0.11</w:t>
            </w:r>
          </w:p>
        </w:tc>
        <w:tc>
          <w:p>
            <w:pPr>
              <w:pStyle w:val="Compact"/>
              <w:jc w:val="right"/>
            </w:pPr>
            <w:r>
              <w:t xml:space="preserve">0.01</w:t>
            </w:r>
          </w:p>
        </w:tc>
        <w:tc>
          <w:p>
            <w:pPr>
              <w:pStyle w:val="Compact"/>
              <w:jc w:val="right"/>
            </w:pPr>
            <w:r>
              <w:t xml:space="preserve">0.02</w:t>
            </w:r>
          </w:p>
        </w:tc>
        <w:tc>
          <w:p>
            <w:pPr>
              <w:pStyle w:val="Compact"/>
              <w:jc w:val="right"/>
            </w:pPr>
            <w:r>
              <w:t xml:space="preserve">0.02</w:t>
            </w:r>
          </w:p>
        </w:tc>
        <w:tc>
          <w:p>
            <w:pPr>
              <w:pStyle w:val="Compact"/>
              <w:jc w:val="right"/>
            </w:pPr>
            <w:r>
              <w:t xml:space="preserve">0.05</w:t>
            </w:r>
          </w:p>
        </w:tc>
        <w:tc>
          <w:p>
            <w:pPr>
              <w:pStyle w:val="Compact"/>
              <w:jc w:val="right"/>
            </w:pPr>
            <w:r>
              <w:t xml:space="preserve">0.10</w:t>
            </w:r>
          </w:p>
        </w:tc>
        <w:tc>
          <w:p>
            <w:pPr>
              <w:pStyle w:val="Compact"/>
              <w:jc w:val="right"/>
            </w:pPr>
            <w:r>
              <w:t xml:space="preserve">0.09</w:t>
            </w:r>
          </w:p>
        </w:tc>
        <w:tc>
          <w:p>
            <w:pPr>
              <w:pStyle w:val="Compact"/>
              <w:jc w:val="right"/>
            </w:pPr>
            <w:r>
              <w:t xml:space="preserve">0.02</w:t>
            </w:r>
          </w:p>
        </w:tc>
        <w:tc>
          <w:p>
            <w:pPr>
              <w:pStyle w:val="Compact"/>
              <w:jc w:val="right"/>
            </w:pPr>
            <w:r>
              <w:t xml:space="preserve">0.08</w:t>
            </w:r>
          </w:p>
        </w:tc>
        <w:tc>
          <w:p>
            <w:pPr>
              <w:pStyle w:val="Compact"/>
              <w:jc w:val="right"/>
            </w:pPr>
            <w:r>
              <w:t xml:space="preserve">0.12</w:t>
            </w:r>
          </w:p>
        </w:tc>
        <w:tc>
          <w:p>
            <w:pPr>
              <w:pStyle w:val="Compact"/>
              <w:jc w:val="right"/>
            </w:pPr>
            <w:r>
              <w:t xml:space="preserve">0.08</w:t>
            </w:r>
          </w:p>
        </w:tc>
      </w:tr>
      <w:tr>
        <w:tc>
          <w:p>
            <w:pPr>
              <w:pStyle w:val="Compact"/>
              <w:jc w:val="left"/>
            </w:pPr>
            <w:r>
              <w:t xml:space="preserve">SiO2</w:t>
            </w:r>
          </w:p>
        </w:tc>
        <w:tc>
          <w:p>
            <w:pPr>
              <w:pStyle w:val="Compact"/>
              <w:jc w:val="right"/>
            </w:pPr>
            <w:r>
              <w:t xml:space="preserve">0.02</w:t>
            </w:r>
          </w:p>
        </w:tc>
        <w:tc>
          <w:p>
            <w:pPr>
              <w:pStyle w:val="Compact"/>
              <w:jc w:val="right"/>
            </w:pPr>
            <w:r>
              <w:t xml:space="preserve">0.01</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0.03</w:t>
            </w:r>
          </w:p>
        </w:tc>
        <w:tc>
          <w:p>
            <w:pPr>
              <w:pStyle w:val="Compact"/>
              <w:jc w:val="right"/>
            </w:pPr>
            <w:r>
              <w:t xml:space="preserve">0.01</w:t>
            </w:r>
          </w:p>
        </w:tc>
        <w:tc>
          <w:p>
            <w:pPr>
              <w:pStyle w:val="Compact"/>
              <w:jc w:val="right"/>
            </w:pPr>
            <w:r>
              <w:t xml:space="preserve">0.03</w:t>
            </w:r>
          </w:p>
        </w:tc>
        <w:tc>
          <w:p>
            <w:pPr>
              <w:pStyle w:val="Compact"/>
              <w:jc w:val="right"/>
            </w:pPr>
            <w:r>
              <w:t xml:space="preserve">0.00</w:t>
            </w:r>
          </w:p>
        </w:tc>
        <w:tc>
          <w:p>
            <w:pPr>
              <w:pStyle w:val="Compact"/>
              <w:jc w:val="right"/>
            </w:pPr>
            <w:r>
              <w:t xml:space="preserve">0.11</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0.05</w:t>
            </w:r>
          </w:p>
        </w:tc>
        <w:tc>
          <w:p>
            <w:pPr>
              <w:pStyle w:val="Compact"/>
              <w:jc w:val="right"/>
            </w:pPr>
            <w:r>
              <w:t xml:space="preserve">0.09</w:t>
            </w:r>
          </w:p>
        </w:tc>
        <w:tc>
          <w:p>
            <w:pPr>
              <w:pStyle w:val="Compact"/>
              <w:jc w:val="right"/>
            </w:pPr>
            <w:r>
              <w:t xml:space="preserve">0.09</w:t>
            </w:r>
          </w:p>
        </w:tc>
        <w:tc>
          <w:p>
            <w:pPr>
              <w:pStyle w:val="Compact"/>
              <w:jc w:val="right"/>
            </w:pPr>
            <w:r>
              <w:t xml:space="preserve">0.01</w:t>
            </w:r>
          </w:p>
        </w:tc>
        <w:tc>
          <w:p>
            <w:pPr>
              <w:pStyle w:val="Compact"/>
              <w:jc w:val="right"/>
            </w:pPr>
            <w:r>
              <w:t xml:space="preserve">0.08</w:t>
            </w:r>
          </w:p>
        </w:tc>
        <w:tc>
          <w:p>
            <w:pPr>
              <w:pStyle w:val="Compact"/>
              <w:jc w:val="right"/>
            </w:pPr>
            <w:r>
              <w:t xml:space="preserve">0.13</w:t>
            </w:r>
          </w:p>
        </w:tc>
        <w:tc>
          <w:p>
            <w:pPr>
              <w:pStyle w:val="Compact"/>
              <w:jc w:val="right"/>
            </w:pPr>
            <w:r>
              <w:t xml:space="preserve">0.09</w:t>
            </w:r>
          </w:p>
        </w:tc>
      </w:tr>
      <w:tr>
        <w:tc>
          <w:p>
            <w:pPr>
              <w:pStyle w:val="Compact"/>
              <w:jc w:val="left"/>
            </w:pPr>
            <w:r>
              <w:t xml:space="preserve">Al2O3</w:t>
            </w:r>
          </w:p>
        </w:tc>
        <w:tc>
          <w:p>
            <w:pPr>
              <w:pStyle w:val="Compact"/>
              <w:jc w:val="right"/>
            </w:pPr>
            <w:r>
              <w:t xml:space="preserve">0.02</w:t>
            </w:r>
          </w:p>
        </w:tc>
        <w:tc>
          <w:p>
            <w:pPr>
              <w:pStyle w:val="Compact"/>
              <w:jc w:val="right"/>
            </w:pPr>
            <w:r>
              <w:t xml:space="preserve">0.01</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c>
          <w:p>
            <w:pPr>
              <w:pStyle w:val="Compact"/>
              <w:jc w:val="right"/>
            </w:pPr>
            <w:r>
              <w:t xml:space="preserve">0.13</w:t>
            </w:r>
          </w:p>
        </w:tc>
        <w:tc>
          <w:p>
            <w:pPr>
              <w:pStyle w:val="Compact"/>
              <w:jc w:val="right"/>
            </w:pPr>
            <w:r>
              <w:t xml:space="preserve">0.01</w:t>
            </w:r>
          </w:p>
        </w:tc>
        <w:tc>
          <w:p>
            <w:pPr>
              <w:pStyle w:val="Compact"/>
              <w:jc w:val="right"/>
            </w:pPr>
            <w:r>
              <w:t xml:space="preserve">0.03</w:t>
            </w:r>
          </w:p>
        </w:tc>
        <w:tc>
          <w:p>
            <w:pPr>
              <w:pStyle w:val="Compact"/>
              <w:jc w:val="right"/>
            </w:pPr>
            <w:r>
              <w:t xml:space="preserve">0.01</w:t>
            </w:r>
          </w:p>
        </w:tc>
        <w:tc>
          <w:p>
            <w:pPr>
              <w:pStyle w:val="Compact"/>
              <w:jc w:val="right"/>
            </w:pPr>
            <w:r>
              <w:t xml:space="preserve">0.05</w:t>
            </w:r>
          </w:p>
        </w:tc>
        <w:tc>
          <w:p>
            <w:pPr>
              <w:pStyle w:val="Compact"/>
              <w:jc w:val="right"/>
            </w:pPr>
            <w:r>
              <w:t xml:space="preserve">0.11</w:t>
            </w:r>
          </w:p>
        </w:tc>
        <w:tc>
          <w:p>
            <w:pPr>
              <w:pStyle w:val="Compact"/>
              <w:jc w:val="right"/>
            </w:pPr>
            <w:r>
              <w:t xml:space="preserve">0.10</w:t>
            </w:r>
          </w:p>
        </w:tc>
        <w:tc>
          <w:p>
            <w:pPr>
              <w:pStyle w:val="Compact"/>
              <w:jc w:val="right"/>
            </w:pPr>
            <w:r>
              <w:t xml:space="preserve">0.01</w:t>
            </w:r>
          </w:p>
        </w:tc>
        <w:tc>
          <w:p>
            <w:pPr>
              <w:pStyle w:val="Compact"/>
              <w:jc w:val="right"/>
            </w:pPr>
            <w:r>
              <w:t xml:space="preserve">0.10</w:t>
            </w:r>
          </w:p>
        </w:tc>
        <w:tc>
          <w:p>
            <w:pPr>
              <w:pStyle w:val="Compact"/>
              <w:jc w:val="right"/>
            </w:pPr>
            <w:r>
              <w:t xml:space="preserve">0.15</w:t>
            </w:r>
          </w:p>
        </w:tc>
        <w:tc>
          <w:p>
            <w:pPr>
              <w:pStyle w:val="Compact"/>
              <w:jc w:val="right"/>
            </w:pPr>
            <w:r>
              <w:t xml:space="preserve">0.09</w:t>
            </w:r>
          </w:p>
        </w:tc>
      </w:tr>
      <w:tr>
        <w:tc>
          <w:p>
            <w:pPr>
              <w:pStyle w:val="Compact"/>
              <w:jc w:val="left"/>
            </w:pPr>
            <w:r>
              <w:t xml:space="preserve">MgO</w:t>
            </w:r>
          </w:p>
        </w:tc>
        <w:tc>
          <w:p>
            <w:pPr>
              <w:pStyle w:val="Compact"/>
              <w:jc w:val="right"/>
            </w:pPr>
            <w:r>
              <w:t xml:space="preserve">0.04</w:t>
            </w:r>
          </w:p>
        </w:tc>
        <w:tc>
          <w:p>
            <w:pPr>
              <w:pStyle w:val="Compact"/>
              <w:jc w:val="right"/>
            </w:pPr>
            <w:r>
              <w:t xml:space="preserve">0.03</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c>
          <w:p>
            <w:pPr>
              <w:pStyle w:val="Compact"/>
              <w:jc w:val="right"/>
            </w:pPr>
            <w:r>
              <w:t xml:space="preserve">0.04</w:t>
            </w:r>
          </w:p>
        </w:tc>
        <w:tc>
          <w:p>
            <w:pPr>
              <w:pStyle w:val="Compact"/>
              <w:jc w:val="right"/>
            </w:pPr>
            <w:r>
              <w:t xml:space="preserve">0.00</w:t>
            </w:r>
          </w:p>
        </w:tc>
        <w:tc>
          <w:p>
            <w:pPr>
              <w:pStyle w:val="Compact"/>
              <w:jc w:val="right"/>
            </w:pPr>
            <w:r>
              <w:t xml:space="preserve">0.02</w:t>
            </w:r>
          </w:p>
        </w:tc>
        <w:tc>
          <w:p>
            <w:pPr>
              <w:pStyle w:val="Compact"/>
              <w:jc w:val="right"/>
            </w:pPr>
            <w:r>
              <w:t xml:space="preserve">0.04</w:t>
            </w:r>
          </w:p>
        </w:tc>
        <w:tc>
          <w:p>
            <w:pPr>
              <w:pStyle w:val="Compact"/>
              <w:jc w:val="right"/>
            </w:pPr>
            <w:r>
              <w:t xml:space="preserve">0.04</w:t>
            </w:r>
          </w:p>
        </w:tc>
        <w:tc>
          <w:p>
            <w:pPr>
              <w:pStyle w:val="Compact"/>
              <w:jc w:val="right"/>
            </w:pPr>
            <w:r>
              <w:t xml:space="preserve">0.13</w:t>
            </w:r>
          </w:p>
        </w:tc>
        <w:tc>
          <w:p>
            <w:pPr>
              <w:pStyle w:val="Compact"/>
              <w:jc w:val="right"/>
            </w:pPr>
            <w:r>
              <w:t xml:space="preserve">0.04</w:t>
            </w:r>
          </w:p>
        </w:tc>
        <w:tc>
          <w:p>
            <w:pPr>
              <w:pStyle w:val="Compact"/>
              <w:jc w:val="right"/>
            </w:pPr>
            <w:r>
              <w:t xml:space="preserve">0.03</w:t>
            </w:r>
          </w:p>
        </w:tc>
        <w:tc>
          <w:p>
            <w:pPr>
              <w:pStyle w:val="Compact"/>
              <w:jc w:val="right"/>
            </w:pPr>
            <w:r>
              <w:t xml:space="preserve">0.05</w:t>
            </w:r>
          </w:p>
        </w:tc>
        <w:tc>
          <w:p>
            <w:pPr>
              <w:pStyle w:val="Compact"/>
              <w:jc w:val="right"/>
            </w:pPr>
            <w:r>
              <w:t xml:space="preserve">0.07</w:t>
            </w:r>
          </w:p>
        </w:tc>
        <w:tc>
          <w:p>
            <w:pPr>
              <w:pStyle w:val="Compact"/>
              <w:jc w:val="right"/>
            </w:pPr>
            <w:r>
              <w:t xml:space="preserve">0.12</w:t>
            </w:r>
          </w:p>
        </w:tc>
        <w:tc>
          <w:p>
            <w:pPr>
              <w:pStyle w:val="Compact"/>
              <w:jc w:val="right"/>
            </w:pPr>
            <w:r>
              <w:t xml:space="preserve">0.11</w:t>
            </w:r>
          </w:p>
        </w:tc>
        <w:tc>
          <w:p>
            <w:pPr>
              <w:pStyle w:val="Compact"/>
              <w:jc w:val="right"/>
            </w:pPr>
            <w:r>
              <w:t xml:space="preserve">0.04</w:t>
            </w:r>
          </w:p>
        </w:tc>
        <w:tc>
          <w:p>
            <w:pPr>
              <w:pStyle w:val="Compact"/>
              <w:jc w:val="right"/>
            </w:pPr>
            <w:r>
              <w:t xml:space="preserve">0.10</w:t>
            </w:r>
          </w:p>
        </w:tc>
        <w:tc>
          <w:p>
            <w:pPr>
              <w:pStyle w:val="Compact"/>
              <w:jc w:val="right"/>
            </w:pPr>
            <w:r>
              <w:t xml:space="preserve">0.17</w:t>
            </w:r>
          </w:p>
        </w:tc>
        <w:tc>
          <w:p>
            <w:pPr>
              <w:pStyle w:val="Compact"/>
              <w:jc w:val="right"/>
            </w:pPr>
            <w:r>
              <w:t xml:space="preserve">0.09</w:t>
            </w:r>
          </w:p>
        </w:tc>
      </w:tr>
      <w:tr>
        <w:tc>
          <w:p>
            <w:pPr>
              <w:pStyle w:val="Compact"/>
              <w:jc w:val="left"/>
            </w:pPr>
            <w:r>
              <w:t xml:space="preserve">MnO</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0.02</w:t>
            </w:r>
          </w:p>
        </w:tc>
        <w:tc>
          <w:p>
            <w:pPr>
              <w:pStyle w:val="Compact"/>
              <w:jc w:val="right"/>
            </w:pPr>
            <w:r>
              <w:t xml:space="preserve">0.00</w:t>
            </w:r>
          </w:p>
        </w:tc>
        <w:tc>
          <w:p>
            <w:pPr>
              <w:pStyle w:val="Compact"/>
              <w:jc w:val="right"/>
            </w:pPr>
            <w:r>
              <w:t xml:space="preserve">0.03</w:t>
            </w:r>
          </w:p>
        </w:tc>
        <w:tc>
          <w:p>
            <w:pPr>
              <w:pStyle w:val="Compact"/>
              <w:jc w:val="right"/>
            </w:pPr>
            <w:r>
              <w:t xml:space="preserve">0.02</w:t>
            </w:r>
          </w:p>
        </w:tc>
        <w:tc>
          <w:p>
            <w:pPr>
              <w:pStyle w:val="Compact"/>
              <w:jc w:val="right"/>
            </w:pPr>
            <w:r>
              <w:t xml:space="preserve">0.12</w:t>
            </w:r>
          </w:p>
        </w:tc>
        <w:tc>
          <w:p>
            <w:pPr>
              <w:pStyle w:val="Compact"/>
              <w:jc w:val="right"/>
            </w:pPr>
            <w:r>
              <w:t xml:space="preserve">0.01</w:t>
            </w:r>
          </w:p>
        </w:tc>
        <w:tc>
          <w:p>
            <w:pPr>
              <w:pStyle w:val="Compact"/>
              <w:jc w:val="right"/>
            </w:pPr>
            <w:r>
              <w:t xml:space="preserve">0.02</w:t>
            </w:r>
          </w:p>
        </w:tc>
        <w:tc>
          <w:p>
            <w:pPr>
              <w:pStyle w:val="Compact"/>
              <w:jc w:val="right"/>
            </w:pPr>
            <w:r>
              <w:t xml:space="preserve">0.02</w:t>
            </w:r>
          </w:p>
        </w:tc>
        <w:tc>
          <w:p>
            <w:pPr>
              <w:pStyle w:val="Compact"/>
              <w:jc w:val="right"/>
            </w:pPr>
            <w:r>
              <w:t xml:space="preserve">0.05</w:t>
            </w:r>
          </w:p>
        </w:tc>
        <w:tc>
          <w:p>
            <w:pPr>
              <w:pStyle w:val="Compact"/>
              <w:jc w:val="right"/>
            </w:pPr>
            <w:r>
              <w:t xml:space="preserve">0.10</w:t>
            </w:r>
          </w:p>
        </w:tc>
        <w:tc>
          <w:p>
            <w:pPr>
              <w:pStyle w:val="Compact"/>
              <w:jc w:val="right"/>
            </w:pPr>
            <w:r>
              <w:t xml:space="preserve">0.09</w:t>
            </w:r>
          </w:p>
        </w:tc>
        <w:tc>
          <w:p>
            <w:pPr>
              <w:pStyle w:val="Compact"/>
              <w:jc w:val="right"/>
            </w:pPr>
            <w:r>
              <w:t xml:space="preserve">0.03</w:t>
            </w:r>
          </w:p>
        </w:tc>
        <w:tc>
          <w:p>
            <w:pPr>
              <w:pStyle w:val="Compact"/>
              <w:jc w:val="right"/>
            </w:pPr>
            <w:r>
              <w:t xml:space="preserve">0.08</w:t>
            </w:r>
          </w:p>
        </w:tc>
        <w:tc>
          <w:p>
            <w:pPr>
              <w:pStyle w:val="Compact"/>
              <w:jc w:val="right"/>
            </w:pPr>
            <w:r>
              <w:t xml:space="preserve">0.14</w:t>
            </w:r>
          </w:p>
        </w:tc>
        <w:tc>
          <w:p>
            <w:pPr>
              <w:pStyle w:val="Compact"/>
              <w:jc w:val="right"/>
            </w:pPr>
            <w:r>
              <w:t xml:space="preserve">0.07</w:t>
            </w:r>
          </w:p>
        </w:tc>
      </w:tr>
      <w:tr>
        <w:tc>
          <w:p>
            <w:pPr>
              <w:pStyle w:val="Compact"/>
              <w:jc w:val="left"/>
            </w:pPr>
            <w:r>
              <w:t xml:space="preserve">P2O5</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c>
          <w:p>
            <w:pPr>
              <w:pStyle w:val="Compact"/>
              <w:jc w:val="right"/>
            </w:pPr>
            <w:r>
              <w:t xml:space="preserve">0.03</w:t>
            </w:r>
          </w:p>
        </w:tc>
        <w:tc>
          <w:p>
            <w:pPr>
              <w:pStyle w:val="Compact"/>
              <w:jc w:val="right"/>
            </w:pPr>
            <w:r>
              <w:t xml:space="preserve">0.03</w:t>
            </w:r>
          </w:p>
        </w:tc>
        <w:tc>
          <w:p>
            <w:pPr>
              <w:pStyle w:val="Compact"/>
              <w:jc w:val="right"/>
            </w:pPr>
            <w:r>
              <w:t xml:space="preserve">0.03</w:t>
            </w:r>
          </w:p>
        </w:tc>
        <w:tc>
          <w:p>
            <w:pPr>
              <w:pStyle w:val="Compact"/>
              <w:jc w:val="right"/>
            </w:pPr>
            <w:r>
              <w:t xml:space="preserve">0.04</w:t>
            </w:r>
          </w:p>
        </w:tc>
        <w:tc>
          <w:p>
            <w:pPr>
              <w:pStyle w:val="Compact"/>
              <w:jc w:val="right"/>
            </w:pPr>
            <w:r>
              <w:t xml:space="preserve">0.03</w:t>
            </w:r>
          </w:p>
        </w:tc>
        <w:tc>
          <w:p>
            <w:pPr>
              <w:pStyle w:val="Compact"/>
              <w:jc w:val="right"/>
            </w:pPr>
            <w:r>
              <w:t xml:space="preserve">0.00</w:t>
            </w:r>
          </w:p>
        </w:tc>
        <w:tc>
          <w:p>
            <w:pPr>
              <w:pStyle w:val="Compact"/>
              <w:jc w:val="right"/>
            </w:pPr>
            <w:r>
              <w:t xml:space="preserve">0.03</w:t>
            </w:r>
          </w:p>
        </w:tc>
        <w:tc>
          <w:p>
            <w:pPr>
              <w:pStyle w:val="Compact"/>
              <w:jc w:val="right"/>
            </w:pPr>
            <w:r>
              <w:t xml:space="preserve">0.15</w:t>
            </w:r>
          </w:p>
        </w:tc>
        <w:tc>
          <w:p>
            <w:pPr>
              <w:pStyle w:val="Compact"/>
              <w:jc w:val="right"/>
            </w:pPr>
            <w:r>
              <w:t xml:space="preserve">0.03</w:t>
            </w:r>
          </w:p>
        </w:tc>
        <w:tc>
          <w:p>
            <w:pPr>
              <w:pStyle w:val="Compact"/>
              <w:jc w:val="right"/>
            </w:pPr>
            <w:r>
              <w:t xml:space="preserve">0.02</w:t>
            </w:r>
          </w:p>
        </w:tc>
        <w:tc>
          <w:p>
            <w:pPr>
              <w:pStyle w:val="Compact"/>
              <w:jc w:val="right"/>
            </w:pPr>
            <w:r>
              <w:t xml:space="preserve">0.03</w:t>
            </w:r>
          </w:p>
        </w:tc>
        <w:tc>
          <w:p>
            <w:pPr>
              <w:pStyle w:val="Compact"/>
              <w:jc w:val="right"/>
            </w:pPr>
            <w:r>
              <w:t xml:space="preserve">0.06</w:t>
            </w:r>
          </w:p>
        </w:tc>
        <w:tc>
          <w:p>
            <w:pPr>
              <w:pStyle w:val="Compact"/>
              <w:jc w:val="right"/>
            </w:pPr>
            <w:r>
              <w:t xml:space="preserve">0.10</w:t>
            </w:r>
          </w:p>
        </w:tc>
        <w:tc>
          <w:p>
            <w:pPr>
              <w:pStyle w:val="Compact"/>
              <w:jc w:val="right"/>
            </w:pPr>
            <w:r>
              <w:t xml:space="preserve">0.10</w:t>
            </w:r>
          </w:p>
        </w:tc>
        <w:tc>
          <w:p>
            <w:pPr>
              <w:pStyle w:val="Compact"/>
              <w:jc w:val="right"/>
            </w:pPr>
            <w:r>
              <w:t xml:space="preserve">0.04</w:t>
            </w:r>
          </w:p>
        </w:tc>
        <w:tc>
          <w:p>
            <w:pPr>
              <w:pStyle w:val="Compact"/>
              <w:jc w:val="right"/>
            </w:pPr>
            <w:r>
              <w:t xml:space="preserve">0.08</w:t>
            </w:r>
          </w:p>
        </w:tc>
        <w:tc>
          <w:p>
            <w:pPr>
              <w:pStyle w:val="Compact"/>
              <w:jc w:val="right"/>
            </w:pPr>
            <w:r>
              <w:t xml:space="preserve">0.13</w:t>
            </w:r>
          </w:p>
        </w:tc>
        <w:tc>
          <w:p>
            <w:pPr>
              <w:pStyle w:val="Compact"/>
              <w:jc w:val="right"/>
            </w:pPr>
            <w:r>
              <w:t xml:space="preserve">0.09</w:t>
            </w:r>
          </w:p>
        </w:tc>
      </w:tr>
      <w:tr>
        <w:tc>
          <w:p>
            <w:pPr>
              <w:pStyle w:val="Compact"/>
              <w:jc w:val="left"/>
            </w:pPr>
            <w:r>
              <w:t xml:space="preserve">Zr</w:t>
            </w:r>
          </w:p>
        </w:tc>
        <w:tc>
          <w:p>
            <w:pPr>
              <w:pStyle w:val="Compact"/>
              <w:jc w:val="right"/>
            </w:pPr>
            <w:r>
              <w:t xml:space="preserve">0.02</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0.00</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0.03</w:t>
            </w:r>
          </w:p>
        </w:tc>
        <w:tc>
          <w:p>
            <w:pPr>
              <w:pStyle w:val="Compact"/>
              <w:jc w:val="right"/>
            </w:pPr>
            <w:r>
              <w:t xml:space="preserve">0.00</w:t>
            </w:r>
          </w:p>
        </w:tc>
        <w:tc>
          <w:p>
            <w:pPr>
              <w:pStyle w:val="Compact"/>
              <w:jc w:val="right"/>
            </w:pPr>
            <w:r>
              <w:t xml:space="preserve">0.13</w:t>
            </w:r>
          </w:p>
        </w:tc>
        <w:tc>
          <w:p>
            <w:pPr>
              <w:pStyle w:val="Compact"/>
              <w:jc w:val="right"/>
            </w:pPr>
            <w:r>
              <w:t xml:space="preserve">0.02</w:t>
            </w:r>
          </w:p>
        </w:tc>
        <w:tc>
          <w:p>
            <w:pPr>
              <w:pStyle w:val="Compact"/>
              <w:jc w:val="right"/>
            </w:pPr>
            <w:r>
              <w:t xml:space="preserve">0.03</w:t>
            </w:r>
          </w:p>
        </w:tc>
        <w:tc>
          <w:p>
            <w:pPr>
              <w:pStyle w:val="Compact"/>
              <w:jc w:val="right"/>
            </w:pPr>
            <w:r>
              <w:t xml:space="preserve">0.02</w:t>
            </w:r>
          </w:p>
        </w:tc>
        <w:tc>
          <w:p>
            <w:pPr>
              <w:pStyle w:val="Compact"/>
              <w:jc w:val="right"/>
            </w:pPr>
            <w:r>
              <w:t xml:space="preserve">0.06</w:t>
            </w:r>
          </w:p>
        </w:tc>
        <w:tc>
          <w:p>
            <w:pPr>
              <w:pStyle w:val="Compact"/>
              <w:jc w:val="right"/>
            </w:pPr>
            <w:r>
              <w:t xml:space="preserve">0.09</w:t>
            </w:r>
          </w:p>
        </w:tc>
        <w:tc>
          <w:p>
            <w:pPr>
              <w:pStyle w:val="Compact"/>
              <w:jc w:val="right"/>
            </w:pPr>
            <w:r>
              <w:t xml:space="preserve">0.09</w:t>
            </w:r>
          </w:p>
        </w:tc>
        <w:tc>
          <w:p>
            <w:pPr>
              <w:pStyle w:val="Compact"/>
              <w:jc w:val="right"/>
            </w:pPr>
            <w:r>
              <w:t xml:space="preserve">0.02</w:t>
            </w:r>
          </w:p>
        </w:tc>
        <w:tc>
          <w:p>
            <w:pPr>
              <w:pStyle w:val="Compact"/>
              <w:jc w:val="right"/>
            </w:pPr>
            <w:r>
              <w:t xml:space="preserve">0.07</w:t>
            </w:r>
          </w:p>
        </w:tc>
        <w:tc>
          <w:p>
            <w:pPr>
              <w:pStyle w:val="Compact"/>
              <w:jc w:val="right"/>
            </w:pPr>
            <w:r>
              <w:t xml:space="preserve">0.11</w:t>
            </w:r>
          </w:p>
        </w:tc>
        <w:tc>
          <w:p>
            <w:pPr>
              <w:pStyle w:val="Compact"/>
              <w:jc w:val="right"/>
            </w:pPr>
            <w:r>
              <w:t xml:space="preserve">0.10</w:t>
            </w:r>
          </w:p>
        </w:tc>
      </w:tr>
      <w:tr>
        <w:tc>
          <w:p>
            <w:pPr>
              <w:pStyle w:val="Compact"/>
              <w:jc w:val="left"/>
            </w:pPr>
            <w:r>
              <w:t xml:space="preserve">Sr</w:t>
            </w:r>
          </w:p>
        </w:tc>
        <w:tc>
          <w:p>
            <w:pPr>
              <w:pStyle w:val="Compact"/>
              <w:jc w:val="right"/>
            </w:pPr>
            <w:r>
              <w:t xml:space="preserve">0.16</w:t>
            </w:r>
          </w:p>
        </w:tc>
        <w:tc>
          <w:p>
            <w:pPr>
              <w:pStyle w:val="Compact"/>
              <w:jc w:val="right"/>
            </w:pPr>
            <w:r>
              <w:t xml:space="preserve">0.13</w:t>
            </w:r>
          </w:p>
        </w:tc>
        <w:tc>
          <w:p>
            <w:pPr>
              <w:pStyle w:val="Compact"/>
              <w:jc w:val="right"/>
            </w:pPr>
            <w:r>
              <w:t xml:space="preserve">0.12</w:t>
            </w:r>
          </w:p>
        </w:tc>
        <w:tc>
          <w:p>
            <w:pPr>
              <w:pStyle w:val="Compact"/>
              <w:jc w:val="right"/>
            </w:pPr>
            <w:r>
              <w:t xml:space="preserve">0.11</w:t>
            </w:r>
          </w:p>
        </w:tc>
        <w:tc>
          <w:p>
            <w:pPr>
              <w:pStyle w:val="Compact"/>
              <w:jc w:val="right"/>
            </w:pPr>
            <w:r>
              <w:t xml:space="preserve">0.11</w:t>
            </w:r>
          </w:p>
        </w:tc>
        <w:tc>
          <w:p>
            <w:pPr>
              <w:pStyle w:val="Compact"/>
              <w:jc w:val="right"/>
            </w:pPr>
            <w:r>
              <w:t xml:space="preserve">0.13</w:t>
            </w:r>
          </w:p>
        </w:tc>
        <w:tc>
          <w:p>
            <w:pPr>
              <w:pStyle w:val="Compact"/>
              <w:jc w:val="right"/>
            </w:pPr>
            <w:r>
              <w:t xml:space="preserve">0.13</w:t>
            </w:r>
          </w:p>
        </w:tc>
        <w:tc>
          <w:p>
            <w:pPr>
              <w:pStyle w:val="Compact"/>
              <w:jc w:val="right"/>
            </w:pPr>
            <w:r>
              <w:t xml:space="preserve">0.12</w:t>
            </w:r>
          </w:p>
        </w:tc>
        <w:tc>
          <w:p>
            <w:pPr>
              <w:pStyle w:val="Compact"/>
              <w:jc w:val="right"/>
            </w:pPr>
            <w:r>
              <w:t xml:space="preserve">0.15</w:t>
            </w:r>
          </w:p>
        </w:tc>
        <w:tc>
          <w:p>
            <w:pPr>
              <w:pStyle w:val="Compact"/>
              <w:jc w:val="right"/>
            </w:pPr>
            <w:r>
              <w:t xml:space="preserve">0.13</w:t>
            </w:r>
          </w:p>
        </w:tc>
        <w:tc>
          <w:p>
            <w:pPr>
              <w:pStyle w:val="Compact"/>
              <w:jc w:val="right"/>
            </w:pPr>
            <w:r>
              <w:t xml:space="preserve">0.00</w:t>
            </w:r>
          </w:p>
        </w:tc>
        <w:tc>
          <w:p>
            <w:pPr>
              <w:pStyle w:val="Compact"/>
              <w:jc w:val="right"/>
            </w:pPr>
            <w:r>
              <w:t xml:space="preserve">0.15</w:t>
            </w:r>
          </w:p>
        </w:tc>
        <w:tc>
          <w:p>
            <w:pPr>
              <w:pStyle w:val="Compact"/>
              <w:jc w:val="right"/>
            </w:pPr>
            <w:r>
              <w:t xml:space="preserve">0.10</w:t>
            </w:r>
          </w:p>
        </w:tc>
        <w:tc>
          <w:p>
            <w:pPr>
              <w:pStyle w:val="Compact"/>
              <w:jc w:val="right"/>
            </w:pPr>
            <w:r>
              <w:t xml:space="preserve">0.15</w:t>
            </w:r>
          </w:p>
        </w:tc>
        <w:tc>
          <w:p>
            <w:pPr>
              <w:pStyle w:val="Compact"/>
              <w:jc w:val="right"/>
            </w:pPr>
            <w:r>
              <w:t xml:space="preserve">0.14</w:t>
            </w:r>
          </w:p>
        </w:tc>
        <w:tc>
          <w:p>
            <w:pPr>
              <w:pStyle w:val="Compact"/>
              <w:jc w:val="right"/>
            </w:pPr>
            <w:r>
              <w:t xml:space="preserve">0.17</w:t>
            </w:r>
          </w:p>
        </w:tc>
        <w:tc>
          <w:p>
            <w:pPr>
              <w:pStyle w:val="Compact"/>
              <w:jc w:val="right"/>
            </w:pPr>
            <w:r>
              <w:t xml:space="preserve">0.03</w:t>
            </w:r>
          </w:p>
        </w:tc>
        <w:tc>
          <w:p>
            <w:pPr>
              <w:pStyle w:val="Compact"/>
              <w:jc w:val="right"/>
            </w:pPr>
            <w:r>
              <w:t xml:space="preserve">0.15</w:t>
            </w:r>
          </w:p>
        </w:tc>
        <w:tc>
          <w:p>
            <w:pPr>
              <w:pStyle w:val="Compact"/>
              <w:jc w:val="right"/>
            </w:pPr>
            <w:r>
              <w:t xml:space="preserve">0.17</w:t>
            </w:r>
          </w:p>
        </w:tc>
        <w:tc>
          <w:p>
            <w:pPr>
              <w:pStyle w:val="Compact"/>
              <w:jc w:val="right"/>
            </w:pPr>
            <w:r>
              <w:t xml:space="preserve">0.17</w:t>
            </w:r>
          </w:p>
        </w:tc>
        <w:tc>
          <w:p>
            <w:pPr>
              <w:pStyle w:val="Compact"/>
              <w:jc w:val="right"/>
            </w:pPr>
            <w:r>
              <w:t xml:space="preserve">0.12</w:t>
            </w:r>
          </w:p>
        </w:tc>
      </w:tr>
      <w:tr>
        <w:tc>
          <w:p>
            <w:pPr>
              <w:pStyle w:val="Compact"/>
              <w:jc w:val="left"/>
            </w:pPr>
            <w:r>
              <w:t xml:space="preserve">Rb</w:t>
            </w:r>
          </w:p>
        </w:tc>
        <w:tc>
          <w:p>
            <w:pPr>
              <w:pStyle w:val="Compact"/>
              <w:jc w:val="right"/>
            </w:pPr>
            <w:r>
              <w:t xml:space="preserve">0.02</w:t>
            </w:r>
          </w:p>
        </w:tc>
        <w:tc>
          <w:p>
            <w:pPr>
              <w:pStyle w:val="Compact"/>
              <w:jc w:val="right"/>
            </w:pPr>
            <w:r>
              <w:t xml:space="preserve">0.02</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0.04</w:t>
            </w:r>
          </w:p>
        </w:tc>
        <w:tc>
          <w:p>
            <w:pPr>
              <w:pStyle w:val="Compact"/>
              <w:jc w:val="right"/>
            </w:pPr>
            <w:r>
              <w:t xml:space="preserve">0.01</w:t>
            </w:r>
          </w:p>
        </w:tc>
        <w:tc>
          <w:p>
            <w:pPr>
              <w:pStyle w:val="Compact"/>
              <w:jc w:val="right"/>
            </w:pPr>
            <w:r>
              <w:t xml:space="preserve">0.03</w:t>
            </w:r>
          </w:p>
        </w:tc>
        <w:tc>
          <w:p>
            <w:pPr>
              <w:pStyle w:val="Compact"/>
              <w:jc w:val="right"/>
            </w:pPr>
            <w:r>
              <w:t xml:space="preserve">0.02</w:t>
            </w:r>
          </w:p>
        </w:tc>
        <w:tc>
          <w:p>
            <w:pPr>
              <w:pStyle w:val="Compact"/>
              <w:jc w:val="right"/>
            </w:pPr>
            <w:r>
              <w:t xml:space="preserve">0.15</w:t>
            </w:r>
          </w:p>
        </w:tc>
        <w:tc>
          <w:p>
            <w:pPr>
              <w:pStyle w:val="Compact"/>
              <w:jc w:val="right"/>
            </w:pPr>
            <w:r>
              <w:t xml:space="preserve">0.00</w:t>
            </w:r>
          </w:p>
        </w:tc>
        <w:tc>
          <w:p>
            <w:pPr>
              <w:pStyle w:val="Compact"/>
              <w:jc w:val="right"/>
            </w:pPr>
            <w:r>
              <w:t xml:space="preserve">0.02</w:t>
            </w:r>
          </w:p>
        </w:tc>
        <w:tc>
          <w:p>
            <w:pPr>
              <w:pStyle w:val="Compact"/>
              <w:jc w:val="right"/>
            </w:pPr>
            <w:r>
              <w:t xml:space="preserve">0.01</w:t>
            </w:r>
          </w:p>
        </w:tc>
        <w:tc>
          <w:p>
            <w:pPr>
              <w:pStyle w:val="Compact"/>
              <w:jc w:val="right"/>
            </w:pPr>
            <w:r>
              <w:t xml:space="preserve">0.05</w:t>
            </w:r>
          </w:p>
        </w:tc>
        <w:tc>
          <w:p>
            <w:pPr>
              <w:pStyle w:val="Compact"/>
              <w:jc w:val="right"/>
            </w:pPr>
            <w:r>
              <w:t xml:space="preserve">0.10</w:t>
            </w:r>
          </w:p>
        </w:tc>
        <w:tc>
          <w:p>
            <w:pPr>
              <w:pStyle w:val="Compact"/>
              <w:jc w:val="right"/>
            </w:pPr>
            <w:r>
              <w:t xml:space="preserve">0.11</w:t>
            </w:r>
          </w:p>
        </w:tc>
        <w:tc>
          <w:p>
            <w:pPr>
              <w:pStyle w:val="Compact"/>
              <w:jc w:val="right"/>
            </w:pPr>
            <w:r>
              <w:t xml:space="preserve">0.01</w:t>
            </w:r>
          </w:p>
        </w:tc>
        <w:tc>
          <w:p>
            <w:pPr>
              <w:pStyle w:val="Compact"/>
              <w:jc w:val="right"/>
            </w:pPr>
            <w:r>
              <w:t xml:space="preserve">0.08</w:t>
            </w:r>
          </w:p>
        </w:tc>
        <w:tc>
          <w:p>
            <w:pPr>
              <w:pStyle w:val="Compact"/>
              <w:jc w:val="right"/>
            </w:pPr>
            <w:r>
              <w:t xml:space="preserve">0.13</w:t>
            </w:r>
          </w:p>
        </w:tc>
        <w:tc>
          <w:p>
            <w:pPr>
              <w:pStyle w:val="Compact"/>
              <w:jc w:val="right"/>
            </w:pPr>
            <w:r>
              <w:t xml:space="preserve">0.09</w:t>
            </w:r>
          </w:p>
        </w:tc>
      </w:tr>
      <w:tr>
        <w:tc>
          <w:p>
            <w:pPr>
              <w:pStyle w:val="Compact"/>
              <w:jc w:val="left"/>
            </w:pPr>
            <w:r>
              <w:t xml:space="preserve">Zn</w:t>
            </w:r>
          </w:p>
        </w:tc>
        <w:tc>
          <w:p>
            <w:pPr>
              <w:pStyle w:val="Compact"/>
              <w:jc w:val="right"/>
            </w:pPr>
            <w:r>
              <w:t xml:space="preserve">0.03</w:t>
            </w:r>
          </w:p>
        </w:tc>
        <w:tc>
          <w:p>
            <w:pPr>
              <w:pStyle w:val="Compact"/>
              <w:jc w:val="right"/>
            </w:pPr>
            <w:r>
              <w:t xml:space="preserve">0.03</w:t>
            </w:r>
          </w:p>
        </w:tc>
        <w:tc>
          <w:p>
            <w:pPr>
              <w:pStyle w:val="Compact"/>
              <w:jc w:val="right"/>
            </w:pPr>
            <w:r>
              <w:t xml:space="preserve">0.03</w:t>
            </w:r>
          </w:p>
        </w:tc>
        <w:tc>
          <w:p>
            <w:pPr>
              <w:pStyle w:val="Compact"/>
              <w:jc w:val="right"/>
            </w:pPr>
            <w:r>
              <w:t xml:space="preserve">0.02</w:t>
            </w:r>
          </w:p>
        </w:tc>
        <w:tc>
          <w:p>
            <w:pPr>
              <w:pStyle w:val="Compact"/>
              <w:jc w:val="right"/>
            </w:pPr>
            <w:r>
              <w:t xml:space="preserve">0.02</w:t>
            </w:r>
          </w:p>
        </w:tc>
        <w:tc>
          <w:p>
            <w:pPr>
              <w:pStyle w:val="Compact"/>
              <w:jc w:val="right"/>
            </w:pPr>
            <w:r>
              <w:t xml:space="preserve">0.03</w:t>
            </w:r>
          </w:p>
        </w:tc>
        <w:tc>
          <w:p>
            <w:pPr>
              <w:pStyle w:val="Compact"/>
              <w:jc w:val="right"/>
            </w:pPr>
            <w:r>
              <w:t xml:space="preserve">0.03</w:t>
            </w:r>
          </w:p>
        </w:tc>
        <w:tc>
          <w:p>
            <w:pPr>
              <w:pStyle w:val="Compact"/>
              <w:jc w:val="right"/>
            </w:pPr>
            <w:r>
              <w:t xml:space="preserve">0.02</w:t>
            </w:r>
          </w:p>
        </w:tc>
        <w:tc>
          <w:p>
            <w:pPr>
              <w:pStyle w:val="Compact"/>
              <w:jc w:val="right"/>
            </w:pPr>
            <w:r>
              <w:t xml:space="preserve">0.02</w:t>
            </w:r>
          </w:p>
        </w:tc>
        <w:tc>
          <w:p>
            <w:pPr>
              <w:pStyle w:val="Compact"/>
              <w:jc w:val="right"/>
            </w:pPr>
            <w:r>
              <w:t xml:space="preserve">0.03</w:t>
            </w:r>
          </w:p>
        </w:tc>
        <w:tc>
          <w:p>
            <w:pPr>
              <w:pStyle w:val="Compact"/>
              <w:jc w:val="right"/>
            </w:pPr>
            <w:r>
              <w:t xml:space="preserve">0.10</w:t>
            </w:r>
          </w:p>
        </w:tc>
        <w:tc>
          <w:p>
            <w:pPr>
              <w:pStyle w:val="Compact"/>
              <w:jc w:val="right"/>
            </w:pPr>
            <w:r>
              <w:t xml:space="preserve">0.02</w:t>
            </w:r>
          </w:p>
        </w:tc>
        <w:tc>
          <w:p>
            <w:pPr>
              <w:pStyle w:val="Compact"/>
              <w:jc w:val="right"/>
            </w:pPr>
            <w:r>
              <w:t xml:space="preserve">0.00</w:t>
            </w:r>
          </w:p>
        </w:tc>
        <w:tc>
          <w:p>
            <w:pPr>
              <w:pStyle w:val="Compact"/>
              <w:jc w:val="right"/>
            </w:pPr>
            <w:r>
              <w:t xml:space="preserve">0.03</w:t>
            </w:r>
          </w:p>
        </w:tc>
        <w:tc>
          <w:p>
            <w:pPr>
              <w:pStyle w:val="Compact"/>
              <w:jc w:val="right"/>
            </w:pPr>
            <w:r>
              <w:t xml:space="preserve">0.05</w:t>
            </w:r>
          </w:p>
        </w:tc>
        <w:tc>
          <w:p>
            <w:pPr>
              <w:pStyle w:val="Compact"/>
              <w:jc w:val="right"/>
            </w:pPr>
            <w:r>
              <w:t xml:space="preserve">0.10</w:t>
            </w:r>
          </w:p>
        </w:tc>
        <w:tc>
          <w:p>
            <w:pPr>
              <w:pStyle w:val="Compact"/>
              <w:jc w:val="right"/>
            </w:pPr>
            <w:r>
              <w:t xml:space="preserve">0.07</w:t>
            </w:r>
          </w:p>
        </w:tc>
        <w:tc>
          <w:p>
            <w:pPr>
              <w:pStyle w:val="Compact"/>
              <w:jc w:val="right"/>
            </w:pPr>
            <w:r>
              <w:t xml:space="preserve">0.03</w:t>
            </w:r>
          </w:p>
        </w:tc>
        <w:tc>
          <w:p>
            <w:pPr>
              <w:pStyle w:val="Compact"/>
              <w:jc w:val="right"/>
            </w:pPr>
            <w:r>
              <w:t xml:space="preserve">0.08</w:t>
            </w:r>
          </w:p>
        </w:tc>
        <w:tc>
          <w:p>
            <w:pPr>
              <w:pStyle w:val="Compact"/>
              <w:jc w:val="right"/>
            </w:pPr>
            <w:r>
              <w:t xml:space="preserve">0.09</w:t>
            </w:r>
          </w:p>
        </w:tc>
        <w:tc>
          <w:p>
            <w:pPr>
              <w:pStyle w:val="Compact"/>
              <w:jc w:val="right"/>
            </w:pPr>
            <w:r>
              <w:t xml:space="preserve">0.08</w:t>
            </w:r>
          </w:p>
        </w:tc>
      </w:tr>
      <w:tr>
        <w:tc>
          <w:p>
            <w:pPr>
              <w:pStyle w:val="Compact"/>
              <w:jc w:val="left"/>
            </w:pPr>
            <w:r>
              <w:t xml:space="preserve">Cr</w:t>
            </w:r>
          </w:p>
        </w:tc>
        <w:tc>
          <w:p>
            <w:pPr>
              <w:pStyle w:val="Compact"/>
              <w:jc w:val="right"/>
            </w:pPr>
            <w:r>
              <w:t xml:space="preserve">0.03</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0.03</w:t>
            </w:r>
          </w:p>
        </w:tc>
        <w:tc>
          <w:p>
            <w:pPr>
              <w:pStyle w:val="Compact"/>
              <w:jc w:val="right"/>
            </w:pPr>
            <w:r>
              <w:t xml:space="preserve">0.02</w:t>
            </w:r>
          </w:p>
        </w:tc>
        <w:tc>
          <w:p>
            <w:pPr>
              <w:pStyle w:val="Compact"/>
              <w:jc w:val="right"/>
            </w:pPr>
            <w:r>
              <w:t xml:space="preserve">0.15</w:t>
            </w:r>
          </w:p>
        </w:tc>
        <w:tc>
          <w:p>
            <w:pPr>
              <w:pStyle w:val="Compact"/>
              <w:jc w:val="right"/>
            </w:pPr>
            <w:r>
              <w:t xml:space="preserve">0.01</w:t>
            </w:r>
          </w:p>
        </w:tc>
        <w:tc>
          <w:p>
            <w:pPr>
              <w:pStyle w:val="Compact"/>
              <w:jc w:val="right"/>
            </w:pPr>
            <w:r>
              <w:t xml:space="preserve">0.03</w:t>
            </w:r>
          </w:p>
        </w:tc>
        <w:tc>
          <w:p>
            <w:pPr>
              <w:pStyle w:val="Compact"/>
              <w:jc w:val="right"/>
            </w:pPr>
            <w:r>
              <w:t xml:space="preserve">0.00</w:t>
            </w:r>
          </w:p>
        </w:tc>
        <w:tc>
          <w:p>
            <w:pPr>
              <w:pStyle w:val="Compact"/>
              <w:jc w:val="right"/>
            </w:pPr>
            <w:r>
              <w:t xml:space="preserve">0.05</w:t>
            </w:r>
          </w:p>
        </w:tc>
        <w:tc>
          <w:p>
            <w:pPr>
              <w:pStyle w:val="Compact"/>
              <w:jc w:val="right"/>
            </w:pPr>
            <w:r>
              <w:t xml:space="preserve">0.11</w:t>
            </w:r>
          </w:p>
        </w:tc>
        <w:tc>
          <w:p>
            <w:pPr>
              <w:pStyle w:val="Compact"/>
              <w:jc w:val="right"/>
            </w:pPr>
            <w:r>
              <w:t xml:space="preserve">0.12</w:t>
            </w:r>
          </w:p>
        </w:tc>
        <w:tc>
          <w:p>
            <w:pPr>
              <w:pStyle w:val="Compact"/>
              <w:jc w:val="right"/>
            </w:pPr>
            <w:r>
              <w:t xml:space="preserve">0.02</w:t>
            </w:r>
          </w:p>
        </w:tc>
        <w:tc>
          <w:p>
            <w:pPr>
              <w:pStyle w:val="Compact"/>
              <w:jc w:val="right"/>
            </w:pPr>
            <w:r>
              <w:t xml:space="preserve">0.09</w:t>
            </w:r>
          </w:p>
        </w:tc>
        <w:tc>
          <w:p>
            <w:pPr>
              <w:pStyle w:val="Compact"/>
              <w:jc w:val="right"/>
            </w:pPr>
            <w:r>
              <w:t xml:space="preserve">0.14</w:t>
            </w:r>
          </w:p>
        </w:tc>
        <w:tc>
          <w:p>
            <w:pPr>
              <w:pStyle w:val="Compact"/>
              <w:jc w:val="right"/>
            </w:pPr>
            <w:r>
              <w:t xml:space="preserve">0.10</w:t>
            </w:r>
          </w:p>
        </w:tc>
      </w:tr>
      <w:tr>
        <w:tc>
          <w:p>
            <w:pPr>
              <w:pStyle w:val="Compact"/>
              <w:jc w:val="left"/>
            </w:pPr>
            <w:r>
              <w:t xml:space="preserve">Ni</w:t>
            </w:r>
          </w:p>
        </w:tc>
        <w:tc>
          <w:p>
            <w:pPr>
              <w:pStyle w:val="Compact"/>
              <w:jc w:val="right"/>
            </w:pPr>
            <w:r>
              <w:t xml:space="preserve">0.06</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0.07</w:t>
            </w:r>
          </w:p>
        </w:tc>
        <w:tc>
          <w:p>
            <w:pPr>
              <w:pStyle w:val="Compact"/>
              <w:jc w:val="right"/>
            </w:pPr>
            <w:r>
              <w:t xml:space="preserve">0.05</w:t>
            </w:r>
          </w:p>
        </w:tc>
        <w:tc>
          <w:p>
            <w:pPr>
              <w:pStyle w:val="Compact"/>
              <w:jc w:val="right"/>
            </w:pPr>
            <w:r>
              <w:t xml:space="preserve">0.06</w:t>
            </w:r>
          </w:p>
        </w:tc>
        <w:tc>
          <w:p>
            <w:pPr>
              <w:pStyle w:val="Compact"/>
              <w:jc w:val="right"/>
            </w:pPr>
            <w:r>
              <w:t xml:space="preserve">0.06</w:t>
            </w:r>
          </w:p>
        </w:tc>
        <w:tc>
          <w:p>
            <w:pPr>
              <w:pStyle w:val="Compact"/>
              <w:jc w:val="right"/>
            </w:pPr>
            <w:r>
              <w:t xml:space="preserve">0.14</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0.00</w:t>
            </w:r>
          </w:p>
        </w:tc>
        <w:tc>
          <w:p>
            <w:pPr>
              <w:pStyle w:val="Compact"/>
              <w:jc w:val="right"/>
            </w:pPr>
            <w:r>
              <w:t xml:space="preserve">0.13</w:t>
            </w:r>
          </w:p>
        </w:tc>
        <w:tc>
          <w:p>
            <w:pPr>
              <w:pStyle w:val="Compact"/>
              <w:jc w:val="right"/>
            </w:pPr>
            <w:r>
              <w:t xml:space="preserve">0.12</w:t>
            </w:r>
          </w:p>
        </w:tc>
        <w:tc>
          <w:p>
            <w:pPr>
              <w:pStyle w:val="Compact"/>
              <w:jc w:val="right"/>
            </w:pPr>
            <w:r>
              <w:t xml:space="preserve">0.06</w:t>
            </w:r>
          </w:p>
        </w:tc>
        <w:tc>
          <w:p>
            <w:pPr>
              <w:pStyle w:val="Compact"/>
              <w:jc w:val="right"/>
            </w:pPr>
            <w:r>
              <w:t xml:space="preserve">0.09</w:t>
            </w:r>
          </w:p>
        </w:tc>
        <w:tc>
          <w:p>
            <w:pPr>
              <w:pStyle w:val="Compact"/>
              <w:jc w:val="right"/>
            </w:pPr>
            <w:r>
              <w:t xml:space="preserve">0.14</w:t>
            </w:r>
          </w:p>
        </w:tc>
        <w:tc>
          <w:p>
            <w:pPr>
              <w:pStyle w:val="Compact"/>
              <w:jc w:val="right"/>
            </w:pPr>
            <w:r>
              <w:t xml:space="preserve">0.09</w:t>
            </w:r>
          </w:p>
        </w:tc>
      </w:tr>
      <w:tr>
        <w:tc>
          <w:p>
            <w:pPr>
              <w:pStyle w:val="Compact"/>
              <w:jc w:val="left"/>
            </w:pPr>
            <w:r>
              <w:t xml:space="preserve">La</w:t>
            </w:r>
          </w:p>
        </w:tc>
        <w:tc>
          <w:p>
            <w:pPr>
              <w:pStyle w:val="Compact"/>
              <w:jc w:val="right"/>
            </w:pPr>
            <w:r>
              <w:t xml:space="preserve">0.12</w:t>
            </w:r>
          </w:p>
        </w:tc>
        <w:tc>
          <w:p>
            <w:pPr>
              <w:pStyle w:val="Compact"/>
              <w:jc w:val="right"/>
            </w:pPr>
            <w:r>
              <w:t xml:space="preserve">0.13</w:t>
            </w:r>
          </w:p>
        </w:tc>
        <w:tc>
          <w:p>
            <w:pPr>
              <w:pStyle w:val="Compact"/>
              <w:jc w:val="right"/>
            </w:pPr>
            <w:r>
              <w:t xml:space="preserve">0.10</w:t>
            </w:r>
          </w:p>
        </w:tc>
        <w:tc>
          <w:p>
            <w:pPr>
              <w:pStyle w:val="Compact"/>
              <w:jc w:val="right"/>
            </w:pPr>
            <w:r>
              <w:t xml:space="preserve">0.10</w:t>
            </w:r>
          </w:p>
        </w:tc>
        <w:tc>
          <w:p>
            <w:pPr>
              <w:pStyle w:val="Compact"/>
              <w:jc w:val="right"/>
            </w:pPr>
            <w:r>
              <w:t xml:space="preserve">0.09</w:t>
            </w:r>
          </w:p>
        </w:tc>
        <w:tc>
          <w:p>
            <w:pPr>
              <w:pStyle w:val="Compact"/>
              <w:jc w:val="right"/>
            </w:pPr>
            <w:r>
              <w:t xml:space="preserve">0.11</w:t>
            </w:r>
          </w:p>
        </w:tc>
        <w:tc>
          <w:p>
            <w:pPr>
              <w:pStyle w:val="Compact"/>
              <w:jc w:val="right"/>
            </w:pPr>
            <w:r>
              <w:t xml:space="preserve">0.12</w:t>
            </w:r>
          </w:p>
        </w:tc>
        <w:tc>
          <w:p>
            <w:pPr>
              <w:pStyle w:val="Compact"/>
              <w:jc w:val="right"/>
            </w:pPr>
            <w:r>
              <w:t xml:space="preserve">0.10</w:t>
            </w:r>
          </w:p>
        </w:tc>
        <w:tc>
          <w:p>
            <w:pPr>
              <w:pStyle w:val="Compact"/>
              <w:jc w:val="right"/>
            </w:pPr>
            <w:r>
              <w:t xml:space="preserve">0.10</w:t>
            </w:r>
          </w:p>
        </w:tc>
        <w:tc>
          <w:p>
            <w:pPr>
              <w:pStyle w:val="Compact"/>
              <w:jc w:val="right"/>
            </w:pPr>
            <w:r>
              <w:t xml:space="preserve">0.09</w:t>
            </w:r>
          </w:p>
        </w:tc>
        <w:tc>
          <w:p>
            <w:pPr>
              <w:pStyle w:val="Compact"/>
              <w:jc w:val="right"/>
            </w:pPr>
            <w:r>
              <w:t xml:space="preserve">0.17</w:t>
            </w:r>
          </w:p>
        </w:tc>
        <w:tc>
          <w:p>
            <w:pPr>
              <w:pStyle w:val="Compact"/>
              <w:jc w:val="right"/>
            </w:pPr>
            <w:r>
              <w:t xml:space="preserve">0.10</w:t>
            </w:r>
          </w:p>
        </w:tc>
        <w:tc>
          <w:p>
            <w:pPr>
              <w:pStyle w:val="Compact"/>
              <w:jc w:val="right"/>
            </w:pPr>
            <w:r>
              <w:t xml:space="preserve">0.10</w:t>
            </w:r>
          </w:p>
        </w:tc>
        <w:tc>
          <w:p>
            <w:pPr>
              <w:pStyle w:val="Compact"/>
              <w:jc w:val="right"/>
            </w:pPr>
            <w:r>
              <w:t xml:space="preserve">0.11</w:t>
            </w:r>
          </w:p>
        </w:tc>
        <w:tc>
          <w:p>
            <w:pPr>
              <w:pStyle w:val="Compact"/>
              <w:jc w:val="right"/>
            </w:pPr>
            <w:r>
              <w:t xml:space="preserve">0.13</w:t>
            </w:r>
          </w:p>
        </w:tc>
        <w:tc>
          <w:p>
            <w:pPr>
              <w:pStyle w:val="Compact"/>
              <w:jc w:val="right"/>
            </w:pPr>
            <w:r>
              <w:t xml:space="preserve">0.00</w:t>
            </w:r>
          </w:p>
        </w:tc>
        <w:tc>
          <w:p>
            <w:pPr>
              <w:pStyle w:val="Compact"/>
              <w:jc w:val="right"/>
            </w:pPr>
            <w:r>
              <w:t xml:space="preserve">0.14</w:t>
            </w:r>
          </w:p>
        </w:tc>
        <w:tc>
          <w:p>
            <w:pPr>
              <w:pStyle w:val="Compact"/>
              <w:jc w:val="right"/>
            </w:pPr>
            <w:r>
              <w:t xml:space="preserve">0.12</w:t>
            </w:r>
          </w:p>
        </w:tc>
        <w:tc>
          <w:p>
            <w:pPr>
              <w:pStyle w:val="Compact"/>
              <w:jc w:val="right"/>
            </w:pPr>
            <w:r>
              <w:t xml:space="preserve">0.06</w:t>
            </w:r>
          </w:p>
        </w:tc>
        <w:tc>
          <w:p>
            <w:pPr>
              <w:pStyle w:val="Compact"/>
              <w:jc w:val="right"/>
            </w:pPr>
            <w:r>
              <w:t xml:space="preserve">0.15</w:t>
            </w:r>
          </w:p>
        </w:tc>
        <w:tc>
          <w:p>
            <w:pPr>
              <w:pStyle w:val="Compact"/>
              <w:jc w:val="right"/>
            </w:pPr>
            <w:r>
              <w:t xml:space="preserve">0.13</w:t>
            </w:r>
          </w:p>
        </w:tc>
      </w:tr>
      <w:tr>
        <w:tc>
          <w:p>
            <w:pPr>
              <w:pStyle w:val="Compact"/>
              <w:jc w:val="left"/>
            </w:pPr>
            <w:r>
              <w:t xml:space="preserve">Ba</w:t>
            </w:r>
          </w:p>
        </w:tc>
        <w:tc>
          <w:p>
            <w:pPr>
              <w:pStyle w:val="Compact"/>
              <w:jc w:val="right"/>
            </w:pPr>
            <w:r>
              <w:t xml:space="preserve">0.13</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0.10</w:t>
            </w:r>
          </w:p>
        </w:tc>
        <w:tc>
          <w:p>
            <w:pPr>
              <w:pStyle w:val="Compact"/>
              <w:jc w:val="right"/>
            </w:pPr>
            <w:r>
              <w:t xml:space="preserve">0.11</w:t>
            </w:r>
          </w:p>
        </w:tc>
        <w:tc>
          <w:p>
            <w:pPr>
              <w:pStyle w:val="Compact"/>
              <w:jc w:val="right"/>
            </w:pPr>
            <w:r>
              <w:t xml:space="preserve">0.09</w:t>
            </w:r>
          </w:p>
        </w:tc>
        <w:tc>
          <w:p>
            <w:pPr>
              <w:pStyle w:val="Compact"/>
              <w:jc w:val="right"/>
            </w:pPr>
            <w:r>
              <w:t xml:space="preserve">0.10</w:t>
            </w:r>
          </w:p>
        </w:tc>
        <w:tc>
          <w:p>
            <w:pPr>
              <w:pStyle w:val="Compact"/>
              <w:jc w:val="right"/>
            </w:pPr>
            <w:r>
              <w:t xml:space="preserve">0.09</w:t>
            </w:r>
          </w:p>
        </w:tc>
        <w:tc>
          <w:p>
            <w:pPr>
              <w:pStyle w:val="Compact"/>
              <w:jc w:val="right"/>
            </w:pPr>
            <w:r>
              <w:t xml:space="preserve">0.03</w:t>
            </w:r>
          </w:p>
        </w:tc>
        <w:tc>
          <w:p>
            <w:pPr>
              <w:pStyle w:val="Compact"/>
              <w:jc w:val="right"/>
            </w:pPr>
            <w:r>
              <w:t xml:space="preserve">0.11</w:t>
            </w:r>
          </w:p>
        </w:tc>
        <w:tc>
          <w:p>
            <w:pPr>
              <w:pStyle w:val="Compact"/>
              <w:jc w:val="right"/>
            </w:pPr>
            <w:r>
              <w:t xml:space="preserve">0.07</w:t>
            </w:r>
          </w:p>
        </w:tc>
        <w:tc>
          <w:p>
            <w:pPr>
              <w:pStyle w:val="Compact"/>
              <w:jc w:val="right"/>
            </w:pPr>
            <w:r>
              <w:t xml:space="preserve">0.12</w:t>
            </w:r>
          </w:p>
        </w:tc>
        <w:tc>
          <w:p>
            <w:pPr>
              <w:pStyle w:val="Compact"/>
              <w:jc w:val="right"/>
            </w:pPr>
            <w:r>
              <w:t xml:space="preserve">0.12</w:t>
            </w:r>
          </w:p>
        </w:tc>
        <w:tc>
          <w:p>
            <w:pPr>
              <w:pStyle w:val="Compact"/>
              <w:jc w:val="right"/>
            </w:pPr>
            <w:r>
              <w:t xml:space="preserve">0.14</w:t>
            </w:r>
          </w:p>
        </w:tc>
        <w:tc>
          <w:p>
            <w:pPr>
              <w:pStyle w:val="Compact"/>
              <w:jc w:val="right"/>
            </w:pPr>
            <w:r>
              <w:t xml:space="preserve">0.00</w:t>
            </w:r>
          </w:p>
        </w:tc>
        <w:tc>
          <w:p>
            <w:pPr>
              <w:pStyle w:val="Compact"/>
              <w:jc w:val="right"/>
            </w:pPr>
            <w:r>
              <w:t xml:space="preserve">0.12</w:t>
            </w:r>
          </w:p>
        </w:tc>
        <w:tc>
          <w:p>
            <w:pPr>
              <w:pStyle w:val="Compact"/>
              <w:jc w:val="right"/>
            </w:pPr>
            <w:r>
              <w:t xml:space="preserve">0.15</w:t>
            </w:r>
          </w:p>
        </w:tc>
        <w:tc>
          <w:p>
            <w:pPr>
              <w:pStyle w:val="Compact"/>
              <w:jc w:val="right"/>
            </w:pPr>
            <w:r>
              <w:t xml:space="preserve">0.14</w:t>
            </w:r>
          </w:p>
        </w:tc>
        <w:tc>
          <w:p>
            <w:pPr>
              <w:pStyle w:val="Compact"/>
              <w:jc w:val="right"/>
            </w:pPr>
            <w:r>
              <w:t xml:space="preserve">0.11</w:t>
            </w:r>
          </w:p>
        </w:tc>
      </w:tr>
      <w:tr>
        <w:tc>
          <w:p>
            <w:pPr>
              <w:pStyle w:val="Compact"/>
              <w:jc w:val="left"/>
            </w:pPr>
            <w:r>
              <w:t xml:space="preserve">V</w:t>
            </w:r>
          </w:p>
        </w:tc>
        <w:tc>
          <w:p>
            <w:pPr>
              <w:pStyle w:val="Compact"/>
              <w:jc w:val="right"/>
            </w:pPr>
            <w:r>
              <w:t xml:space="preserve">0.03</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0.01</w:t>
            </w:r>
          </w:p>
        </w:tc>
        <w:tc>
          <w:p>
            <w:pPr>
              <w:pStyle w:val="Compact"/>
              <w:jc w:val="right"/>
            </w:pPr>
            <w:r>
              <w:t xml:space="preserve">0.04</w:t>
            </w:r>
          </w:p>
        </w:tc>
        <w:tc>
          <w:p>
            <w:pPr>
              <w:pStyle w:val="Compact"/>
              <w:jc w:val="right"/>
            </w:pPr>
            <w:r>
              <w:t xml:space="preserve">0.03</w:t>
            </w:r>
          </w:p>
        </w:tc>
        <w:tc>
          <w:p>
            <w:pPr>
              <w:pStyle w:val="Compact"/>
              <w:jc w:val="right"/>
            </w:pPr>
            <w:r>
              <w:t xml:space="preserve">0.04</w:t>
            </w:r>
          </w:p>
        </w:tc>
        <w:tc>
          <w:p>
            <w:pPr>
              <w:pStyle w:val="Compact"/>
              <w:jc w:val="right"/>
            </w:pPr>
            <w:r>
              <w:t xml:space="preserve">0.02</w:t>
            </w:r>
          </w:p>
        </w:tc>
        <w:tc>
          <w:p>
            <w:pPr>
              <w:pStyle w:val="Compact"/>
              <w:jc w:val="right"/>
            </w:pPr>
            <w:r>
              <w:t xml:space="preserve">0.15</w:t>
            </w:r>
          </w:p>
        </w:tc>
        <w:tc>
          <w:p>
            <w:pPr>
              <w:pStyle w:val="Compact"/>
              <w:jc w:val="right"/>
            </w:pPr>
            <w:r>
              <w:t xml:space="preserve">0.01</w:t>
            </w:r>
          </w:p>
        </w:tc>
        <w:tc>
          <w:p>
            <w:pPr>
              <w:pStyle w:val="Compact"/>
              <w:jc w:val="right"/>
            </w:pPr>
            <w:r>
              <w:t xml:space="preserve">0.03</w:t>
            </w:r>
          </w:p>
        </w:tc>
        <w:tc>
          <w:p>
            <w:pPr>
              <w:pStyle w:val="Compact"/>
              <w:jc w:val="right"/>
            </w:pPr>
            <w:r>
              <w:t xml:space="preserve">0.02</w:t>
            </w:r>
          </w:p>
        </w:tc>
        <w:tc>
          <w:p>
            <w:pPr>
              <w:pStyle w:val="Compact"/>
              <w:jc w:val="right"/>
            </w:pPr>
            <w:r>
              <w:t xml:space="preserve">0.06</w:t>
            </w:r>
          </w:p>
        </w:tc>
        <w:tc>
          <w:p>
            <w:pPr>
              <w:pStyle w:val="Compact"/>
              <w:jc w:val="right"/>
            </w:pPr>
            <w:r>
              <w:t xml:space="preserve">0.12</w:t>
            </w:r>
          </w:p>
        </w:tc>
        <w:tc>
          <w:p>
            <w:pPr>
              <w:pStyle w:val="Compact"/>
              <w:jc w:val="right"/>
            </w:pPr>
            <w:r>
              <w:t xml:space="preserve">0.12</w:t>
            </w:r>
          </w:p>
        </w:tc>
        <w:tc>
          <w:p>
            <w:pPr>
              <w:pStyle w:val="Compact"/>
              <w:jc w:val="right"/>
            </w:pPr>
            <w:r>
              <w:t xml:space="preserve">0.00</w:t>
            </w:r>
          </w:p>
        </w:tc>
        <w:tc>
          <w:p>
            <w:pPr>
              <w:pStyle w:val="Compact"/>
              <w:jc w:val="right"/>
            </w:pPr>
            <w:r>
              <w:t xml:space="preserve">0.09</w:t>
            </w:r>
          </w:p>
        </w:tc>
        <w:tc>
          <w:p>
            <w:pPr>
              <w:pStyle w:val="Compact"/>
              <w:jc w:val="right"/>
            </w:pPr>
            <w:r>
              <w:t xml:space="preserve">0.12</w:t>
            </w:r>
          </w:p>
        </w:tc>
        <w:tc>
          <w:p>
            <w:pPr>
              <w:pStyle w:val="Compact"/>
              <w:jc w:val="right"/>
            </w:pPr>
            <w:r>
              <w:t xml:space="preserve">0.12</w:t>
            </w:r>
          </w:p>
        </w:tc>
      </w:tr>
      <w:tr>
        <w:tc>
          <w:p>
            <w:pPr>
              <w:pStyle w:val="Compact"/>
              <w:jc w:val="left"/>
            </w:pPr>
            <w:r>
              <w:t xml:space="preserve">Ce</w:t>
            </w:r>
          </w:p>
        </w:tc>
        <w:tc>
          <w:p>
            <w:pPr>
              <w:pStyle w:val="Compact"/>
              <w:jc w:val="right"/>
            </w:pPr>
            <w:r>
              <w:t xml:space="preserve">0.09</w:t>
            </w:r>
          </w:p>
        </w:tc>
        <w:tc>
          <w:p>
            <w:pPr>
              <w:pStyle w:val="Compact"/>
              <w:jc w:val="right"/>
            </w:pPr>
            <w:r>
              <w:t xml:space="preserve">0.12</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0.10</w:t>
            </w:r>
          </w:p>
        </w:tc>
        <w:tc>
          <w:p>
            <w:pPr>
              <w:pStyle w:val="Compact"/>
              <w:jc w:val="right"/>
            </w:pPr>
            <w:r>
              <w:t xml:space="preserve">0.10</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c>
          <w:p>
            <w:pPr>
              <w:pStyle w:val="Compact"/>
              <w:jc w:val="right"/>
            </w:pPr>
            <w:r>
              <w:t xml:space="preserve">0.17</w:t>
            </w:r>
          </w:p>
        </w:tc>
        <w:tc>
          <w:p>
            <w:pPr>
              <w:pStyle w:val="Compact"/>
              <w:jc w:val="right"/>
            </w:pPr>
            <w:r>
              <w:t xml:space="preserve">0.08</w:t>
            </w:r>
          </w:p>
        </w:tc>
        <w:tc>
          <w:p>
            <w:pPr>
              <w:pStyle w:val="Compact"/>
              <w:jc w:val="right"/>
            </w:pPr>
            <w:r>
              <w:t xml:space="preserve">0.08</w:t>
            </w:r>
          </w:p>
        </w:tc>
        <w:tc>
          <w:p>
            <w:pPr>
              <w:pStyle w:val="Compact"/>
              <w:jc w:val="right"/>
            </w:pPr>
            <w:r>
              <w:t xml:space="preserve">0.09</w:t>
            </w:r>
          </w:p>
        </w:tc>
        <w:tc>
          <w:p>
            <w:pPr>
              <w:pStyle w:val="Compact"/>
              <w:jc w:val="right"/>
            </w:pPr>
            <w:r>
              <w:t xml:space="preserve">0.09</w:t>
            </w:r>
          </w:p>
        </w:tc>
        <w:tc>
          <w:p>
            <w:pPr>
              <w:pStyle w:val="Compact"/>
              <w:jc w:val="right"/>
            </w:pPr>
            <w:r>
              <w:t xml:space="preserve">0.06</w:t>
            </w:r>
          </w:p>
        </w:tc>
        <w:tc>
          <w:p>
            <w:pPr>
              <w:pStyle w:val="Compact"/>
              <w:jc w:val="right"/>
            </w:pPr>
            <w:r>
              <w:t xml:space="preserve">0.15</w:t>
            </w:r>
          </w:p>
        </w:tc>
        <w:tc>
          <w:p>
            <w:pPr>
              <w:pStyle w:val="Compact"/>
              <w:jc w:val="right"/>
            </w:pPr>
            <w:r>
              <w:t xml:space="preserve">0.09</w:t>
            </w:r>
          </w:p>
        </w:tc>
        <w:tc>
          <w:p>
            <w:pPr>
              <w:pStyle w:val="Compact"/>
              <w:jc w:val="right"/>
            </w:pPr>
            <w:r>
              <w:t xml:space="preserve">0.00</w:t>
            </w:r>
          </w:p>
        </w:tc>
        <w:tc>
          <w:p>
            <w:pPr>
              <w:pStyle w:val="Compact"/>
              <w:jc w:val="right"/>
            </w:pPr>
            <w:r>
              <w:t xml:space="preserve">0.10</w:t>
            </w:r>
          </w:p>
        </w:tc>
        <w:tc>
          <w:p>
            <w:pPr>
              <w:pStyle w:val="Compact"/>
              <w:jc w:val="right"/>
            </w:pPr>
            <w:r>
              <w:t xml:space="preserve">0.12</w:t>
            </w:r>
          </w:p>
        </w:tc>
      </w:tr>
      <w:tr>
        <w:tc>
          <w:p>
            <w:pPr>
              <w:pStyle w:val="Compact"/>
              <w:jc w:val="left"/>
            </w:pPr>
            <w:r>
              <w:t xml:space="preserve">Y</w:t>
            </w:r>
          </w:p>
        </w:tc>
        <w:tc>
          <w:p>
            <w:pPr>
              <w:pStyle w:val="Compact"/>
              <w:jc w:val="right"/>
            </w:pPr>
            <w:r>
              <w:t xml:space="preserve">0.16</w:t>
            </w:r>
          </w:p>
        </w:tc>
        <w:tc>
          <w:p>
            <w:pPr>
              <w:pStyle w:val="Compact"/>
              <w:jc w:val="right"/>
            </w:pPr>
            <w:r>
              <w:t xml:space="preserve">0.18</w:t>
            </w:r>
          </w:p>
        </w:tc>
        <w:tc>
          <w:p>
            <w:pPr>
              <w:pStyle w:val="Compact"/>
              <w:jc w:val="right"/>
            </w:pPr>
            <w:r>
              <w:t xml:space="preserve">0.13</w:t>
            </w:r>
          </w:p>
        </w:tc>
        <w:tc>
          <w:p>
            <w:pPr>
              <w:pStyle w:val="Compact"/>
              <w:jc w:val="right"/>
            </w:pPr>
            <w:r>
              <w:t xml:space="preserve">0.12</w:t>
            </w:r>
          </w:p>
        </w:tc>
        <w:tc>
          <w:p>
            <w:pPr>
              <w:pStyle w:val="Compact"/>
              <w:jc w:val="right"/>
            </w:pPr>
            <w:r>
              <w:t xml:space="preserve">0.13</w:t>
            </w:r>
          </w:p>
        </w:tc>
        <w:tc>
          <w:p>
            <w:pPr>
              <w:pStyle w:val="Compact"/>
              <w:jc w:val="right"/>
            </w:pPr>
            <w:r>
              <w:t xml:space="preserve">0.15</w:t>
            </w:r>
          </w:p>
        </w:tc>
        <w:tc>
          <w:p>
            <w:pPr>
              <w:pStyle w:val="Compact"/>
              <w:jc w:val="right"/>
            </w:pPr>
            <w:r>
              <w:t xml:space="preserve">0.17</w:t>
            </w:r>
          </w:p>
        </w:tc>
        <w:tc>
          <w:p>
            <w:pPr>
              <w:pStyle w:val="Compact"/>
              <w:jc w:val="right"/>
            </w:pPr>
            <w:r>
              <w:t xml:space="preserve">0.14</w:t>
            </w:r>
          </w:p>
        </w:tc>
        <w:tc>
          <w:p>
            <w:pPr>
              <w:pStyle w:val="Compact"/>
              <w:jc w:val="right"/>
            </w:pPr>
            <w:r>
              <w:t xml:space="preserve">0.13</w:t>
            </w:r>
          </w:p>
        </w:tc>
        <w:tc>
          <w:p>
            <w:pPr>
              <w:pStyle w:val="Compact"/>
              <w:jc w:val="right"/>
            </w:pPr>
            <w:r>
              <w:t xml:space="preserve">0.11</w:t>
            </w:r>
          </w:p>
        </w:tc>
        <w:tc>
          <w:p>
            <w:pPr>
              <w:pStyle w:val="Compact"/>
              <w:jc w:val="right"/>
            </w:pPr>
            <w:r>
              <w:t xml:space="preserve">0.17</w:t>
            </w:r>
          </w:p>
        </w:tc>
        <w:tc>
          <w:p>
            <w:pPr>
              <w:pStyle w:val="Compact"/>
              <w:jc w:val="right"/>
            </w:pPr>
            <w:r>
              <w:t xml:space="preserve">0.13</w:t>
            </w:r>
          </w:p>
        </w:tc>
        <w:tc>
          <w:p>
            <w:pPr>
              <w:pStyle w:val="Compact"/>
              <w:jc w:val="right"/>
            </w:pPr>
            <w:r>
              <w:t xml:space="preserve">0.09</w:t>
            </w:r>
          </w:p>
        </w:tc>
        <w:tc>
          <w:p>
            <w:pPr>
              <w:pStyle w:val="Compact"/>
              <w:jc w:val="right"/>
            </w:pPr>
            <w:r>
              <w:t xml:space="preserve">0.14</w:t>
            </w:r>
          </w:p>
        </w:tc>
        <w:tc>
          <w:p>
            <w:pPr>
              <w:pStyle w:val="Compact"/>
              <w:jc w:val="right"/>
            </w:pPr>
            <w:r>
              <w:t xml:space="preserve">0.14</w:t>
            </w:r>
          </w:p>
        </w:tc>
        <w:tc>
          <w:p>
            <w:pPr>
              <w:pStyle w:val="Compact"/>
              <w:jc w:val="right"/>
            </w:pPr>
            <w:r>
              <w:t xml:space="preserve">0.15</w:t>
            </w:r>
          </w:p>
        </w:tc>
        <w:tc>
          <w:p>
            <w:pPr>
              <w:pStyle w:val="Compact"/>
              <w:jc w:val="right"/>
            </w:pPr>
            <w:r>
              <w:t xml:space="preserve">0.14</w:t>
            </w:r>
          </w:p>
        </w:tc>
        <w:tc>
          <w:p>
            <w:pPr>
              <w:pStyle w:val="Compact"/>
              <w:jc w:val="right"/>
            </w:pPr>
            <w:r>
              <w:t xml:space="preserve">0.12</w:t>
            </w:r>
          </w:p>
        </w:tc>
        <w:tc>
          <w:p>
            <w:pPr>
              <w:pStyle w:val="Compact"/>
              <w:jc w:val="right"/>
            </w:pPr>
            <w:r>
              <w:t xml:space="preserve">0.10</w:t>
            </w:r>
          </w:p>
        </w:tc>
        <w:tc>
          <w:p>
            <w:pPr>
              <w:pStyle w:val="Compact"/>
              <w:jc w:val="right"/>
            </w:pPr>
            <w:r>
              <w:t xml:space="preserve">0.00</w:t>
            </w:r>
          </w:p>
        </w:tc>
        <w:tc>
          <w:p>
            <w:pPr>
              <w:pStyle w:val="Compact"/>
              <w:jc w:val="right"/>
            </w:pPr>
            <w:r>
              <w:t xml:space="preserve">0.20</w:t>
            </w:r>
          </w:p>
        </w:tc>
      </w:tr>
      <w:tr>
        <w:tc>
          <w:p>
            <w:pPr>
              <w:pStyle w:val="Compact"/>
              <w:jc w:val="left"/>
            </w:pPr>
            <w:r>
              <w:t xml:space="preserve">Cu</w:t>
            </w:r>
          </w:p>
        </w:tc>
        <w:tc>
          <w:p>
            <w:pPr>
              <w:pStyle w:val="Compact"/>
              <w:jc w:val="right"/>
            </w:pPr>
            <w:r>
              <w:t xml:space="preserve">0.11</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0.07</w:t>
            </w:r>
          </w:p>
        </w:tc>
        <w:tc>
          <w:p>
            <w:pPr>
              <w:pStyle w:val="Compact"/>
              <w:jc w:val="right"/>
            </w:pPr>
            <w:r>
              <w:t xml:space="preserve">0.09</w:t>
            </w:r>
          </w:p>
        </w:tc>
        <w:tc>
          <w:p>
            <w:pPr>
              <w:pStyle w:val="Compact"/>
              <w:jc w:val="right"/>
            </w:pPr>
            <w:r>
              <w:t xml:space="preserve">0.10</w:t>
            </w:r>
          </w:p>
        </w:tc>
        <w:tc>
          <w:p>
            <w:pPr>
              <w:pStyle w:val="Compact"/>
              <w:jc w:val="right"/>
            </w:pPr>
            <w:r>
              <w:t xml:space="preserve">0.12</w:t>
            </w:r>
          </w:p>
        </w:tc>
        <w:tc>
          <w:p>
            <w:pPr>
              <w:pStyle w:val="Compact"/>
              <w:jc w:val="right"/>
            </w:pPr>
            <w:r>
              <w:t xml:space="preserve">0.09</w:t>
            </w:r>
          </w:p>
        </w:tc>
        <w:tc>
          <w:p>
            <w:pPr>
              <w:pStyle w:val="Compact"/>
              <w:jc w:val="right"/>
            </w:pPr>
            <w:r>
              <w:t xml:space="preserve">0.08</w:t>
            </w:r>
          </w:p>
        </w:tc>
        <w:tc>
          <w:p>
            <w:pPr>
              <w:pStyle w:val="Compact"/>
              <w:jc w:val="right"/>
            </w:pPr>
            <w:r>
              <w:t xml:space="preserve">0.10</w:t>
            </w:r>
          </w:p>
        </w:tc>
        <w:tc>
          <w:p>
            <w:pPr>
              <w:pStyle w:val="Compact"/>
              <w:jc w:val="right"/>
            </w:pPr>
            <w:r>
              <w:t xml:space="preserve">0.09</w:t>
            </w:r>
          </w:p>
        </w:tc>
        <w:tc>
          <w:p>
            <w:pPr>
              <w:pStyle w:val="Compact"/>
              <w:jc w:val="right"/>
            </w:pPr>
            <w:r>
              <w:t xml:space="preserve">0.13</w:t>
            </w:r>
          </w:p>
        </w:tc>
        <w:tc>
          <w:p>
            <w:pPr>
              <w:pStyle w:val="Compact"/>
              <w:jc w:val="right"/>
            </w:pPr>
            <w:r>
              <w:t xml:space="preserve">0.11</w:t>
            </w:r>
          </w:p>
        </w:tc>
        <w:tc>
          <w:p>
            <w:pPr>
              <w:pStyle w:val="Compact"/>
              <w:jc w:val="right"/>
            </w:pPr>
            <w:r>
              <w:t xml:space="preserve">0.12</w:t>
            </w:r>
          </w:p>
        </w:tc>
        <w:tc>
          <w:p>
            <w:pPr>
              <w:pStyle w:val="Compact"/>
              <w:jc w:val="right"/>
            </w:pPr>
            <w:r>
              <w:t xml:space="preserve">0.12</w:t>
            </w:r>
          </w:p>
        </w:tc>
        <w:tc>
          <w:p>
            <w:pPr>
              <w:pStyle w:val="Compact"/>
              <w:jc w:val="right"/>
            </w:pPr>
            <w:r>
              <w:t xml:space="preserve">0.20</w:t>
            </w:r>
          </w:p>
        </w:tc>
        <w:tc>
          <w:p>
            <w:pPr>
              <w:pStyle w:val="Compact"/>
              <w:jc w:val="right"/>
            </w:pPr>
            <w:r>
              <w:t xml:space="preserve">0.00</w:t>
            </w:r>
          </w:p>
        </w:tc>
      </w:tr>
    </w:tbl>
    <w:p>
      <w:pPr>
        <w:pStyle w:val="CaptionedFigure"/>
      </w:pPr>
      <w:r>
        <w:drawing>
          <wp:inline>
            <wp:extent cx="5943600" cy="2547257"/>
            <wp:effectExtent b="0" l="0" r="0" t="0"/>
            <wp:docPr descr="Figure 2: (A) matrice de variation de l’ensemble du corpus (terres crues et céramiques) ; (B) classification des variables obtenue par la méthode d’agglomération de Ward à partir de la matrice de variation utilisée comme matrice de distance." title="" id="1" name="Picture"/>
            <a:graphic>
              <a:graphicData uri="http://schemas.openxmlformats.org/drawingml/2006/picture">
                <pic:pic>
                  <pic:nvPicPr>
                    <pic:cNvPr descr="../figures/variation-plot-1.png" id="0" name="Picture"/>
                    <pic:cNvPicPr>
                      <a:picLocks noChangeArrowheads="1" noChangeAspect="1"/>
                    </pic:cNvPicPr>
                  </pic:nvPicPr>
                  <pic:blipFill>
                    <a:blip r:embed="rId37"/>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r>
        <w:t xml:space="preserve">Figure 2: (A) matrice de variation de l’ensemble du corpus (terres crues et céramiques) ; (B) classification des variables obtenue par la méthode d’agglomération de Ward à partir de la matrice de variation utilisée comme matrice de distance.</w:t>
      </w:r>
    </w:p>
    <w:p>
      <w:pPr>
        <w:pStyle w:val="BodyText"/>
      </w:pPr>
      <w:r>
        <w:t xml:space="preserve">La matrice de variation peut être complétée de trois indicateurs supplémentaires, décrits par</w:t>
      </w:r>
      <w:r>
        <w:t xml:space="preserve"> </w:t>
      </w:r>
      <w:r>
        <w:t xml:space="preserve">Buxeda i Garrigós (1999)</w:t>
      </w:r>
      <w:r>
        <w:t xml:space="preserve"> </w:t>
      </w:r>
      <w:r>
        <w:t xml:space="preserve">:</w:t>
      </w:r>
    </w:p>
    <w:p>
      <w:pPr>
        <w:pStyle w:val="Compact"/>
        <w:numPr>
          <w:numId w:val="1003"/>
          <w:ilvl w:val="0"/>
        </w:numPr>
      </w:pPr>
      <w:r>
        <w:t xml:space="preserve">La somme</w:t>
      </w:r>
      <w:r>
        <w:t xml:space="preserve"> </w:t>
      </w:r>
      <m:oMath>
        <m:sSub>
          <m:e>
            <m:r>
              <m:t>τ</m:t>
            </m:r>
          </m:e>
          <m:sub>
            <m:r>
              <m:t>.</m:t>
            </m:r>
            <m:r>
              <m:t>j</m:t>
            </m:r>
          </m:sub>
        </m:sSub>
      </m:oMath>
      <w:r>
        <w:t xml:space="preserve"> </w:t>
      </w:r>
      <w:r>
        <w:t xml:space="preserve">de chacune des colonnes de la matrice</w:t>
      </w:r>
      <w:r>
        <w:t xml:space="preserve"> </w:t>
      </w:r>
      <m:oMath>
        <m:r>
          <m:t>T</m:t>
        </m:r>
      </m:oMath>
      <w:r>
        <w:t xml:space="preserve">.</w:t>
      </w:r>
    </w:p>
    <w:p>
      <w:pPr>
        <w:pStyle w:val="Compact"/>
        <w:numPr>
          <w:numId w:val="1003"/>
          <w:ilvl w:val="0"/>
        </w:numPr>
      </w:pPr>
      <w:r>
        <w:t xml:space="preserve">Le rapport entre la variance métrique et la somme de chaque colonne de la matrice de variation</w:t>
      </w:r>
      <w:r>
        <w:t xml:space="preserve"> </w:t>
      </w:r>
      <m:oMath>
        <m:sSub>
          <m:e>
            <m:r>
              <m:t>v</m:t>
            </m:r>
          </m:e>
          <m:sub>
            <m:r>
              <m:t>m</m:t>
            </m:r>
          </m:sub>
        </m:sSub>
        <m:r>
          <m:t>/</m:t>
        </m:r>
        <m:sSub>
          <m:e>
            <m:r>
              <m:t>τ</m:t>
            </m:r>
          </m:e>
          <m:sub>
            <m:r>
              <m:t>.</m:t>
            </m:r>
            <m:r>
              <m:t>j</m:t>
            </m:r>
          </m:sub>
        </m:sSub>
      </m:oMath>
      <w:r>
        <w:t xml:space="preserve">. La variabilité imposée à</w:t>
      </w:r>
      <w:r>
        <w:t xml:space="preserve"> </w:t>
      </w:r>
      <m:oMath>
        <m:r>
          <m:t>Σ</m:t>
        </m:r>
      </m:oMath>
      <w:r>
        <w:t xml:space="preserve"> </w:t>
      </w:r>
      <w:r>
        <w:t xml:space="preserve">par le composant</w:t>
      </w:r>
      <w:r>
        <w:t xml:space="preserve"> </w:t>
      </w:r>
      <m:oMath>
        <m:sSub>
          <m:e>
            <m:r>
              <m:t>x</m:t>
            </m:r>
          </m:e>
          <m:sub>
            <m:r>
              <m:t>j</m:t>
            </m:r>
          </m:sub>
        </m:sSub>
      </m:oMath>
      <w:r>
        <w:t xml:space="preserve"> </w:t>
      </w:r>
      <w:r>
        <w:t xml:space="preserve">utilisé comme dénominateur de la transformation</w:t>
      </w:r>
      <w:r>
        <w:t xml:space="preserve"> </w:t>
      </w:r>
      <m:oMath>
        <m:r>
          <m:rPr>
            <m:sty m:val="p"/>
          </m:rPr>
          <m:t>alr</m:t>
        </m:r>
      </m:oMath>
      <w:r>
        <w:t xml:space="preserve"> </w:t>
      </w:r>
      <w:r>
        <w:t xml:space="preserve">est donné par</w:t>
      </w:r>
      <w:r>
        <w:t xml:space="preserve"> </w:t>
      </w:r>
      <m:oMath>
        <m:r>
          <m:t>1</m:t>
        </m:r>
        <m:r>
          <m:t>−</m:t>
        </m:r>
        <m:sSub>
          <m:e>
            <m:r>
              <m:t>v</m:t>
            </m:r>
          </m:e>
          <m:sub>
            <m:r>
              <m:t>m</m:t>
            </m:r>
          </m:sub>
        </m:sSub>
        <m:r>
          <m:t>/</m:t>
        </m:r>
        <m:sSub>
          <m:e>
            <m:r>
              <m:t>τ</m:t>
            </m:r>
          </m:e>
          <m:sub>
            <m:r>
              <m:t>.</m:t>
            </m:r>
            <m:r>
              <m:t>j</m:t>
            </m:r>
          </m:sub>
        </m:sSub>
      </m:oMath>
      <w:r>
        <w:t xml:space="preserve">.</w:t>
      </w:r>
    </w:p>
    <w:p>
      <w:pPr>
        <w:pStyle w:val="Compact"/>
        <w:numPr>
          <w:numId w:val="1003"/>
          <w:ilvl w:val="0"/>
        </w:numPr>
      </w:pPr>
      <w:r>
        <w:t xml:space="preserve">Le coefficient de corrélation</w:t>
      </w:r>
      <w:r>
        <w:t xml:space="preserve"> </w:t>
      </w:r>
      <m:oMath>
        <m:sSub>
          <m:e>
            <m:r>
              <m:t>r</m:t>
            </m:r>
          </m:e>
          <m:sub>
            <m:r>
              <m:t>.</m:t>
            </m:r>
            <m:r>
              <m:t>j</m:t>
            </m:r>
          </m:sub>
        </m:sSub>
      </m:oMath>
      <w:r>
        <w:t xml:space="preserve"> </w:t>
      </w:r>
      <w:r>
        <w:t xml:space="preserve">entre chaque colonne de la matrice de variation et le vecteur des sommes de chaque colonne la matrice</w:t>
      </w:r>
      <w:r>
        <w:t xml:space="preserve"> </w:t>
      </w:r>
      <m:oMath>
        <m:sSub>
          <m:e>
            <m:r>
              <m:t>τ</m:t>
            </m:r>
          </m:e>
          <m:sub>
            <m:r>
              <m:t>.</m:t>
            </m:r>
            <m:r>
              <m:t>j</m:t>
            </m:r>
          </m:sub>
        </m:sSub>
      </m:oMath>
      <w:r>
        <w:t xml:space="preserve">. Ce dernier correspond à une mesure de la distorsion liée aux relations entre les différents composants et celui utilisé comme dénominateur de la transformation</w:t>
      </w:r>
      <w:r>
        <w:t xml:space="preserve"> </w:t>
      </w:r>
      <m:oMath>
        <m:r>
          <m:rPr>
            <m:sty m:val="p"/>
          </m:rPr>
          <m:t>alr</m:t>
        </m:r>
      </m:oMath>
      <w:r>
        <w:t xml:space="preserve">.</w:t>
      </w:r>
    </w:p>
    <w:p>
      <w:pPr>
        <w:pStyle w:val="TableCaption"/>
      </w:pPr>
      <w:r>
        <w:t xml:space="preserve">Table 2: Résumé de la matrice de variation des compositions de l’ensemble</w:t>
      </w:r>
      <w:r>
        <w:t xml:space="preserve"> </w:t>
      </w:r>
      <w:r>
        <w:t xml:space="preserve">du corpus (terres crues et céramiques).</w:t>
      </w:r>
    </w:p>
    <w:tbl>
      <w:tblPr>
        <w:tblStyle w:val="Table"/>
        <w:tblW w:type="pct" w:w="0.0"/>
        <w:tblLook w:firstRow="1"/>
        <w:tblCaption w:val="Table 2: Résumé de la matrice de variation des compositions de l’ensemble du corpus (terres crues et céramiqu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m:oMath>
              <m:sSub>
                <m:e>
                  <m:r>
                    <m:t>τ</m:t>
                  </m:r>
                </m:e>
                <m:sub>
                  <m:r>
                    <m:t>.</m:t>
                  </m:r>
                  <m:r>
                    <m:t>j</m:t>
                  </m:r>
                </m:sub>
              </m:sSub>
            </m:oMath>
          </w:p>
        </w:tc>
        <w:tc>
          <w:tcPr>
            <w:tcBorders>
              <w:bottom w:val="single"/>
            </w:tcBorders>
            <w:vAlign w:val="bottom"/>
          </w:tcPr>
          <w:p>
            <w:pPr>
              <w:pStyle w:val="Compact"/>
              <w:jc w:val="right"/>
            </w:pPr>
            <m:oMath>
              <m:r>
                <m:t>1</m:t>
              </m:r>
              <m:r>
                <m:t>−</m:t>
              </m:r>
              <m:sSub>
                <m:e>
                  <m:r>
                    <m:t>v</m:t>
                  </m:r>
                </m:e>
                <m:sub>
                  <m:r>
                    <m:t>m</m:t>
                  </m:r>
                </m:sub>
              </m:sSub>
              <m:r>
                <m:t>/</m:t>
              </m:r>
              <m:sSub>
                <m:e>
                  <m:r>
                    <m:t>τ</m:t>
                  </m:r>
                </m:e>
                <m:sub>
                  <m:r>
                    <m:t>.</m:t>
                  </m:r>
                  <m:r>
                    <m:t>j</m:t>
                  </m:r>
                </m:sub>
              </m:sSub>
            </m:oMath>
          </w:p>
        </w:tc>
        <w:tc>
          <w:tcPr>
            <w:tcBorders>
              <w:bottom w:val="single"/>
            </w:tcBorders>
            <w:vAlign w:val="bottom"/>
          </w:tcPr>
          <w:p>
            <w:pPr>
              <w:pStyle w:val="Compact"/>
              <w:jc w:val="right"/>
            </w:pPr>
            <m:oMath>
              <m:sSub>
                <m:e>
                  <m:r>
                    <m:t>r</m:t>
                  </m:r>
                </m:e>
                <m:sub>
                  <m:r>
                    <m:t>.</m:t>
                  </m:r>
                  <m:r>
                    <m:t>j</m:t>
                  </m:r>
                </m:sub>
              </m:sSub>
            </m:oMath>
          </w:p>
        </w:tc>
      </w:tr>
      <w:tr>
        <w:tc>
          <w:p>
            <w:pPr>
              <w:pStyle w:val="Compact"/>
              <w:jc w:val="left"/>
            </w:pPr>
            <w:r>
              <w:t xml:space="preserve">CaO</w:t>
            </w:r>
          </w:p>
        </w:tc>
        <w:tc>
          <w:p>
            <w:pPr>
              <w:pStyle w:val="Compact"/>
              <w:jc w:val="right"/>
            </w:pPr>
            <w:r>
              <w:t xml:space="preserve">1.18</w:t>
            </w:r>
          </w:p>
        </w:tc>
        <w:tc>
          <w:p>
            <w:pPr>
              <w:pStyle w:val="Compact"/>
              <w:jc w:val="right"/>
            </w:pPr>
            <w:r>
              <w:t xml:space="preserve">0.41</w:t>
            </w:r>
          </w:p>
        </w:tc>
        <w:tc>
          <w:p>
            <w:pPr>
              <w:pStyle w:val="Compact"/>
              <w:jc w:val="right"/>
            </w:pPr>
            <w:r>
              <w:t xml:space="preserve">0.97</w:t>
            </w:r>
          </w:p>
        </w:tc>
      </w:tr>
      <w:tr>
        <w:tc>
          <w:p>
            <w:pPr>
              <w:pStyle w:val="Compact"/>
              <w:jc w:val="left"/>
            </w:pPr>
            <w:r>
              <w:t xml:space="preserve">Fe2O3</w:t>
            </w:r>
          </w:p>
        </w:tc>
        <w:tc>
          <w:p>
            <w:pPr>
              <w:pStyle w:val="Compact"/>
              <w:jc w:val="right"/>
            </w:pPr>
            <w:r>
              <w:t xml:space="preserve">1.08</w:t>
            </w:r>
          </w:p>
        </w:tc>
        <w:tc>
          <w:p>
            <w:pPr>
              <w:pStyle w:val="Compact"/>
              <w:jc w:val="right"/>
            </w:pPr>
            <w:r>
              <w:t xml:space="preserve">0.36</w:t>
            </w:r>
          </w:p>
        </w:tc>
        <w:tc>
          <w:p>
            <w:pPr>
              <w:pStyle w:val="Compact"/>
              <w:jc w:val="right"/>
            </w:pPr>
            <w:r>
              <w:t xml:space="preserve">0.98</w:t>
            </w:r>
          </w:p>
        </w:tc>
      </w:tr>
      <w:tr>
        <w:tc>
          <w:p>
            <w:pPr>
              <w:pStyle w:val="Compact"/>
              <w:jc w:val="left"/>
            </w:pPr>
            <w:r>
              <w:t xml:space="preserve">TiO2</w:t>
            </w:r>
          </w:p>
        </w:tc>
        <w:tc>
          <w:p>
            <w:pPr>
              <w:pStyle w:val="Compact"/>
              <w:jc w:val="right"/>
            </w:pPr>
            <w:r>
              <w:t xml:space="preserve">0.88</w:t>
            </w:r>
          </w:p>
        </w:tc>
        <w:tc>
          <w:p>
            <w:pPr>
              <w:pStyle w:val="Compact"/>
              <w:jc w:val="right"/>
            </w:pPr>
            <w:r>
              <w:t xml:space="preserve">0.22</w:t>
            </w:r>
          </w:p>
        </w:tc>
        <w:tc>
          <w:p>
            <w:pPr>
              <w:pStyle w:val="Compact"/>
              <w:jc w:val="right"/>
            </w:pPr>
            <w:r>
              <w:t xml:space="preserve">0.99</w:t>
            </w:r>
          </w:p>
        </w:tc>
      </w:tr>
      <w:tr>
        <w:tc>
          <w:p>
            <w:pPr>
              <w:pStyle w:val="Compact"/>
              <w:jc w:val="left"/>
            </w:pPr>
            <w:r>
              <w:t xml:space="preserve">K2O</w:t>
            </w:r>
          </w:p>
        </w:tc>
        <w:tc>
          <w:p>
            <w:pPr>
              <w:pStyle w:val="Compact"/>
              <w:jc w:val="right"/>
            </w:pPr>
            <w:r>
              <w:t xml:space="preserve">0.87</w:t>
            </w:r>
          </w:p>
        </w:tc>
        <w:tc>
          <w:p>
            <w:pPr>
              <w:pStyle w:val="Compact"/>
              <w:jc w:val="right"/>
            </w:pPr>
            <w:r>
              <w:t xml:space="preserve">0.20</w:t>
            </w:r>
          </w:p>
        </w:tc>
        <w:tc>
          <w:p>
            <w:pPr>
              <w:pStyle w:val="Compact"/>
              <w:jc w:val="right"/>
            </w:pPr>
            <w:r>
              <w:t xml:space="preserve">0.99</w:t>
            </w:r>
          </w:p>
        </w:tc>
      </w:tr>
      <w:tr>
        <w:tc>
          <w:p>
            <w:pPr>
              <w:pStyle w:val="Compact"/>
              <w:jc w:val="left"/>
            </w:pPr>
            <w:r>
              <w:t xml:space="preserve">SiO2</w:t>
            </w:r>
          </w:p>
        </w:tc>
        <w:tc>
          <w:p>
            <w:pPr>
              <w:pStyle w:val="Compact"/>
              <w:jc w:val="right"/>
            </w:pPr>
            <w:r>
              <w:t xml:space="preserve">0.81</w:t>
            </w:r>
          </w:p>
        </w:tc>
        <w:tc>
          <w:p>
            <w:pPr>
              <w:pStyle w:val="Compact"/>
              <w:jc w:val="right"/>
            </w:pPr>
            <w:r>
              <w:t xml:space="preserve">0.14</w:t>
            </w:r>
          </w:p>
        </w:tc>
        <w:tc>
          <w:p>
            <w:pPr>
              <w:pStyle w:val="Compact"/>
              <w:jc w:val="right"/>
            </w:pPr>
            <w:r>
              <w:t xml:space="preserve">0.99</w:t>
            </w:r>
          </w:p>
        </w:tc>
      </w:tr>
      <w:tr>
        <w:tc>
          <w:p>
            <w:pPr>
              <w:pStyle w:val="Compact"/>
              <w:jc w:val="left"/>
            </w:pPr>
            <w:r>
              <w:t xml:space="preserve">Al2O3</w:t>
            </w:r>
          </w:p>
        </w:tc>
        <w:tc>
          <w:p>
            <w:pPr>
              <w:pStyle w:val="Compact"/>
              <w:jc w:val="right"/>
            </w:pPr>
            <w:r>
              <w:t xml:space="preserve">0.91</w:t>
            </w:r>
          </w:p>
        </w:tc>
        <w:tc>
          <w:p>
            <w:pPr>
              <w:pStyle w:val="Compact"/>
              <w:jc w:val="right"/>
            </w:pPr>
            <w:r>
              <w:t xml:space="preserve">0.24</w:t>
            </w:r>
          </w:p>
        </w:tc>
        <w:tc>
          <w:p>
            <w:pPr>
              <w:pStyle w:val="Compact"/>
              <w:jc w:val="right"/>
            </w:pPr>
            <w:r>
              <w:t xml:space="preserve">0.99</w:t>
            </w:r>
          </w:p>
        </w:tc>
      </w:tr>
      <w:tr>
        <w:tc>
          <w:p>
            <w:pPr>
              <w:pStyle w:val="Compact"/>
              <w:jc w:val="left"/>
            </w:pPr>
            <w:r>
              <w:t xml:space="preserve">MgO</w:t>
            </w:r>
          </w:p>
        </w:tc>
        <w:tc>
          <w:p>
            <w:pPr>
              <w:pStyle w:val="Compact"/>
              <w:jc w:val="right"/>
            </w:pPr>
            <w:r>
              <w:t xml:space="preserve">1.26</w:t>
            </w:r>
          </w:p>
        </w:tc>
        <w:tc>
          <w:p>
            <w:pPr>
              <w:pStyle w:val="Compact"/>
              <w:jc w:val="right"/>
            </w:pPr>
            <w:r>
              <w:t xml:space="preserve">0.45</w:t>
            </w:r>
          </w:p>
        </w:tc>
        <w:tc>
          <w:p>
            <w:pPr>
              <w:pStyle w:val="Compact"/>
              <w:jc w:val="right"/>
            </w:pPr>
            <w:r>
              <w:t xml:space="preserve">0.98</w:t>
            </w:r>
          </w:p>
        </w:tc>
      </w:tr>
      <w:tr>
        <w:tc>
          <w:p>
            <w:pPr>
              <w:pStyle w:val="Compact"/>
              <w:jc w:val="left"/>
            </w:pPr>
            <w:r>
              <w:t xml:space="preserve">MnO</w:t>
            </w:r>
          </w:p>
        </w:tc>
        <w:tc>
          <w:p>
            <w:pPr>
              <w:pStyle w:val="Compact"/>
              <w:jc w:val="right"/>
            </w:pPr>
            <w:r>
              <w:t xml:space="preserve">0.90</w:t>
            </w:r>
          </w:p>
        </w:tc>
        <w:tc>
          <w:p>
            <w:pPr>
              <w:pStyle w:val="Compact"/>
              <w:jc w:val="right"/>
            </w:pPr>
            <w:r>
              <w:t xml:space="preserve">0.23</w:t>
            </w:r>
          </w:p>
        </w:tc>
        <w:tc>
          <w:p>
            <w:pPr>
              <w:pStyle w:val="Compact"/>
              <w:jc w:val="right"/>
            </w:pPr>
            <w:r>
              <w:t xml:space="preserve">0.98</w:t>
            </w:r>
          </w:p>
        </w:tc>
      </w:tr>
      <w:tr>
        <w:tc>
          <w:p>
            <w:pPr>
              <w:pStyle w:val="Compact"/>
              <w:jc w:val="left"/>
            </w:pPr>
            <w:r>
              <w:t xml:space="preserve">P2O5</w:t>
            </w:r>
          </w:p>
        </w:tc>
        <w:tc>
          <w:p>
            <w:pPr>
              <w:pStyle w:val="Compact"/>
              <w:jc w:val="right"/>
            </w:pPr>
            <w:r>
              <w:t xml:space="preserve">1.12</w:t>
            </w:r>
          </w:p>
        </w:tc>
        <w:tc>
          <w:p>
            <w:pPr>
              <w:pStyle w:val="Compact"/>
              <w:jc w:val="right"/>
            </w:pPr>
            <w:r>
              <w:t xml:space="preserve">0.38</w:t>
            </w:r>
          </w:p>
        </w:tc>
        <w:tc>
          <w:p>
            <w:pPr>
              <w:pStyle w:val="Compact"/>
              <w:jc w:val="right"/>
            </w:pPr>
            <w:r>
              <w:t xml:space="preserve">0.99</w:t>
            </w:r>
          </w:p>
        </w:tc>
      </w:tr>
      <w:tr>
        <w:tc>
          <w:p>
            <w:pPr>
              <w:pStyle w:val="Compact"/>
              <w:jc w:val="left"/>
            </w:pPr>
            <w:r>
              <w:t xml:space="preserve">Zr</w:t>
            </w:r>
          </w:p>
        </w:tc>
        <w:tc>
          <w:p>
            <w:pPr>
              <w:pStyle w:val="Compact"/>
              <w:jc w:val="right"/>
            </w:pPr>
            <w:r>
              <w:t xml:space="preserve">0.90</w:t>
            </w:r>
          </w:p>
        </w:tc>
        <w:tc>
          <w:p>
            <w:pPr>
              <w:pStyle w:val="Compact"/>
              <w:jc w:val="right"/>
            </w:pPr>
            <w:r>
              <w:t xml:space="preserve">0.23</w:t>
            </w:r>
          </w:p>
        </w:tc>
        <w:tc>
          <w:p>
            <w:pPr>
              <w:pStyle w:val="Compact"/>
              <w:jc w:val="right"/>
            </w:pPr>
            <w:r>
              <w:t xml:space="preserve">0.98</w:t>
            </w:r>
          </w:p>
        </w:tc>
      </w:tr>
      <w:tr>
        <w:tc>
          <w:p>
            <w:pPr>
              <w:pStyle w:val="Compact"/>
              <w:jc w:val="left"/>
            </w:pPr>
            <w:r>
              <w:t xml:space="preserve">Sr</w:t>
            </w:r>
          </w:p>
        </w:tc>
        <w:tc>
          <w:p>
            <w:pPr>
              <w:pStyle w:val="Compact"/>
              <w:jc w:val="right"/>
            </w:pPr>
            <w:r>
              <w:t xml:space="preserve">2.67</w:t>
            </w:r>
          </w:p>
        </w:tc>
        <w:tc>
          <w:p>
            <w:pPr>
              <w:pStyle w:val="Compact"/>
              <w:jc w:val="right"/>
            </w:pPr>
            <w:r>
              <w:t xml:space="preserve">0.74</w:t>
            </w:r>
          </w:p>
        </w:tc>
        <w:tc>
          <w:p>
            <w:pPr>
              <w:pStyle w:val="Compact"/>
              <w:jc w:val="right"/>
            </w:pPr>
            <w:r>
              <w:t xml:space="preserve">0.11</w:t>
            </w:r>
          </w:p>
        </w:tc>
      </w:tr>
      <w:tr>
        <w:tc>
          <w:p>
            <w:pPr>
              <w:pStyle w:val="Compact"/>
              <w:jc w:val="left"/>
            </w:pPr>
            <w:r>
              <w:t xml:space="preserve">Rb</w:t>
            </w:r>
          </w:p>
        </w:tc>
        <w:tc>
          <w:p>
            <w:pPr>
              <w:pStyle w:val="Compact"/>
              <w:jc w:val="right"/>
            </w:pPr>
            <w:r>
              <w:t xml:space="preserve">0.92</w:t>
            </w:r>
          </w:p>
        </w:tc>
        <w:tc>
          <w:p>
            <w:pPr>
              <w:pStyle w:val="Compact"/>
              <w:jc w:val="right"/>
            </w:pPr>
            <w:r>
              <w:t xml:space="preserve">0.25</w:t>
            </w:r>
          </w:p>
        </w:tc>
        <w:tc>
          <w:p>
            <w:pPr>
              <w:pStyle w:val="Compact"/>
              <w:jc w:val="right"/>
            </w:pPr>
            <w:r>
              <w:t xml:space="preserve">0.98</w:t>
            </w:r>
          </w:p>
        </w:tc>
      </w:tr>
      <w:tr>
        <w:tc>
          <w:p>
            <w:pPr>
              <w:pStyle w:val="Compact"/>
              <w:jc w:val="left"/>
            </w:pPr>
            <w:r>
              <w:t xml:space="preserve">Zn</w:t>
            </w:r>
          </w:p>
        </w:tc>
        <w:tc>
          <w:p>
            <w:pPr>
              <w:pStyle w:val="Compact"/>
              <w:jc w:val="right"/>
            </w:pPr>
            <w:r>
              <w:t xml:space="preserve">0.88</w:t>
            </w:r>
          </w:p>
        </w:tc>
        <w:tc>
          <w:p>
            <w:pPr>
              <w:pStyle w:val="Compact"/>
              <w:jc w:val="right"/>
            </w:pPr>
            <w:r>
              <w:t xml:space="preserve">0.21</w:t>
            </w:r>
          </w:p>
        </w:tc>
        <w:tc>
          <w:p>
            <w:pPr>
              <w:pStyle w:val="Compact"/>
              <w:jc w:val="right"/>
            </w:pPr>
            <w:r>
              <w:t xml:space="preserve">0.98</w:t>
            </w:r>
          </w:p>
        </w:tc>
      </w:tr>
      <w:tr>
        <w:tc>
          <w:p>
            <w:pPr>
              <w:pStyle w:val="Compact"/>
              <w:jc w:val="left"/>
            </w:pPr>
            <w:r>
              <w:t xml:space="preserve">Cr</w:t>
            </w:r>
          </w:p>
        </w:tc>
        <w:tc>
          <w:p>
            <w:pPr>
              <w:pStyle w:val="Compact"/>
              <w:jc w:val="right"/>
            </w:pPr>
            <w:r>
              <w:t xml:space="preserve">1.04</w:t>
            </w:r>
          </w:p>
        </w:tc>
        <w:tc>
          <w:p>
            <w:pPr>
              <w:pStyle w:val="Compact"/>
              <w:jc w:val="right"/>
            </w:pPr>
            <w:r>
              <w:t xml:space="preserve">0.33</w:t>
            </w:r>
          </w:p>
        </w:tc>
        <w:tc>
          <w:p>
            <w:pPr>
              <w:pStyle w:val="Compact"/>
              <w:jc w:val="right"/>
            </w:pPr>
            <w:r>
              <w:t xml:space="preserve">0.98</w:t>
            </w:r>
          </w:p>
        </w:tc>
      </w:tr>
      <w:tr>
        <w:tc>
          <w:p>
            <w:pPr>
              <w:pStyle w:val="Compact"/>
              <w:jc w:val="left"/>
            </w:pPr>
            <w:r>
              <w:t xml:space="preserve">Ni</w:t>
            </w:r>
          </w:p>
        </w:tc>
        <w:tc>
          <w:p>
            <w:pPr>
              <w:pStyle w:val="Compact"/>
              <w:jc w:val="right"/>
            </w:pPr>
            <w:r>
              <w:t xml:space="preserve">1.46</w:t>
            </w:r>
          </w:p>
        </w:tc>
        <w:tc>
          <w:p>
            <w:pPr>
              <w:pStyle w:val="Compact"/>
              <w:jc w:val="right"/>
            </w:pPr>
            <w:r>
              <w:t xml:space="preserve">0.53</w:t>
            </w:r>
          </w:p>
        </w:tc>
        <w:tc>
          <w:p>
            <w:pPr>
              <w:pStyle w:val="Compact"/>
              <w:jc w:val="right"/>
            </w:pPr>
            <w:r>
              <w:t xml:space="preserve">0.98</w:t>
            </w:r>
          </w:p>
        </w:tc>
      </w:tr>
      <w:tr>
        <w:tc>
          <w:p>
            <w:pPr>
              <w:pStyle w:val="Compact"/>
              <w:jc w:val="left"/>
            </w:pPr>
            <w:r>
              <w:t xml:space="preserve">La</w:t>
            </w:r>
          </w:p>
        </w:tc>
        <w:tc>
          <w:p>
            <w:pPr>
              <w:pStyle w:val="Compact"/>
              <w:jc w:val="right"/>
            </w:pPr>
            <w:r>
              <w:t xml:space="preserve">2.28</w:t>
            </w:r>
          </w:p>
        </w:tc>
        <w:tc>
          <w:p>
            <w:pPr>
              <w:pStyle w:val="Compact"/>
              <w:jc w:val="right"/>
            </w:pPr>
            <w:r>
              <w:t xml:space="preserve">0.70</w:t>
            </w:r>
          </w:p>
        </w:tc>
        <w:tc>
          <w:p>
            <w:pPr>
              <w:pStyle w:val="Compact"/>
              <w:jc w:val="right"/>
            </w:pPr>
            <w:r>
              <w:t xml:space="preserve">0.65</w:t>
            </w:r>
          </w:p>
        </w:tc>
      </w:tr>
      <w:tr>
        <w:tc>
          <w:p>
            <w:pPr>
              <w:pStyle w:val="Compact"/>
              <w:jc w:val="left"/>
            </w:pPr>
            <w:r>
              <w:t xml:space="preserve">Ba</w:t>
            </w:r>
          </w:p>
        </w:tc>
        <w:tc>
          <w:p>
            <w:pPr>
              <w:pStyle w:val="Compact"/>
              <w:jc w:val="right"/>
            </w:pPr>
            <w:r>
              <w:t xml:space="preserve">2.10</w:t>
            </w:r>
          </w:p>
        </w:tc>
        <w:tc>
          <w:p>
            <w:pPr>
              <w:pStyle w:val="Compact"/>
              <w:jc w:val="right"/>
            </w:pPr>
            <w:r>
              <w:t xml:space="preserve">0.67</w:t>
            </w:r>
          </w:p>
        </w:tc>
        <w:tc>
          <w:p>
            <w:pPr>
              <w:pStyle w:val="Compact"/>
              <w:jc w:val="right"/>
            </w:pPr>
            <w:r>
              <w:t xml:space="preserve">0.18</w:t>
            </w:r>
          </w:p>
        </w:tc>
      </w:tr>
      <w:tr>
        <w:tc>
          <w:p>
            <w:pPr>
              <w:pStyle w:val="Compact"/>
              <w:jc w:val="left"/>
            </w:pPr>
            <w:r>
              <w:t xml:space="preserve">V</w:t>
            </w:r>
          </w:p>
        </w:tc>
        <w:tc>
          <w:p>
            <w:pPr>
              <w:pStyle w:val="Compact"/>
              <w:jc w:val="right"/>
            </w:pPr>
            <w:r>
              <w:t xml:space="preserve">1.07</w:t>
            </w:r>
          </w:p>
        </w:tc>
        <w:tc>
          <w:p>
            <w:pPr>
              <w:pStyle w:val="Compact"/>
              <w:jc w:val="right"/>
            </w:pPr>
            <w:r>
              <w:t xml:space="preserve">0.36</w:t>
            </w:r>
          </w:p>
        </w:tc>
        <w:tc>
          <w:p>
            <w:pPr>
              <w:pStyle w:val="Compact"/>
              <w:jc w:val="right"/>
            </w:pPr>
            <w:r>
              <w:t xml:space="preserve">0.97</w:t>
            </w:r>
          </w:p>
        </w:tc>
      </w:tr>
      <w:tr>
        <w:tc>
          <w:p>
            <w:pPr>
              <w:pStyle w:val="Compact"/>
              <w:jc w:val="left"/>
            </w:pPr>
            <w:r>
              <w:t xml:space="preserve">Ce</w:t>
            </w:r>
          </w:p>
        </w:tc>
        <w:tc>
          <w:p>
            <w:pPr>
              <w:pStyle w:val="Compact"/>
              <w:jc w:val="right"/>
            </w:pPr>
            <w:r>
              <w:t xml:space="preserve">1.92</w:t>
            </w:r>
          </w:p>
        </w:tc>
        <w:tc>
          <w:p>
            <w:pPr>
              <w:pStyle w:val="Compact"/>
              <w:jc w:val="right"/>
            </w:pPr>
            <w:r>
              <w:t xml:space="preserve">0.64</w:t>
            </w:r>
          </w:p>
        </w:tc>
        <w:tc>
          <w:p>
            <w:pPr>
              <w:pStyle w:val="Compact"/>
              <w:jc w:val="right"/>
            </w:pPr>
            <w:r>
              <w:t xml:space="preserve">0.54</w:t>
            </w:r>
          </w:p>
        </w:tc>
      </w:tr>
      <w:tr>
        <w:tc>
          <w:p>
            <w:pPr>
              <w:pStyle w:val="Compact"/>
              <w:jc w:val="left"/>
            </w:pPr>
            <w:r>
              <w:t xml:space="preserve">Y</w:t>
            </w:r>
          </w:p>
        </w:tc>
        <w:tc>
          <w:p>
            <w:pPr>
              <w:pStyle w:val="Compact"/>
              <w:jc w:val="right"/>
            </w:pPr>
            <w:r>
              <w:t xml:space="preserve">2.78</w:t>
            </w:r>
          </w:p>
        </w:tc>
        <w:tc>
          <w:p>
            <w:pPr>
              <w:pStyle w:val="Compact"/>
              <w:jc w:val="right"/>
            </w:pPr>
            <w:r>
              <w:t xml:space="preserve">0.75</w:t>
            </w:r>
          </w:p>
        </w:tc>
        <w:tc>
          <w:p>
            <w:pPr>
              <w:pStyle w:val="Compact"/>
              <w:jc w:val="right"/>
            </w:pPr>
            <w:r>
              <w:t xml:space="preserve">0.42</w:t>
            </w:r>
          </w:p>
        </w:tc>
      </w:tr>
      <w:tr>
        <w:tc>
          <w:p>
            <w:pPr>
              <w:pStyle w:val="Compact"/>
              <w:jc w:val="left"/>
            </w:pPr>
            <w:r>
              <w:t xml:space="preserve">Cu</w:t>
            </w:r>
          </w:p>
        </w:tc>
        <w:tc>
          <w:p>
            <w:pPr>
              <w:pStyle w:val="Compact"/>
              <w:jc w:val="right"/>
            </w:pPr>
            <w:r>
              <w:t xml:space="preserve">2.05</w:t>
            </w:r>
          </w:p>
        </w:tc>
        <w:tc>
          <w:p>
            <w:pPr>
              <w:pStyle w:val="Compact"/>
              <w:jc w:val="right"/>
            </w:pPr>
            <w:r>
              <w:t xml:space="preserve">0.66</w:t>
            </w:r>
          </w:p>
        </w:tc>
        <w:tc>
          <w:p>
            <w:pPr>
              <w:pStyle w:val="Compact"/>
              <w:jc w:val="right"/>
            </w:pPr>
            <w:r>
              <w:t xml:space="preserve">0.81</w:t>
            </w:r>
          </w:p>
        </w:tc>
      </w:tr>
    </w:tbl>
    <w:p>
      <w:pPr>
        <w:pStyle w:val="BodyText"/>
      </w:pPr>
      <w:r>
        <w:t xml:space="preserve">Des rapports</w:t>
      </w:r>
      <w:r>
        <w:t xml:space="preserve"> </w:t>
      </w:r>
      <m:oMath>
        <m:sSub>
          <m:e>
            <m:r>
              <m:t>v</m:t>
            </m:r>
          </m:e>
          <m:sub>
            <m:r>
              <m:t>t</m:t>
            </m:r>
          </m:sub>
        </m:sSub>
        <m:r>
          <m:t>⁄</m:t>
        </m:r>
        <m:sSub>
          <m:e>
            <m:r>
              <m:t>τ</m:t>
            </m:r>
          </m:e>
          <m:sub>
            <m:r>
              <m:t>.</m:t>
            </m:r>
            <m:r>
              <m:t>j</m:t>
            </m:r>
          </m:sub>
        </m:sSub>
      </m:oMath>
      <w:r>
        <w:t xml:space="preserve"> </w:t>
      </w:r>
      <w:r>
        <w:t xml:space="preserve">inférieurs à 0.36 sont obtenus pour le lanthane, le cérium, l’yttrium, le strontium, le baryum et le cuivre (tab.</w:t>
      </w:r>
      <w:r>
        <w:t xml:space="preserve"> </w:t>
      </w:r>
      <w:r>
        <w:t xml:space="preserve">2</w:t>
      </w:r>
      <w:r>
        <w:t xml:space="preserve">). Ces derniers imposent ainsi une variabilité supérieure à 64 % lorsqu’ils sont utilisés comme diviseur de la transformation additive (cette sous-composition représente à elle seule 47 % de la variance métrique). Au contraire, le reste des variables impose une variabilité inférieure à 50 % (exception faite du nickel).</w:t>
      </w:r>
    </w:p>
    <w:p>
      <w:pPr>
        <w:pStyle w:val="CaptionedFigure"/>
      </w:pPr>
      <w:r>
        <w:drawing>
          <wp:inline>
            <wp:extent cx="5943600" cy="5943600"/>
            <wp:effectExtent b="0" l="0" r="0" t="0"/>
            <wp:docPr descr="Figure 3: résultats de l’ACP centrée et non réduite des compositions transformées (CLR). (A) et (B) : projection du nuage des individus et des variables, respectivement, résultant de l’ACP des terres crues et céramiques provenant des US 15205, 15227 et 15312. (C) et (D) projection du nuage des individus et des variables, respectivement, résultant de l’ACP de l’ensemble du corpus. Ellipses de confiance à 95 %. Par commodité, seules les 5 variables dont les contributions cumulées aux axes 1 et 2 sont les plus élevées sont figurées." title="" id="1" name="Picture"/>
            <a:graphic>
              <a:graphicData uri="http://schemas.openxmlformats.org/drawingml/2006/picture">
                <pic:pic>
                  <pic:nvPicPr>
                    <pic:cNvPr descr="../figures/acp-1.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résultats de l’ACP centrée et non réduite des compositions transformées (CLR). (A) et (B) : projection du nuage des individus et des variables, respectivement, résultant de l’ACP des terres crues et céramiques provenant des US 15205, 15227 et 15312. (C) et (D) projection du nuage des individus et des variables, respectivement, résultant de l’ACP de l’ensemble du corpus. Ellipses de confiance à 95 %. Par commodité, seules les 5 variables dont les contributions cumulées aux axes 1 et 2 sont les plus élevées sont figurées.</w:t>
      </w:r>
    </w:p>
    <w:p>
      <w:pPr>
        <w:pStyle w:val="BodyText"/>
      </w:pPr>
      <w:r>
        <w:t xml:space="preserve">Deux analyses en composantes principales (ACP) centrées et non réduites ont été réalisées sur les données de composition transformées (</w:t>
      </w:r>
      <m:oMath>
        <m:r>
          <m:rPr>
            <m:sty m:val="p"/>
          </m:rPr>
          <m:t>clr</m:t>
        </m:r>
      </m:oMath>
      <w:r>
        <w:t xml:space="preserve">). Dans un premier cas, seules les céramiques et terres crues provenant des mêmes unités stratigraphiques (15205, 15227 et 15312) ont été prises en compte (fig.</w:t>
      </w:r>
      <w:r>
        <w:t xml:space="preserve"> </w:t>
      </w:r>
      <w:r>
        <w:t xml:space="preserve">3</w:t>
      </w:r>
      <w:r>
        <w:t xml:space="preserve">A et</w:t>
      </w:r>
      <w:r>
        <w:t xml:space="preserve"> </w:t>
      </w:r>
      <w:r>
        <w:t xml:space="preserve">3</w:t>
      </w:r>
      <w:r>
        <w:t xml:space="preserve">B), puis l’ensemble du corpus a été analysée (fig.</w:t>
      </w:r>
      <w:r>
        <w:t xml:space="preserve"> </w:t>
      </w:r>
      <w:r>
        <w:t xml:space="preserve">3</w:t>
      </w:r>
      <w:r>
        <w:t xml:space="preserve">C et</w:t>
      </w:r>
      <w:r>
        <w:t xml:space="preserve"> </w:t>
      </w:r>
      <w:r>
        <w:t xml:space="preserve">3</w:t>
      </w:r>
      <w:r>
        <w:t xml:space="preserve">D). En première approximation — les deux premiers axes n’expliquant que 56 % et 52 % de la variance totale, respectivement — il apparaît que la dispersion des individus sur le plan principal est majoritairement le fait des éléments précédemment identifiés : le strontium, le baryum, le lanthane, le cuivre, le lanthane et le cérium (tab.</w:t>
      </w:r>
      <w:r>
        <w:t xml:space="preserve"> </w:t>
      </w:r>
      <w:r>
        <w:t xml:space="preserve">3</w:t>
      </w:r>
      <w:r>
        <w:t xml:space="preserve">).</w:t>
      </w:r>
    </w:p>
    <w:p>
      <w:pPr>
        <w:pStyle w:val="TableCaption"/>
      </w:pPr>
      <w:r>
        <w:t xml:space="preserve">Table 3: contributions des différentes variables à la construction des axes</w:t>
      </w:r>
      <w:r>
        <w:t xml:space="preserve"> </w:t>
      </w:r>
      <w:r>
        <w:t xml:space="preserve">factoriels (ACP des compositions transformées des tessons non cuits</w:t>
      </w:r>
      <w:r>
        <w:t xml:space="preserve"> </w:t>
      </w:r>
      <w:r>
        <w:t xml:space="preserve">et des céramiques des US 15205, 15227 et 15312).</w:t>
      </w:r>
    </w:p>
    <w:tbl>
      <w:tblPr>
        <w:tblStyle w:val="Table"/>
        <w:tblW w:type="pct" w:w="0.0"/>
        <w:tblLook w:firstRow="1"/>
        <w:tblCaption w:val="Table 3: contributions des différentes variables à la construction des axes factoriels (ACP des compositions transformées des tessons non cuits et des céramiques des US 15205, 15227 et 15312)."/>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PC 1</w:t>
            </w:r>
          </w:p>
        </w:tc>
        <w:tc>
          <w:tcPr>
            <w:tcBorders>
              <w:bottom w:val="single"/>
            </w:tcBorders>
            <w:vAlign w:val="bottom"/>
          </w:tcPr>
          <w:p>
            <w:pPr>
              <w:pStyle w:val="Compact"/>
              <w:jc w:val="right"/>
            </w:pPr>
            <w:r>
              <w:t xml:space="preserve">PC 2</w:t>
            </w:r>
          </w:p>
        </w:tc>
        <w:tc>
          <w:tcPr>
            <w:tcBorders>
              <w:bottom w:val="single"/>
            </w:tcBorders>
            <w:vAlign w:val="bottom"/>
          </w:tcPr>
          <w:p>
            <w:pPr>
              <w:pStyle w:val="Compact"/>
              <w:jc w:val="right"/>
            </w:pPr>
            <w:r>
              <w:t xml:space="preserve">PC 3</w:t>
            </w:r>
          </w:p>
        </w:tc>
        <w:tc>
          <w:tcPr>
            <w:tcBorders>
              <w:bottom w:val="single"/>
            </w:tcBorders>
            <w:vAlign w:val="bottom"/>
          </w:tcPr>
          <w:p>
            <w:pPr>
              <w:pStyle w:val="Compact"/>
              <w:jc w:val="right"/>
            </w:pPr>
            <w:r>
              <w:t xml:space="preserve">PC 4</w:t>
            </w:r>
          </w:p>
        </w:tc>
        <w:tc>
          <w:tcPr>
            <w:tcBorders>
              <w:bottom w:val="single"/>
            </w:tcBorders>
            <w:vAlign w:val="bottom"/>
          </w:tcPr>
          <w:p>
            <w:pPr>
              <w:pStyle w:val="Compact"/>
              <w:jc w:val="right"/>
            </w:pPr>
            <w:r>
              <w:t xml:space="preserve">PC 5</w:t>
            </w:r>
          </w:p>
        </w:tc>
      </w:tr>
      <w:tr>
        <w:tc>
          <w:p>
            <w:pPr>
              <w:pStyle w:val="Compact"/>
              <w:jc w:val="left"/>
            </w:pPr>
            <w:r>
              <w:t xml:space="preserve">CaO</w:t>
            </w:r>
          </w:p>
        </w:tc>
        <w:tc>
          <w:p>
            <w:pPr>
              <w:pStyle w:val="Compact"/>
              <w:jc w:val="right"/>
            </w:pPr>
            <w:r>
              <w:t xml:space="preserve">4.64</w:t>
            </w:r>
          </w:p>
        </w:tc>
        <w:tc>
          <w:p>
            <w:pPr>
              <w:pStyle w:val="Compact"/>
              <w:jc w:val="right"/>
            </w:pPr>
            <w:r>
              <w:t xml:space="preserve">0.42</w:t>
            </w:r>
          </w:p>
        </w:tc>
        <w:tc>
          <w:p>
            <w:pPr>
              <w:pStyle w:val="Compact"/>
              <w:jc w:val="right"/>
            </w:pPr>
            <w:r>
              <w:t xml:space="preserve">0.04</w:t>
            </w:r>
          </w:p>
        </w:tc>
        <w:tc>
          <w:p>
            <w:pPr>
              <w:pStyle w:val="Compact"/>
              <w:jc w:val="right"/>
            </w:pPr>
            <w:r>
              <w:t xml:space="preserve">0.50</w:t>
            </w:r>
          </w:p>
        </w:tc>
        <w:tc>
          <w:p>
            <w:pPr>
              <w:pStyle w:val="Compact"/>
              <w:jc w:val="right"/>
            </w:pPr>
            <w:r>
              <w:t xml:space="preserve">0.16</w:t>
            </w:r>
          </w:p>
        </w:tc>
      </w:tr>
      <w:tr>
        <w:tc>
          <w:p>
            <w:pPr>
              <w:pStyle w:val="Compact"/>
              <w:jc w:val="left"/>
            </w:pPr>
            <w:r>
              <w:t xml:space="preserve">Fe2O3</w:t>
            </w:r>
          </w:p>
        </w:tc>
        <w:tc>
          <w:p>
            <w:pPr>
              <w:pStyle w:val="Compact"/>
              <w:jc w:val="right"/>
            </w:pPr>
            <w:r>
              <w:t xml:space="preserve">0.03</w:t>
            </w:r>
          </w:p>
        </w:tc>
        <w:tc>
          <w:p>
            <w:pPr>
              <w:pStyle w:val="Compact"/>
              <w:jc w:val="right"/>
            </w:pPr>
            <w:r>
              <w:t xml:space="preserve">0.88</w:t>
            </w:r>
          </w:p>
        </w:tc>
        <w:tc>
          <w:p>
            <w:pPr>
              <w:pStyle w:val="Compact"/>
              <w:jc w:val="right"/>
            </w:pPr>
            <w:r>
              <w:t xml:space="preserve">0.17</w:t>
            </w:r>
          </w:p>
        </w:tc>
        <w:tc>
          <w:p>
            <w:pPr>
              <w:pStyle w:val="Compact"/>
              <w:jc w:val="right"/>
            </w:pPr>
            <w:r>
              <w:t xml:space="preserve">1.77</w:t>
            </w:r>
          </w:p>
        </w:tc>
        <w:tc>
          <w:p>
            <w:pPr>
              <w:pStyle w:val="Compact"/>
              <w:jc w:val="right"/>
            </w:pPr>
            <w:r>
              <w:t xml:space="preserve">0.85</w:t>
            </w:r>
          </w:p>
        </w:tc>
      </w:tr>
      <w:tr>
        <w:tc>
          <w:p>
            <w:pPr>
              <w:pStyle w:val="Compact"/>
              <w:jc w:val="left"/>
            </w:pPr>
            <w:r>
              <w:t xml:space="preserve">TiO2</w:t>
            </w:r>
          </w:p>
        </w:tc>
        <w:tc>
          <w:p>
            <w:pPr>
              <w:pStyle w:val="Compact"/>
              <w:jc w:val="right"/>
            </w:pPr>
            <w:r>
              <w:t xml:space="preserve">0.95</w:t>
            </w:r>
          </w:p>
        </w:tc>
        <w:tc>
          <w:p>
            <w:pPr>
              <w:pStyle w:val="Compact"/>
              <w:jc w:val="right"/>
            </w:pPr>
            <w:r>
              <w:t xml:space="preserve">0.76</w:t>
            </w:r>
          </w:p>
        </w:tc>
        <w:tc>
          <w:p>
            <w:pPr>
              <w:pStyle w:val="Compact"/>
              <w:jc w:val="right"/>
            </w:pPr>
            <w:r>
              <w:t xml:space="preserve">0.12</w:t>
            </w:r>
          </w:p>
        </w:tc>
        <w:tc>
          <w:p>
            <w:pPr>
              <w:pStyle w:val="Compact"/>
              <w:jc w:val="right"/>
            </w:pPr>
            <w:r>
              <w:t xml:space="preserve">0.10</w:t>
            </w:r>
          </w:p>
        </w:tc>
        <w:tc>
          <w:p>
            <w:pPr>
              <w:pStyle w:val="Compact"/>
              <w:jc w:val="right"/>
            </w:pPr>
            <w:r>
              <w:t xml:space="preserve">1.66</w:t>
            </w:r>
          </w:p>
        </w:tc>
      </w:tr>
      <w:tr>
        <w:tc>
          <w:p>
            <w:pPr>
              <w:pStyle w:val="Compact"/>
              <w:jc w:val="left"/>
            </w:pPr>
            <w:r>
              <w:t xml:space="preserve">K2O</w:t>
            </w:r>
          </w:p>
        </w:tc>
        <w:tc>
          <w:p>
            <w:pPr>
              <w:pStyle w:val="Compact"/>
              <w:jc w:val="right"/>
            </w:pPr>
            <w:r>
              <w:t xml:space="preserve">0.33</w:t>
            </w:r>
          </w:p>
        </w:tc>
        <w:tc>
          <w:p>
            <w:pPr>
              <w:pStyle w:val="Compact"/>
              <w:jc w:val="right"/>
            </w:pPr>
            <w:r>
              <w:t xml:space="preserve">0.95</w:t>
            </w:r>
          </w:p>
        </w:tc>
        <w:tc>
          <w:p>
            <w:pPr>
              <w:pStyle w:val="Compact"/>
              <w:jc w:val="right"/>
            </w:pPr>
            <w:r>
              <w:t xml:space="preserve">0.04</w:t>
            </w:r>
          </w:p>
        </w:tc>
        <w:tc>
          <w:p>
            <w:pPr>
              <w:pStyle w:val="Compact"/>
              <w:jc w:val="right"/>
            </w:pPr>
            <w:r>
              <w:t xml:space="preserve">0.39</w:t>
            </w:r>
          </w:p>
        </w:tc>
        <w:tc>
          <w:p>
            <w:pPr>
              <w:pStyle w:val="Compact"/>
              <w:jc w:val="right"/>
            </w:pPr>
            <w:r>
              <w:t xml:space="preserve">6.70</w:t>
            </w:r>
          </w:p>
        </w:tc>
      </w:tr>
      <w:tr>
        <w:tc>
          <w:p>
            <w:pPr>
              <w:pStyle w:val="Compact"/>
              <w:jc w:val="left"/>
            </w:pPr>
            <w:r>
              <w:t xml:space="preserve">SiO2</w:t>
            </w:r>
          </w:p>
        </w:tc>
        <w:tc>
          <w:p>
            <w:pPr>
              <w:pStyle w:val="Compact"/>
              <w:jc w:val="right"/>
            </w:pPr>
            <w:r>
              <w:t xml:space="preserve">0.72</w:t>
            </w:r>
          </w:p>
        </w:tc>
        <w:tc>
          <w:p>
            <w:pPr>
              <w:pStyle w:val="Compact"/>
              <w:jc w:val="right"/>
            </w:pPr>
            <w:r>
              <w:t xml:space="preserve">0.70</w:t>
            </w:r>
          </w:p>
        </w:tc>
        <w:tc>
          <w:p>
            <w:pPr>
              <w:pStyle w:val="Compact"/>
              <w:jc w:val="right"/>
            </w:pPr>
            <w:r>
              <w:t xml:space="preserve">0.25</w:t>
            </w:r>
          </w:p>
        </w:tc>
        <w:tc>
          <w:p>
            <w:pPr>
              <w:pStyle w:val="Compact"/>
              <w:jc w:val="right"/>
            </w:pPr>
            <w:r>
              <w:t xml:space="preserve">0.00</w:t>
            </w:r>
          </w:p>
        </w:tc>
        <w:tc>
          <w:p>
            <w:pPr>
              <w:pStyle w:val="Compact"/>
              <w:jc w:val="right"/>
            </w:pPr>
            <w:r>
              <w:t xml:space="preserve">1.61</w:t>
            </w:r>
          </w:p>
        </w:tc>
      </w:tr>
      <w:tr>
        <w:tc>
          <w:p>
            <w:pPr>
              <w:pStyle w:val="Compact"/>
              <w:jc w:val="left"/>
            </w:pPr>
            <w:r>
              <w:t xml:space="preserve">Al2O3</w:t>
            </w:r>
          </w:p>
        </w:tc>
        <w:tc>
          <w:p>
            <w:pPr>
              <w:pStyle w:val="Compact"/>
              <w:jc w:val="right"/>
            </w:pPr>
            <w:r>
              <w:t xml:space="preserve">1.19</w:t>
            </w:r>
          </w:p>
        </w:tc>
        <w:tc>
          <w:p>
            <w:pPr>
              <w:pStyle w:val="Compact"/>
              <w:jc w:val="right"/>
            </w:pPr>
            <w:r>
              <w:t xml:space="preserve">0.61</w:t>
            </w:r>
          </w:p>
        </w:tc>
        <w:tc>
          <w:p>
            <w:pPr>
              <w:pStyle w:val="Compact"/>
              <w:jc w:val="right"/>
            </w:pPr>
            <w:r>
              <w:t xml:space="preserve">0.00</w:t>
            </w:r>
          </w:p>
        </w:tc>
        <w:tc>
          <w:p>
            <w:pPr>
              <w:pStyle w:val="Compact"/>
              <w:jc w:val="right"/>
            </w:pPr>
            <w:r>
              <w:t xml:space="preserve">0.36</w:t>
            </w:r>
          </w:p>
        </w:tc>
        <w:tc>
          <w:p>
            <w:pPr>
              <w:pStyle w:val="Compact"/>
              <w:jc w:val="right"/>
            </w:pPr>
            <w:r>
              <w:t xml:space="preserve">1.87</w:t>
            </w:r>
          </w:p>
        </w:tc>
      </w:tr>
      <w:tr>
        <w:tc>
          <w:p>
            <w:pPr>
              <w:pStyle w:val="Compact"/>
              <w:jc w:val="left"/>
            </w:pPr>
            <w:r>
              <w:t xml:space="preserve">MgO</w:t>
            </w:r>
          </w:p>
        </w:tc>
        <w:tc>
          <w:p>
            <w:pPr>
              <w:pStyle w:val="Compact"/>
              <w:jc w:val="right"/>
            </w:pPr>
            <w:r>
              <w:t xml:space="preserve">0.53</w:t>
            </w:r>
          </w:p>
        </w:tc>
        <w:tc>
          <w:p>
            <w:pPr>
              <w:pStyle w:val="Compact"/>
              <w:jc w:val="right"/>
            </w:pPr>
            <w:r>
              <w:t xml:space="preserve">0.07</w:t>
            </w:r>
          </w:p>
        </w:tc>
        <w:tc>
          <w:p>
            <w:pPr>
              <w:pStyle w:val="Compact"/>
              <w:jc w:val="right"/>
            </w:pPr>
            <w:r>
              <w:t xml:space="preserve">0.40</w:t>
            </w:r>
          </w:p>
        </w:tc>
        <w:tc>
          <w:p>
            <w:pPr>
              <w:pStyle w:val="Compact"/>
              <w:jc w:val="right"/>
            </w:pPr>
            <w:r>
              <w:t xml:space="preserve">1.39</w:t>
            </w:r>
          </w:p>
        </w:tc>
        <w:tc>
          <w:p>
            <w:pPr>
              <w:pStyle w:val="Compact"/>
              <w:jc w:val="right"/>
            </w:pPr>
            <w:r>
              <w:t xml:space="preserve">9.42</w:t>
            </w:r>
          </w:p>
        </w:tc>
      </w:tr>
      <w:tr>
        <w:tc>
          <w:p>
            <w:pPr>
              <w:pStyle w:val="Compact"/>
              <w:jc w:val="left"/>
            </w:pPr>
            <w:r>
              <w:t xml:space="preserve">MnO</w:t>
            </w:r>
          </w:p>
        </w:tc>
        <w:tc>
          <w:p>
            <w:pPr>
              <w:pStyle w:val="Compact"/>
              <w:jc w:val="right"/>
            </w:pPr>
            <w:r>
              <w:t xml:space="preserve">0.04</w:t>
            </w:r>
          </w:p>
        </w:tc>
        <w:tc>
          <w:p>
            <w:pPr>
              <w:pStyle w:val="Compact"/>
              <w:jc w:val="right"/>
            </w:pPr>
            <w:r>
              <w:t xml:space="preserve">0.05</w:t>
            </w:r>
          </w:p>
        </w:tc>
        <w:tc>
          <w:p>
            <w:pPr>
              <w:pStyle w:val="Compact"/>
              <w:jc w:val="right"/>
            </w:pPr>
            <w:r>
              <w:t xml:space="preserve">0.01</w:t>
            </w:r>
          </w:p>
        </w:tc>
        <w:tc>
          <w:p>
            <w:pPr>
              <w:pStyle w:val="Compact"/>
              <w:jc w:val="right"/>
            </w:pPr>
            <w:r>
              <w:t xml:space="preserve">0.70</w:t>
            </w:r>
          </w:p>
        </w:tc>
        <w:tc>
          <w:p>
            <w:pPr>
              <w:pStyle w:val="Compact"/>
              <w:jc w:val="right"/>
            </w:pPr>
            <w:r>
              <w:t xml:space="preserve">3.14</w:t>
            </w:r>
          </w:p>
        </w:tc>
      </w:tr>
      <w:tr>
        <w:tc>
          <w:p>
            <w:pPr>
              <w:pStyle w:val="Compact"/>
              <w:jc w:val="left"/>
            </w:pPr>
            <w:r>
              <w:t xml:space="preserve">P2O5</w:t>
            </w:r>
          </w:p>
        </w:tc>
        <w:tc>
          <w:p>
            <w:pPr>
              <w:pStyle w:val="Compact"/>
              <w:jc w:val="right"/>
            </w:pPr>
            <w:r>
              <w:t xml:space="preserve">2.33</w:t>
            </w:r>
          </w:p>
        </w:tc>
        <w:tc>
          <w:p>
            <w:pPr>
              <w:pStyle w:val="Compact"/>
              <w:jc w:val="right"/>
            </w:pPr>
            <w:r>
              <w:t xml:space="preserve">1.48</w:t>
            </w:r>
          </w:p>
        </w:tc>
        <w:tc>
          <w:p>
            <w:pPr>
              <w:pStyle w:val="Compact"/>
              <w:jc w:val="right"/>
            </w:pPr>
            <w:r>
              <w:t xml:space="preserve">0.39</w:t>
            </w:r>
          </w:p>
        </w:tc>
        <w:tc>
          <w:p>
            <w:pPr>
              <w:pStyle w:val="Compact"/>
              <w:jc w:val="right"/>
            </w:pPr>
            <w:r>
              <w:t xml:space="preserve">7.41</w:t>
            </w:r>
          </w:p>
        </w:tc>
        <w:tc>
          <w:p>
            <w:pPr>
              <w:pStyle w:val="Compact"/>
              <w:jc w:val="right"/>
            </w:pPr>
            <w:r>
              <w:t xml:space="preserve">44.82</w:t>
            </w:r>
          </w:p>
        </w:tc>
      </w:tr>
      <w:tr>
        <w:tc>
          <w:p>
            <w:pPr>
              <w:pStyle w:val="Compact"/>
              <w:jc w:val="left"/>
            </w:pPr>
            <w:r>
              <w:t xml:space="preserve">Zr</w:t>
            </w:r>
          </w:p>
        </w:tc>
        <w:tc>
          <w:p>
            <w:pPr>
              <w:pStyle w:val="Compact"/>
              <w:jc w:val="right"/>
            </w:pPr>
            <w:r>
              <w:t xml:space="preserve">1.36</w:t>
            </w:r>
          </w:p>
        </w:tc>
        <w:tc>
          <w:p>
            <w:pPr>
              <w:pStyle w:val="Compact"/>
              <w:jc w:val="right"/>
            </w:pPr>
            <w:r>
              <w:t xml:space="preserve">0.09</w:t>
            </w:r>
          </w:p>
        </w:tc>
        <w:tc>
          <w:p>
            <w:pPr>
              <w:pStyle w:val="Compact"/>
              <w:jc w:val="right"/>
            </w:pPr>
            <w:r>
              <w:t xml:space="preserve">1.70</w:t>
            </w:r>
          </w:p>
        </w:tc>
        <w:tc>
          <w:p>
            <w:pPr>
              <w:pStyle w:val="Compact"/>
              <w:jc w:val="right"/>
            </w:pPr>
            <w:r>
              <w:t xml:space="preserve">0.07</w:t>
            </w:r>
          </w:p>
        </w:tc>
        <w:tc>
          <w:p>
            <w:pPr>
              <w:pStyle w:val="Compact"/>
              <w:jc w:val="right"/>
            </w:pPr>
            <w:r>
              <w:t xml:space="preserve">0.37</w:t>
            </w:r>
          </w:p>
        </w:tc>
      </w:tr>
      <w:tr>
        <w:tc>
          <w:p>
            <w:pPr>
              <w:pStyle w:val="Compact"/>
              <w:jc w:val="left"/>
            </w:pPr>
            <w:r>
              <w:t xml:space="preserve">Sr</w:t>
            </w:r>
          </w:p>
        </w:tc>
        <w:tc>
          <w:p>
            <w:pPr>
              <w:pStyle w:val="Compact"/>
              <w:jc w:val="right"/>
            </w:pPr>
            <w:r>
              <w:t xml:space="preserve">29.82</w:t>
            </w:r>
          </w:p>
        </w:tc>
        <w:tc>
          <w:p>
            <w:pPr>
              <w:pStyle w:val="Compact"/>
              <w:jc w:val="right"/>
            </w:pPr>
            <w:r>
              <w:t xml:space="preserve">10.22</w:t>
            </w:r>
          </w:p>
        </w:tc>
        <w:tc>
          <w:p>
            <w:pPr>
              <w:pStyle w:val="Compact"/>
              <w:jc w:val="right"/>
            </w:pPr>
            <w:r>
              <w:t xml:space="preserve">1.53</w:t>
            </w:r>
          </w:p>
        </w:tc>
        <w:tc>
          <w:p>
            <w:pPr>
              <w:pStyle w:val="Compact"/>
              <w:jc w:val="right"/>
            </w:pPr>
            <w:r>
              <w:t xml:space="preserve">1.26</w:t>
            </w:r>
          </w:p>
        </w:tc>
        <w:tc>
          <w:p>
            <w:pPr>
              <w:pStyle w:val="Compact"/>
              <w:jc w:val="right"/>
            </w:pPr>
            <w:r>
              <w:t xml:space="preserve">2.85</w:t>
            </w:r>
          </w:p>
        </w:tc>
      </w:tr>
      <w:tr>
        <w:tc>
          <w:p>
            <w:pPr>
              <w:pStyle w:val="Compact"/>
              <w:jc w:val="left"/>
            </w:pPr>
            <w:r>
              <w:t xml:space="preserve">Rb</w:t>
            </w:r>
          </w:p>
        </w:tc>
        <w:tc>
          <w:p>
            <w:pPr>
              <w:pStyle w:val="Compact"/>
              <w:jc w:val="right"/>
            </w:pPr>
            <w:r>
              <w:t xml:space="preserve">2.70</w:t>
            </w:r>
          </w:p>
        </w:tc>
        <w:tc>
          <w:p>
            <w:pPr>
              <w:pStyle w:val="Compact"/>
              <w:jc w:val="right"/>
            </w:pPr>
            <w:r>
              <w:t xml:space="preserve">0.03</w:t>
            </w:r>
          </w:p>
        </w:tc>
        <w:tc>
          <w:p>
            <w:pPr>
              <w:pStyle w:val="Compact"/>
              <w:jc w:val="right"/>
            </w:pPr>
            <w:r>
              <w:t xml:space="preserve">0.02</w:t>
            </w:r>
          </w:p>
        </w:tc>
        <w:tc>
          <w:p>
            <w:pPr>
              <w:pStyle w:val="Compact"/>
              <w:jc w:val="right"/>
            </w:pPr>
            <w:r>
              <w:t xml:space="preserve">2.73</w:t>
            </w:r>
          </w:p>
        </w:tc>
        <w:tc>
          <w:p>
            <w:pPr>
              <w:pStyle w:val="Compact"/>
              <w:jc w:val="right"/>
            </w:pPr>
            <w:r>
              <w:t xml:space="preserve">0.68</w:t>
            </w:r>
          </w:p>
        </w:tc>
      </w:tr>
      <w:tr>
        <w:tc>
          <w:p>
            <w:pPr>
              <w:pStyle w:val="Compact"/>
              <w:jc w:val="left"/>
            </w:pPr>
            <w:r>
              <w:t xml:space="preserve">Zn</w:t>
            </w:r>
          </w:p>
        </w:tc>
        <w:tc>
          <w:p>
            <w:pPr>
              <w:pStyle w:val="Compact"/>
              <w:jc w:val="right"/>
            </w:pPr>
            <w:r>
              <w:t xml:space="preserve">0.10</w:t>
            </w:r>
          </w:p>
        </w:tc>
        <w:tc>
          <w:p>
            <w:pPr>
              <w:pStyle w:val="Compact"/>
              <w:jc w:val="right"/>
            </w:pPr>
            <w:r>
              <w:t xml:space="preserve">0.17</w:t>
            </w:r>
          </w:p>
        </w:tc>
        <w:tc>
          <w:p>
            <w:pPr>
              <w:pStyle w:val="Compact"/>
              <w:jc w:val="right"/>
            </w:pPr>
            <w:r>
              <w:t xml:space="preserve">1.63</w:t>
            </w:r>
          </w:p>
        </w:tc>
        <w:tc>
          <w:p>
            <w:pPr>
              <w:pStyle w:val="Compact"/>
              <w:jc w:val="right"/>
            </w:pPr>
            <w:r>
              <w:t xml:space="preserve">4.40</w:t>
            </w:r>
          </w:p>
        </w:tc>
        <w:tc>
          <w:p>
            <w:pPr>
              <w:pStyle w:val="Compact"/>
              <w:jc w:val="right"/>
            </w:pPr>
            <w:r>
              <w:t xml:space="preserve">0.04</w:t>
            </w:r>
          </w:p>
        </w:tc>
      </w:tr>
      <w:tr>
        <w:tc>
          <w:p>
            <w:pPr>
              <w:pStyle w:val="Compact"/>
              <w:jc w:val="left"/>
            </w:pPr>
            <w:r>
              <w:t xml:space="preserve">Cr</w:t>
            </w:r>
          </w:p>
        </w:tc>
        <w:tc>
          <w:p>
            <w:pPr>
              <w:pStyle w:val="Compact"/>
              <w:jc w:val="right"/>
            </w:pPr>
            <w:r>
              <w:t xml:space="preserve">4.35</w:t>
            </w:r>
          </w:p>
        </w:tc>
        <w:tc>
          <w:p>
            <w:pPr>
              <w:pStyle w:val="Compact"/>
              <w:jc w:val="right"/>
            </w:pPr>
            <w:r>
              <w:t xml:space="preserve">0.28</w:t>
            </w:r>
          </w:p>
        </w:tc>
        <w:tc>
          <w:p>
            <w:pPr>
              <w:pStyle w:val="Compact"/>
              <w:jc w:val="right"/>
            </w:pPr>
            <w:r>
              <w:t xml:space="preserve">1.59</w:t>
            </w:r>
          </w:p>
        </w:tc>
        <w:tc>
          <w:p>
            <w:pPr>
              <w:pStyle w:val="Compact"/>
              <w:jc w:val="right"/>
            </w:pPr>
            <w:r>
              <w:t xml:space="preserve">1.08</w:t>
            </w:r>
          </w:p>
        </w:tc>
        <w:tc>
          <w:p>
            <w:pPr>
              <w:pStyle w:val="Compact"/>
              <w:jc w:val="right"/>
            </w:pPr>
            <w:r>
              <w:t xml:space="preserve">0.43</w:t>
            </w:r>
          </w:p>
        </w:tc>
      </w:tr>
      <w:tr>
        <w:tc>
          <w:p>
            <w:pPr>
              <w:pStyle w:val="Compact"/>
              <w:jc w:val="left"/>
            </w:pPr>
            <w:r>
              <w:t xml:space="preserve">Ni</w:t>
            </w:r>
          </w:p>
        </w:tc>
        <w:tc>
          <w:p>
            <w:pPr>
              <w:pStyle w:val="Compact"/>
              <w:jc w:val="right"/>
            </w:pPr>
            <w:r>
              <w:t xml:space="preserve">0.44</w:t>
            </w:r>
          </w:p>
        </w:tc>
        <w:tc>
          <w:p>
            <w:pPr>
              <w:pStyle w:val="Compact"/>
              <w:jc w:val="right"/>
            </w:pPr>
            <w:r>
              <w:t xml:space="preserve">1.03</w:t>
            </w:r>
          </w:p>
        </w:tc>
        <w:tc>
          <w:p>
            <w:pPr>
              <w:pStyle w:val="Compact"/>
              <w:jc w:val="right"/>
            </w:pPr>
            <w:r>
              <w:t xml:space="preserve">23.61</w:t>
            </w:r>
          </w:p>
        </w:tc>
        <w:tc>
          <w:p>
            <w:pPr>
              <w:pStyle w:val="Compact"/>
              <w:jc w:val="right"/>
            </w:pPr>
            <w:r>
              <w:t xml:space="preserve">44.58</w:t>
            </w:r>
          </w:p>
        </w:tc>
        <w:tc>
          <w:p>
            <w:pPr>
              <w:pStyle w:val="Compact"/>
              <w:jc w:val="right"/>
            </w:pPr>
            <w:r>
              <w:t xml:space="preserve">0.84</w:t>
            </w:r>
          </w:p>
        </w:tc>
      </w:tr>
      <w:tr>
        <w:tc>
          <w:p>
            <w:pPr>
              <w:pStyle w:val="Compact"/>
              <w:jc w:val="left"/>
            </w:pPr>
            <w:r>
              <w:t xml:space="preserve">La</w:t>
            </w:r>
          </w:p>
        </w:tc>
        <w:tc>
          <w:p>
            <w:pPr>
              <w:pStyle w:val="Compact"/>
              <w:jc w:val="right"/>
            </w:pPr>
            <w:r>
              <w:t xml:space="preserve">4.98</w:t>
            </w:r>
          </w:p>
        </w:tc>
        <w:tc>
          <w:p>
            <w:pPr>
              <w:pStyle w:val="Compact"/>
              <w:jc w:val="right"/>
            </w:pPr>
            <w:r>
              <w:t xml:space="preserve">56.54</w:t>
            </w:r>
          </w:p>
        </w:tc>
        <w:tc>
          <w:p>
            <w:pPr>
              <w:pStyle w:val="Compact"/>
              <w:jc w:val="right"/>
            </w:pPr>
            <w:r>
              <w:t xml:space="preserve">9.16</w:t>
            </w:r>
          </w:p>
        </w:tc>
        <w:tc>
          <w:p>
            <w:pPr>
              <w:pStyle w:val="Compact"/>
              <w:jc w:val="right"/>
            </w:pPr>
            <w:r>
              <w:t xml:space="preserve">0.48</w:t>
            </w:r>
          </w:p>
        </w:tc>
        <w:tc>
          <w:p>
            <w:pPr>
              <w:pStyle w:val="Compact"/>
              <w:jc w:val="right"/>
            </w:pPr>
            <w:r>
              <w:t xml:space="preserve">5.96</w:t>
            </w:r>
          </w:p>
        </w:tc>
      </w:tr>
      <w:tr>
        <w:tc>
          <w:p>
            <w:pPr>
              <w:pStyle w:val="Compact"/>
              <w:jc w:val="left"/>
            </w:pPr>
            <w:r>
              <w:t xml:space="preserve">Ba</w:t>
            </w:r>
          </w:p>
        </w:tc>
        <w:tc>
          <w:p>
            <w:pPr>
              <w:pStyle w:val="Compact"/>
              <w:jc w:val="right"/>
            </w:pPr>
            <w:r>
              <w:t xml:space="preserve">19.00</w:t>
            </w:r>
          </w:p>
        </w:tc>
        <w:tc>
          <w:p>
            <w:pPr>
              <w:pStyle w:val="Compact"/>
              <w:jc w:val="right"/>
            </w:pPr>
            <w:r>
              <w:t xml:space="preserve">8.55</w:t>
            </w:r>
          </w:p>
        </w:tc>
        <w:tc>
          <w:p>
            <w:pPr>
              <w:pStyle w:val="Compact"/>
              <w:jc w:val="right"/>
            </w:pPr>
            <w:r>
              <w:t xml:space="preserve">12.23</w:t>
            </w:r>
          </w:p>
        </w:tc>
        <w:tc>
          <w:p>
            <w:pPr>
              <w:pStyle w:val="Compact"/>
              <w:jc w:val="right"/>
            </w:pPr>
            <w:r>
              <w:t xml:space="preserve">1.18</w:t>
            </w:r>
          </w:p>
        </w:tc>
        <w:tc>
          <w:p>
            <w:pPr>
              <w:pStyle w:val="Compact"/>
              <w:jc w:val="right"/>
            </w:pPr>
            <w:r>
              <w:t xml:space="preserve">6.31</w:t>
            </w:r>
          </w:p>
        </w:tc>
      </w:tr>
      <w:tr>
        <w:tc>
          <w:p>
            <w:pPr>
              <w:pStyle w:val="Compact"/>
              <w:jc w:val="left"/>
            </w:pPr>
            <w:r>
              <w:t xml:space="preserve">V</w:t>
            </w:r>
          </w:p>
        </w:tc>
        <w:tc>
          <w:p>
            <w:pPr>
              <w:pStyle w:val="Compact"/>
              <w:jc w:val="right"/>
            </w:pPr>
            <w:r>
              <w:t xml:space="preserve">5.77</w:t>
            </w:r>
          </w:p>
        </w:tc>
        <w:tc>
          <w:p>
            <w:pPr>
              <w:pStyle w:val="Compact"/>
              <w:jc w:val="right"/>
            </w:pPr>
            <w:r>
              <w:t xml:space="preserve">0.59</w:t>
            </w:r>
          </w:p>
        </w:tc>
        <w:tc>
          <w:p>
            <w:pPr>
              <w:pStyle w:val="Compact"/>
              <w:jc w:val="right"/>
            </w:pPr>
            <w:r>
              <w:t xml:space="preserve">0.46</w:t>
            </w:r>
          </w:p>
        </w:tc>
        <w:tc>
          <w:p>
            <w:pPr>
              <w:pStyle w:val="Compact"/>
              <w:jc w:val="right"/>
            </w:pPr>
            <w:r>
              <w:t xml:space="preserve">0.26</w:t>
            </w:r>
          </w:p>
        </w:tc>
        <w:tc>
          <w:p>
            <w:pPr>
              <w:pStyle w:val="Compact"/>
              <w:jc w:val="right"/>
            </w:pPr>
            <w:r>
              <w:t xml:space="preserve">4.73</w:t>
            </w:r>
          </w:p>
        </w:tc>
      </w:tr>
      <w:tr>
        <w:tc>
          <w:p>
            <w:pPr>
              <w:pStyle w:val="Compact"/>
              <w:jc w:val="left"/>
            </w:pPr>
            <w:r>
              <w:t xml:space="preserve">Ce</w:t>
            </w:r>
          </w:p>
        </w:tc>
        <w:tc>
          <w:p>
            <w:pPr>
              <w:pStyle w:val="Compact"/>
              <w:jc w:val="right"/>
            </w:pPr>
            <w:r>
              <w:t xml:space="preserve">0.34</w:t>
            </w:r>
          </w:p>
        </w:tc>
        <w:tc>
          <w:p>
            <w:pPr>
              <w:pStyle w:val="Compact"/>
              <w:jc w:val="right"/>
            </w:pPr>
            <w:r>
              <w:t xml:space="preserve">14.89</w:t>
            </w:r>
          </w:p>
        </w:tc>
        <w:tc>
          <w:p>
            <w:pPr>
              <w:pStyle w:val="Compact"/>
              <w:jc w:val="right"/>
            </w:pPr>
            <w:r>
              <w:t xml:space="preserve">4.03</w:t>
            </w:r>
          </w:p>
        </w:tc>
        <w:tc>
          <w:p>
            <w:pPr>
              <w:pStyle w:val="Compact"/>
              <w:jc w:val="right"/>
            </w:pPr>
            <w:r>
              <w:t xml:space="preserve">7.94</w:t>
            </w:r>
          </w:p>
        </w:tc>
        <w:tc>
          <w:p>
            <w:pPr>
              <w:pStyle w:val="Compact"/>
              <w:jc w:val="right"/>
            </w:pPr>
            <w:r>
              <w:t xml:space="preserve">3.83</w:t>
            </w:r>
          </w:p>
        </w:tc>
      </w:tr>
      <w:tr>
        <w:tc>
          <w:p>
            <w:pPr>
              <w:pStyle w:val="Compact"/>
              <w:jc w:val="left"/>
            </w:pPr>
            <w:r>
              <w:t xml:space="preserve">Y</w:t>
            </w:r>
          </w:p>
        </w:tc>
        <w:tc>
          <w:p>
            <w:pPr>
              <w:pStyle w:val="Compact"/>
              <w:jc w:val="right"/>
            </w:pPr>
            <w:r>
              <w:t xml:space="preserve">2.99</w:t>
            </w:r>
          </w:p>
        </w:tc>
        <w:tc>
          <w:p>
            <w:pPr>
              <w:pStyle w:val="Compact"/>
              <w:jc w:val="right"/>
            </w:pPr>
            <w:r>
              <w:t xml:space="preserve">0.32</w:t>
            </w:r>
          </w:p>
        </w:tc>
        <w:tc>
          <w:p>
            <w:pPr>
              <w:pStyle w:val="Compact"/>
              <w:jc w:val="right"/>
            </w:pPr>
            <w:r>
              <w:t xml:space="preserve">4.72</w:t>
            </w:r>
          </w:p>
        </w:tc>
        <w:tc>
          <w:p>
            <w:pPr>
              <w:pStyle w:val="Compact"/>
              <w:jc w:val="right"/>
            </w:pPr>
            <w:r>
              <w:t xml:space="preserve">3.98</w:t>
            </w:r>
          </w:p>
        </w:tc>
        <w:tc>
          <w:p>
            <w:pPr>
              <w:pStyle w:val="Compact"/>
              <w:jc w:val="right"/>
            </w:pPr>
            <w:r>
              <w:t xml:space="preserve">1.96</w:t>
            </w:r>
          </w:p>
        </w:tc>
      </w:tr>
      <w:tr>
        <w:tc>
          <w:p>
            <w:pPr>
              <w:pStyle w:val="Compact"/>
              <w:jc w:val="left"/>
            </w:pPr>
            <w:r>
              <w:t xml:space="preserve">Cu</w:t>
            </w:r>
          </w:p>
        </w:tc>
        <w:tc>
          <w:p>
            <w:pPr>
              <w:pStyle w:val="Compact"/>
              <w:jc w:val="right"/>
            </w:pPr>
            <w:r>
              <w:t xml:space="preserve">17.42</w:t>
            </w:r>
          </w:p>
        </w:tc>
        <w:tc>
          <w:p>
            <w:pPr>
              <w:pStyle w:val="Compact"/>
              <w:jc w:val="right"/>
            </w:pPr>
            <w:r>
              <w:t xml:space="preserve">1.36</w:t>
            </w:r>
          </w:p>
        </w:tc>
        <w:tc>
          <w:p>
            <w:pPr>
              <w:pStyle w:val="Compact"/>
              <w:jc w:val="right"/>
            </w:pPr>
            <w:r>
              <w:t xml:space="preserve">37.90</w:t>
            </w:r>
          </w:p>
        </w:tc>
        <w:tc>
          <w:p>
            <w:pPr>
              <w:pStyle w:val="Compact"/>
              <w:jc w:val="right"/>
            </w:pPr>
            <w:r>
              <w:t xml:space="preserve">19.45</w:t>
            </w:r>
          </w:p>
        </w:tc>
        <w:tc>
          <w:p>
            <w:pPr>
              <w:pStyle w:val="Compact"/>
              <w:jc w:val="right"/>
            </w:pPr>
            <w:r>
              <w:t xml:space="preserve">1.75</w:t>
            </w:r>
          </w:p>
        </w:tc>
      </w:tr>
    </w:tbl>
    <w:p>
      <w:pPr>
        <w:pStyle w:val="TableCaption"/>
      </w:pPr>
      <w:r>
        <w:t xml:space="preserve">Table 4: résultat de l’analyse multivariée de la variance (MANOVA) des</w:t>
      </w:r>
      <w:r>
        <w:t xml:space="preserve"> </w:t>
      </w:r>
      <w:r>
        <w:t xml:space="preserve">compositions transformées (ILR) en fonction du matériau (céramiques</w:t>
      </w:r>
      <w:r>
        <w:t xml:space="preserve"> </w:t>
      </w:r>
      <w:r>
        <w:t xml:space="preserve">et tessons non cuits).</w:t>
      </w:r>
    </w:p>
    <w:tbl>
      <w:tblPr>
        <w:tblStyle w:val="Table"/>
        <w:tblW w:type="pct" w:w="0.0"/>
        <w:tblLook w:firstRow="1"/>
        <w:tblCaption w:val="Table 4: résultat de l’analyse multivariée de la variance (MANOVA) des compositions transformées (ILR) en fonction du matériau (céramiques et tessons non cui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ddl</w:t>
            </w:r>
          </w:p>
        </w:tc>
        <w:tc>
          <w:tcPr>
            <w:tcBorders>
              <w:bottom w:val="single"/>
            </w:tcBorders>
            <w:vAlign w:val="bottom"/>
          </w:tcPr>
          <w:p>
            <w:pPr>
              <w:pStyle w:val="Compact"/>
              <w:jc w:val="right"/>
            </w:pPr>
            <w:r>
              <w:t xml:space="preserve">Somme des carrés</w:t>
            </w:r>
          </w:p>
        </w:tc>
        <w:tc>
          <w:tcPr>
            <w:tcBorders>
              <w:bottom w:val="single"/>
            </w:tcBorders>
            <w:vAlign w:val="bottom"/>
          </w:tcPr>
          <w:p>
            <w:pPr>
              <w:pStyle w:val="Compact"/>
              <w:jc w:val="right"/>
            </w:pPr>
            <w:r>
              <w:t xml:space="preserve">Moyenne des carrés</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left"/>
            </w:pPr>
            <w:r>
              <w:t xml:space="preserve">matériau</w:t>
            </w:r>
          </w:p>
        </w:tc>
        <w:tc>
          <w:p>
            <w:pPr>
              <w:pStyle w:val="Compact"/>
              <w:jc w:val="right"/>
            </w:pPr>
            <w:r>
              <w:t xml:space="preserve">1</w:t>
            </w:r>
          </w:p>
        </w:tc>
        <w:tc>
          <w:p>
            <w:pPr>
              <w:pStyle w:val="Compact"/>
              <w:jc w:val="right"/>
            </w:pPr>
            <w:r>
              <w:t xml:space="preserve">35.1</w:t>
            </w:r>
          </w:p>
        </w:tc>
        <w:tc>
          <w:p>
            <w:pPr>
              <w:pStyle w:val="Compact"/>
              <w:jc w:val="right"/>
            </w:pPr>
            <w:r>
              <w:t xml:space="preserve">35.10</w:t>
            </w:r>
          </w:p>
        </w:tc>
        <w:tc>
          <w:p>
            <w:pPr>
              <w:pStyle w:val="Compact"/>
              <w:jc w:val="right"/>
            </w:pPr>
            <w:r>
              <w:t xml:space="preserve">21.8</w:t>
            </w:r>
          </w:p>
        </w:tc>
        <w:tc>
          <w:p>
            <w:pPr>
              <w:pStyle w:val="Compact"/>
              <w:jc w:val="right"/>
            </w:pPr>
            <w:r>
              <w:t xml:space="preserve">8.6e-06</w:t>
            </w:r>
          </w:p>
        </w:tc>
      </w:tr>
      <w:tr>
        <w:tc>
          <w:p>
            <w:pPr>
              <w:pStyle w:val="Compact"/>
              <w:jc w:val="left"/>
            </w:pPr>
            <w:r>
              <w:t xml:space="preserve">Residuals</w:t>
            </w:r>
          </w:p>
        </w:tc>
        <w:tc>
          <w:p>
            <w:pPr>
              <w:pStyle w:val="Compact"/>
              <w:jc w:val="right"/>
            </w:pPr>
            <w:r>
              <w:t xml:space="preserve">112</w:t>
            </w:r>
          </w:p>
        </w:tc>
        <w:tc>
          <w:p>
            <w:pPr>
              <w:pStyle w:val="Compact"/>
              <w:jc w:val="right"/>
            </w:pPr>
            <w:r>
              <w:t xml:space="preserve">181.0</w:t>
            </w:r>
          </w:p>
        </w:tc>
        <w:tc>
          <w:p>
            <w:pPr>
              <w:pStyle w:val="Compact"/>
              <w:jc w:val="right"/>
            </w:pPr>
            <w:r>
              <w:t xml:space="preserve">1.61</w:t>
            </w:r>
          </w:p>
        </w:tc>
        <w:tc>
          <w:p>
            <w:pPr>
              <w:pStyle w:val="Compact"/>
              <w:jc w:val="right"/>
            </w:pPr>
            <w:r>
              <w:t xml:space="preserve">NA</w:t>
            </w:r>
          </w:p>
        </w:tc>
        <w:tc>
          <w:p>
            <w:pPr>
              <w:pStyle w:val="Compact"/>
              <w:jc w:val="right"/>
            </w:pPr>
            <w:r>
              <w:t xml:space="preserve">NA</w:t>
            </w:r>
          </w:p>
        </w:tc>
      </w:tr>
    </w:tbl>
    <w:p>
      <w:pPr>
        <w:pStyle w:val="BodyText"/>
      </w:pPr>
      <w:r>
        <w:t xml:space="preserve">Une analyse multivariée de la variance (MANOVA) des compositions transformées (</w:t>
      </w:r>
      <m:oMath>
        <m:r>
          <m:rPr>
            <m:sty m:val="p"/>
          </m:rPr>
          <m:t>ilr</m:t>
        </m:r>
      </m:oMath>
      <w:r>
        <w:t xml:space="preserve">) en fonction de la nature du matériau permet de confirmer ces observations. Au risque</w:t>
      </w:r>
      <w:r>
        <w:t xml:space="preserve"> </w:t>
      </w:r>
      <m:oMath>
        <m:r>
          <m:t>α</m:t>
        </m:r>
        <m:r>
          <m:t>=</m:t>
        </m:r>
        <m:r>
          <m:t>0.05</m:t>
        </m:r>
      </m:oMath>
      <w:r>
        <w:t xml:space="preserve"> </w:t>
      </w:r>
      <w:r>
        <w:t xml:space="preserve">(tab.</w:t>
      </w:r>
      <w:r>
        <w:t xml:space="preserve"> </w:t>
      </w:r>
      <w:r>
        <w:t xml:space="preserve">4</w:t>
      </w:r>
      <w:r>
        <w:t xml:space="preserve">), la fluctuation d’échantillonnage ne suffit pas à expliquer les différences observées.</w:t>
      </w:r>
    </w:p>
    <w:p>
      <w:pPr>
        <w:pStyle w:val="BodyText"/>
      </w:pPr>
      <w:r>
        <w:t xml:space="preserve">Des cinq hypothèses initiales pouvant expliquer une variation de composition élémentaire, la troisième peut d’ores et déjà être écartée : le matériel du Mas de Moreno étant issu d’un contexte productif, postuler qu’il n’a pas été utilisé, sinon pas suffisamment pour être affecté, ne semble pas déraisonnable. Reste donc à explorer d’éventuels changements dans la préparation des pâtes ou de sources de matières premières (ou de mélanges de différentes sources), ainsi que la question des processus taphonomiques. Ce dernier point étant un préalable à l’étude des compositions, seul celui-ci fait l’objet des développements suivants.</w:t>
      </w:r>
    </w:p>
    <w:p>
      <w:pPr>
        <w:pStyle w:val="Heading2"/>
      </w:pPr>
      <w:bookmarkStart w:id="39" w:name="impact-du-milieu-denfouissement"/>
      <w:r>
        <w:t xml:space="preserve">Impact du milieu d’enfouissement</w:t>
      </w:r>
      <w:bookmarkEnd w:id="39"/>
    </w:p>
    <w:p>
      <w:pPr>
        <w:pStyle w:val="FirstParagraph"/>
      </w:pPr>
      <w:r>
        <w:t xml:space="preserve">Les anomalies liées aux éléments alcalins et alcalino-terreux sont bien documentées et sont, dans la plupart des cas, associées à des processus post-dépôt de dissolution et cristallisation (voir, entre autres, sur la fixation des alcalino-terreux :</w:t>
      </w:r>
      <w:r>
        <w:t xml:space="preserve"> </w:t>
      </w:r>
      <w:r>
        <w:t xml:space="preserve">Picon (1985)</w:t>
      </w:r>
      <w:r>
        <w:t xml:space="preserve">,</w:t>
      </w:r>
      <w:r>
        <w:t xml:space="preserve"> </w:t>
      </w:r>
      <w:r>
        <w:t xml:space="preserve">Picon (1991)</w:t>
      </w:r>
      <w:r>
        <w:t xml:space="preserve">,</w:t>
      </w:r>
      <w:r>
        <w:t xml:space="preserve"> </w:t>
      </w:r>
      <w:r>
        <w:t xml:space="preserve">Buxeda i Garrigós (1999)</w:t>
      </w:r>
      <w:r>
        <w:t xml:space="preserve">,</w:t>
      </w:r>
      <w:r>
        <w:t xml:space="preserve"> </w:t>
      </w:r>
      <w:r>
        <w:t xml:space="preserve">Golitko</w:t>
      </w:r>
      <w:r>
        <w:t xml:space="preserve"> </w:t>
      </w:r>
      <w:r>
        <w:rPr>
          <w:i/>
        </w:rPr>
        <w:t xml:space="preserve">et al.</w:t>
      </w:r>
      <w:r>
        <w:t xml:space="preserve"> </w:t>
      </w:r>
      <w:r>
        <w:t xml:space="preserve">(2012)</w:t>
      </w:r>
      <w:r>
        <w:t xml:space="preserve"> </w:t>
      </w:r>
      <w:r>
        <w:t xml:space="preserve">; sur la fixation du césium :</w:t>
      </w:r>
      <w:r>
        <w:t xml:space="preserve"> </w:t>
      </w:r>
      <w:r>
        <w:t xml:space="preserve">Buxeda i Garrigós</w:t>
      </w:r>
      <w:r>
        <w:t xml:space="preserve"> </w:t>
      </w:r>
      <w:r>
        <w:rPr>
          <w:i/>
        </w:rPr>
        <w:t xml:space="preserve">et al.</w:t>
      </w:r>
      <w:r>
        <w:t xml:space="preserve"> </w:t>
      </w:r>
      <w:r>
        <w:t xml:space="preserve">(2001)</w:t>
      </w:r>
      <w:r>
        <w:t xml:space="preserve">). Au sein du matériel étudié, des cristallisations secondaires dans les pores des matrices céramiques ont pu être mises en évidence (fig.</w:t>
      </w:r>
      <w:r>
        <w:t xml:space="preserve"> </w:t>
      </w:r>
      <w:r>
        <w:t xml:space="preserve">4</w:t>
      </w:r>
      <w:r>
        <w:t xml:space="preserve">) : il s’agit de carbonates de calcium (calcite) et de sulfates de baryum (barytine).</w:t>
      </w:r>
    </w:p>
    <w:p>
      <w:pPr>
        <w:pStyle w:val="CaptionedFigure"/>
      </w:pPr>
      <w:r>
        <w:drawing>
          <wp:inline>
            <wp:extent cx="5943600" cy="1698171"/>
            <wp:effectExtent b="0" l="0" r="0" t="0"/>
            <wp:docPr descr="Figure 4: cristallisations secondaires dans les pores des matrices céramiques (microscopie électronique à balayage). (A) Cristaux de carbonates de calcium (calcite). Échantillon BDX15033, image en électrons secondaires. (B) Cristaux de sulfates de baryum (barytine). Échantillon BDX15034, image en électrons rétrodiffusés (les cristaux sont bien mis en évidence par le contraste chimique et apparaissent plus clairs)." title="" id="1" name="Picture"/>
            <a:graphic>
              <a:graphicData uri="http://schemas.openxmlformats.org/drawingml/2006/picture">
                <pic:pic>
                  <pic:nvPicPr>
                    <pic:cNvPr descr="../figures/no-plot.png" id="0" name="Picture"/>
                    <pic:cNvPicPr>
                      <a:picLocks noChangeArrowheads="1" noChangeAspect="1"/>
                    </pic:cNvPicPr>
                  </pic:nvPicPr>
                  <pic:blipFill>
                    <a:blip r:embed="rId40"/>
                    <a:stretch>
                      <a:fillRect/>
                    </a:stretch>
                  </pic:blipFill>
                  <pic:spPr bwMode="auto">
                    <a:xfrm>
                      <a:off x="0" y="0"/>
                      <a:ext cx="5943600" cy="1698171"/>
                    </a:xfrm>
                    <a:prstGeom prst="rect">
                      <a:avLst/>
                    </a:prstGeom>
                    <a:noFill/>
                    <a:ln w="9525">
                      <a:noFill/>
                      <a:headEnd/>
                      <a:tailEnd/>
                    </a:ln>
                  </pic:spPr>
                </pic:pic>
              </a:graphicData>
            </a:graphic>
          </wp:inline>
        </w:drawing>
      </w:r>
    </w:p>
    <w:p>
      <w:pPr>
        <w:pStyle w:val="ImageCaption"/>
      </w:pPr>
      <w:r>
        <w:t xml:space="preserve">Figure 4: cristallisations secondaires dans les pores des matrices céramiques (microscopie électronique à balayage). (A) Cristaux de carbonates de calcium (calcite). Échantillon BDX15033, image en électrons secondaires. (B) Cristaux de sulfates de baryum (barytine). Échantillon BDX15034, image en électrons rétrodiffusés (les cristaux sont bien mis en évidence par le contraste chimique et apparaissent plus clairs).</w:t>
      </w:r>
    </w:p>
    <w:p>
      <w:pPr>
        <w:pStyle w:val="BodyText"/>
      </w:pPr>
      <w:r>
        <w:t xml:space="preserve">La présence de cette dernière catégorie s’accorde particulièrement bien avec l’analyse de nos données élémentaires, qui permet de mettre en évidence une forte proportionnalité entre baryum et strontium. Calcium, strontium et baryum vérifient les règles de substitution de Goldschmidt : tous trois présentent des charges équivalentes, des différences de rayon ionique inférieures à 30 % et des valeurs d’électronégativité similaires. Au sein de nos résultats, ceci est illustré par la proximité de Sr et Ba sur le plan principal de l’ACP (fig.</w:t>
      </w:r>
      <w:r>
        <w:t xml:space="preserve"> </w:t>
      </w:r>
      <w:r>
        <w:t xml:space="preserve">3</w:t>
      </w:r>
      <w:r>
        <w:t xml:space="preserve">) et la faible valeur de l’entrée correspondante dans la matrice de variation (</w:t>
      </w:r>
      <m:oMath>
        <m:sSub>
          <m:e>
            <m:r>
              <m:t>τ</m:t>
            </m:r>
          </m:e>
          <m:sub>
            <m:r>
              <m:t>S</m:t>
            </m:r>
            <m:r>
              <m:t>r</m:t>
            </m:r>
            <m:r>
              <m:t> </m:t>
            </m:r>
            <m:r>
              <m:t>B</m:t>
            </m:r>
            <m:r>
              <m:t>a</m:t>
            </m:r>
          </m:sub>
        </m:sSub>
      </m:oMath>
      <w:r>
        <w:t xml:space="preserve"> </w:t>
      </w:r>
      <w:r>
        <w:t xml:space="preserve">= 0.03 ; tab.</w:t>
      </w:r>
      <w:r>
        <w:t xml:space="preserve"> </w:t>
      </w:r>
      <w:r>
        <w:t xml:space="preserve">1</w:t>
      </w:r>
      <w:r>
        <w:t xml:space="preserve">).</w:t>
      </w:r>
    </w:p>
    <w:p>
      <w:pPr>
        <w:pStyle w:val="BodyText"/>
      </w:pPr>
      <w:r>
        <w:t xml:space="preserve">La formation de cristallisations secondaires composées d’éléments alcalino-terreux peut aisément être mise en relation avec la nature du milieu d’enfouissement. Les ions du strontium et du baryum appartiennent à la catégorie des cations dits solubles</w:t>
      </w:r>
      <w:r>
        <w:t xml:space="preserve"> </w:t>
      </w:r>
      <w:r>
        <w:t xml:space="preserve">(Cojan &amp; Renard, 2006 (seconde édition))</w:t>
      </w:r>
      <w:r>
        <w:t xml:space="preserve">. Une fois mis en solution, ces derniers sont hydratés et forment des solutions alcalines : ces ions sont ainsi aisément mobilisés par les circulations d’eau. Lors de l’altération des roches, les hydrolysats forment une phase résiduelle, tandis que cations solubles et oxyanions sont lessivés par les circulations d’eau, avant de se combiner pour former des roches sédimentaires : carbonates, sulfates, phosphates, etc.</w:t>
      </w:r>
      <w:r>
        <w:t xml:space="preserve"> </w:t>
      </w:r>
      <w:r>
        <w:t xml:space="preserve">(Cojan &amp; Renard, 2006 (seconde édition))</w:t>
      </w:r>
      <w:r>
        <w:t xml:space="preserve">.</w:t>
      </w:r>
    </w:p>
    <w:p>
      <w:pPr>
        <w:pStyle w:val="BodyText"/>
      </w:pPr>
      <w:r>
        <w:t xml:space="preserve">L’essentiel des sols de la vallée de l’Èbre et, en particulier du Bas-Aragon, appartiennent à la catégorie des calcisols. La mise en place de ces derniers est liée au climat semi-aride de la région, dont le fort contraste saisonnier entraîne la concentration des éléments alcalins et alcalino-terreux dans les sols ainsi que la précipitation de différents sels (fig.</w:t>
      </w:r>
      <w:r>
        <w:t xml:space="preserve"> </w:t>
      </w:r>
      <w:r>
        <w:t xml:space="preserve">5</w:t>
      </w:r>
      <w:r>
        <w:t xml:space="preserve"> </w:t>
      </w:r>
      <w:r>
        <w:t xml:space="preserve">;</w:t>
      </w:r>
      <w:r>
        <w:t xml:space="preserve"> </w:t>
      </w:r>
      <w:r>
        <w:t xml:space="preserve">Meunier (2002)</w:t>
      </w:r>
      <w:r>
        <w:t xml:space="preserve">). Les circulations d’eau à travers le sol et à travers la porosité des matrices céramiques sont donc à même d’entraîner un enrichissement en calcium, strontium et baryum allochtones et d’expliquer la dispersion de nos résultats. En outre, ceci s’accorde avec la présence d’importantes concrétions de calcite et de gypse à la surface d’une très grande partie des céramiques mises au jour au Mas de Moreno (fig.</w:t>
      </w:r>
      <w:r>
        <w:t xml:space="preserve"> </w:t>
      </w:r>
      <w:r>
        <w:t xml:space="preserve">6</w:t>
      </w:r>
      <w:r>
        <w:t xml:space="preserve">).</w:t>
      </w:r>
    </w:p>
    <w:p>
      <w:pPr>
        <w:pStyle w:val="CaptionedFigure"/>
      </w:pPr>
      <w:r>
        <w:drawing>
          <wp:inline>
            <wp:extent cx="5943600" cy="1698171"/>
            <wp:effectExtent b="0" l="0" r="0" t="0"/>
            <wp:docPr descr="Figure 5: profil pédologique typique d’un calcisol à proximité du site du Mas de Moreno (Foz-Calanda, Teruel, Espagne). Au cours de l’hiver, les précipitations entraînent le lessivage des horizons supérieurs. A l’inverse, au cours de l’été, l’importante évapotranspiration entraîne la remontée de sels, qui s’accumulent dans l’horizon B. L’horizon d’accumulation, où se concentrent éléments alcalins et alcalino-terreux entraînant la précipitation de sels, est identifiable par sa teinte blanchâtre." title="" id="1" name="Picture"/>
            <a:graphic>
              <a:graphicData uri="http://schemas.openxmlformats.org/drawingml/2006/picture">
                <pic:pic>
                  <pic:nvPicPr>
                    <pic:cNvPr descr="../figures/no-plot.png" id="0" name="Picture"/>
                    <pic:cNvPicPr>
                      <a:picLocks noChangeArrowheads="1" noChangeAspect="1"/>
                    </pic:cNvPicPr>
                  </pic:nvPicPr>
                  <pic:blipFill>
                    <a:blip r:embed="rId40"/>
                    <a:stretch>
                      <a:fillRect/>
                    </a:stretch>
                  </pic:blipFill>
                  <pic:spPr bwMode="auto">
                    <a:xfrm>
                      <a:off x="0" y="0"/>
                      <a:ext cx="5943600" cy="1698171"/>
                    </a:xfrm>
                    <a:prstGeom prst="rect">
                      <a:avLst/>
                    </a:prstGeom>
                    <a:noFill/>
                    <a:ln w="9525">
                      <a:noFill/>
                      <a:headEnd/>
                      <a:tailEnd/>
                    </a:ln>
                  </pic:spPr>
                </pic:pic>
              </a:graphicData>
            </a:graphic>
          </wp:inline>
        </w:drawing>
      </w:r>
    </w:p>
    <w:p>
      <w:pPr>
        <w:pStyle w:val="ImageCaption"/>
      </w:pPr>
      <w:r>
        <w:t xml:space="preserve">Figure 5: profil pédologique typique d’un calcisol à proximité du site du Mas de Moreno (Foz-Calanda, Teruel, Espagne). Au cours de l’hiver, les précipitations entraînent le lessivage des horizons supérieurs. A l’inverse, au cours de l’été, l’importante évapotranspiration entraîne la remontée de sels, qui s’accumulent dans l’horizon B. L’horizon d’accumulation, où se concentrent éléments alcalins et alcalino-terreux entraînant la précipitation de sels, est identifiable par sa teinte blanchâtre.</w:t>
      </w:r>
    </w:p>
    <w:p>
      <w:pPr>
        <w:pStyle w:val="CaptionedFigure"/>
      </w:pPr>
      <w:r>
        <w:drawing>
          <wp:inline>
            <wp:extent cx="5943600" cy="1698171"/>
            <wp:effectExtent b="0" l="0" r="0" t="0"/>
            <wp:docPr descr="Figure 6: (A) détail des concrétions formées à la surface des matériaux céramiques fabriqués au sein de l’atelier du Mas de Moreno (photographie en lumière naturelle ; BDX15032) ; (B) lame mince d’une section de l’épaisseur d’un vase, la calcite cristallisée en surface est bien identifiable par ses teintes de biréfringence élevées (photographie en lumière transmise, polarisée et analysée ; BDX15646)." title="" id="1" name="Picture"/>
            <a:graphic>
              <a:graphicData uri="http://schemas.openxmlformats.org/drawingml/2006/picture">
                <pic:pic>
                  <pic:nvPicPr>
                    <pic:cNvPr descr="../figures/no-plot.png" id="0" name="Picture"/>
                    <pic:cNvPicPr>
                      <a:picLocks noChangeArrowheads="1" noChangeAspect="1"/>
                    </pic:cNvPicPr>
                  </pic:nvPicPr>
                  <pic:blipFill>
                    <a:blip r:embed="rId40"/>
                    <a:stretch>
                      <a:fillRect/>
                    </a:stretch>
                  </pic:blipFill>
                  <pic:spPr bwMode="auto">
                    <a:xfrm>
                      <a:off x="0" y="0"/>
                      <a:ext cx="5943600" cy="1698171"/>
                    </a:xfrm>
                    <a:prstGeom prst="rect">
                      <a:avLst/>
                    </a:prstGeom>
                    <a:noFill/>
                    <a:ln w="9525">
                      <a:noFill/>
                      <a:headEnd/>
                      <a:tailEnd/>
                    </a:ln>
                  </pic:spPr>
                </pic:pic>
              </a:graphicData>
            </a:graphic>
          </wp:inline>
        </w:drawing>
      </w:r>
    </w:p>
    <w:p>
      <w:pPr>
        <w:pStyle w:val="ImageCaption"/>
      </w:pPr>
      <w:r>
        <w:t xml:space="preserve">Figure 6: (A) détail des concrétions formées à la surface des matériaux céramiques fabriqués au sein de l’atelier du Mas de Moreno (photographie en lumière naturelle ; BDX15032) ; (B) lame mince d’une section de l’épaisseur d’un vase, la calcite cristallisée en surface est bien identifiable par ses teintes de biréfringence élevées (photographie en lumière transmise, polarisée et analysée ; BDX15646).</w:t>
      </w:r>
    </w:p>
    <w:p>
      <w:pPr>
        <w:pStyle w:val="Heading2"/>
      </w:pPr>
      <w:bookmarkStart w:id="41" w:name="un-cas-de-perturbation-differentielle"/>
      <w:r>
        <w:t xml:space="preserve">Un cas de perturbation différentielle</w:t>
      </w:r>
      <w:bookmarkEnd w:id="41"/>
    </w:p>
    <w:p>
      <w:pPr>
        <w:pStyle w:val="FirstParagraph"/>
      </w:pPr>
      <w:r>
        <w:t xml:space="preserve">La présence de cristallisations secondaires est en grande partie contrôlée par la capillarité, qui permet la pénétration des solutions saturées dans la matrice céramique, et dépend notamment de la porosité et de la taille des pores.</w:t>
      </w:r>
    </w:p>
    <w:p>
      <w:pPr>
        <w:pStyle w:val="BodyText"/>
      </w:pPr>
      <w:r>
        <w:t xml:space="preserve">Les résultats de l’ACP suggèrent que les tessons de terre crue et de céramique forment deux ensembles distincts (fig.</w:t>
      </w:r>
      <w:r>
        <w:t xml:space="preserve"> </w:t>
      </w:r>
      <w:r>
        <w:t xml:space="preserve">3</w:t>
      </w:r>
      <w:r>
        <w:t xml:space="preserve">). La distinction entre les deux ensembles est surtout le fait des alcalino-terreux (strontium et baryum) et du cuivre. Alors que l’on s’attendait à voir les terres crues présenter un net enrichissement en ces éléments, du fait de leur capillarité plus importante, on constate cependant l’inverse : ce sont les terres cuites qui présentent un tel enrichissement. La différence de matière (terre crue</w:t>
      </w:r>
      <w:r>
        <w:t xml:space="preserve"> </w:t>
      </w:r>
      <w:r>
        <w:rPr>
          <w:i/>
        </w:rPr>
        <w:t xml:space="preserve">vs</w:t>
      </w:r>
      <w:r>
        <w:t xml:space="preserve"> </w:t>
      </w:r>
      <w:r>
        <w:t xml:space="preserve">terre cuite) semble alors la mieux à même d’expliquer l’existence de deux ensembles.</w:t>
      </w:r>
    </w:p>
    <w:p>
      <w:pPr>
        <w:pStyle w:val="BodyText"/>
      </w:pPr>
      <w:r>
        <w:t xml:space="preserve">Cependant, le passage de la terre crue à la céramique au cours de la cuisson ne semble pas avoir de conséquence en termes de composition élémentaire autre qu’une perte en éléments volatils</w:t>
      </w:r>
      <w:r>
        <w:t xml:space="preserve"> </w:t>
      </w:r>
      <w:r>
        <w:t xml:space="preserve">(Cogswell</w:t>
      </w:r>
      <w:r>
        <w:t xml:space="preserve"> </w:t>
      </w:r>
      <w:r>
        <w:rPr>
          <w:i/>
        </w:rPr>
        <w:t xml:space="preserve">et al.</w:t>
      </w:r>
      <w:r>
        <w:t xml:space="preserve">, 1996 ; Schwedt &amp; Mommsen, 2007)</w:t>
      </w:r>
      <w:r>
        <w:t xml:space="preserve"> </w:t>
      </w:r>
      <w:r>
        <w:t xml:space="preserve">— éléments non exploités dans la présente étude. La différence constatée ne s’explique donc pas par cette étape de transformation.</w:t>
      </w:r>
    </w:p>
    <w:p>
      <w:pPr>
        <w:pStyle w:val="SourceCode"/>
      </w:pPr>
      <w:r>
        <w:rPr>
          <w:rStyle w:val="VerbatimChar"/>
        </w:rPr>
        <w:t xml:space="preserve">#&gt;        Prédit</w:t>
      </w:r>
      <w:r>
        <w:br w:type="textWrapping"/>
      </w:r>
      <w:r>
        <w:rPr>
          <w:rStyle w:val="VerbatimChar"/>
        </w:rPr>
        <w:t xml:space="preserve">#&gt; Attendu    1    2    3</w:t>
      </w:r>
      <w:r>
        <w:br w:type="textWrapping"/>
      </w:r>
      <w:r>
        <w:rPr>
          <w:rStyle w:val="VerbatimChar"/>
        </w:rPr>
        <w:t xml:space="preserve">#&gt;       1 0.88 0.12 0.00</w:t>
      </w:r>
      <w:r>
        <w:br w:type="textWrapping"/>
      </w:r>
      <w:r>
        <w:rPr>
          <w:rStyle w:val="VerbatimChar"/>
        </w:rPr>
        <w:t xml:space="preserve">#&gt;       2 0.11 0.86 0.03</w:t>
      </w:r>
      <w:r>
        <w:br w:type="textWrapping"/>
      </w:r>
      <w:r>
        <w:rPr>
          <w:rStyle w:val="VerbatimChar"/>
        </w:rPr>
        <w:t xml:space="preserve">#&gt;       3 0.00 0.00 1.00</w:t>
      </w:r>
    </w:p>
    <w:p>
      <w:pPr>
        <w:pStyle w:val="FirstParagraph"/>
      </w:pPr>
      <w:r>
        <w:t xml:space="preserve">L’observation des résultats de l’ACP pourrait, de prime abord, conduire à une autre interprétation qui serait celle d’une modification progressive de la composition élémentaire des produits du Mas de Moreno au cours du temps. Cette proximité pourrait d’autant mieux s’expliquer, que le dépôt des tessons non cuits correspond au moment charnière entre la phase de production strictement ibérique et la restructuration de l’atelier, qui accompagne l’apparition d’éléments de tradition romaine. La variation de composition traduirait alors un changement de sources de matières, au milieu du I</w:t>
      </w:r>
      <w:r>
        <w:t xml:space="preserve">er</w:t>
      </w:r>
      <w:r>
        <w:t xml:space="preserve"> </w:t>
      </w:r>
      <w:r>
        <w:t xml:space="preserve">siècle av. J.-C. Cette possibilité peut néanmoins être raisonnablement rejetée : les résultats d’une analyse discriminante linéaire (LDA,</w:t>
      </w:r>
      <w:r>
        <w:t xml:space="preserve"> </w:t>
      </w:r>
      <m:oMath>
        <m:sSub>
          <m:e>
            <m:r>
              <m:t>λ</m:t>
            </m:r>
          </m:e>
          <m:sub>
            <m:r>
              <m:t>W</m:t>
            </m:r>
            <m:r>
              <m:t>i</m:t>
            </m:r>
            <m:r>
              <m:t>l</m:t>
            </m:r>
            <m:r>
              <m:t>k</m:t>
            </m:r>
            <m:r>
              <m:t>s</m:t>
            </m:r>
          </m:sub>
        </m:sSub>
      </m:oMath>
      <w:r>
        <w:t xml:space="preserve"> </w:t>
      </w:r>
      <w:r>
        <w:t xml:space="preserve">= 0.21 ; fig.</w:t>
      </w:r>
      <w:r>
        <w:t xml:space="preserve"> </w:t>
      </w:r>
      <w:r>
        <w:t xml:space="preserve">7</w:t>
      </w:r>
      <w:r>
        <w:t xml:space="preserve">) permettent en effet d’attribuer, comme attendu, les terres crues à l’ensemble 2 (à une exception près : BDX14915), sur la base de leurs compositions élémentaires.</w:t>
      </w:r>
    </w:p>
    <w:p>
      <w:pPr>
        <w:pStyle w:val="CaptionedFigure"/>
      </w:pPr>
      <w:r>
        <w:drawing>
          <wp:inline>
            <wp:extent cx="4620126" cy="4620126"/>
            <wp:effectExtent b="0" l="0" r="0" t="0"/>
            <wp:docPr descr="Figure 7: résultats de l’analyse discriminante linéaire (LDA) des compositions de l’ensemble du corpus après transformation (ILR). Le modèle a été construit à partir du corpus des céramiques afin de prédire l’appartenance des tessons non cuits à un ensemble chronologique sur la base de leurs compositions. Une approximation des frontières de décision de la LDA est également figurée, elle a été réalisée à l’aide d’une recherche par grille." title="" id="1" name="Picture"/>
            <a:graphic>
              <a:graphicData uri="http://schemas.openxmlformats.org/drawingml/2006/picture">
                <pic:pic>
                  <pic:nvPicPr>
                    <pic:cNvPr descr="../figures/lda-plot-1.png" id="0"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 résultats de l’analyse discriminante linéaire (LDA) des compositions de l’ensemble du corpus après transformation (ILR). Le modèle a été construit à partir du corpus des céramiques afin de prédire l’appartenance des tessons non cuits à un ensemble chronologique sur la base de leurs compositions. Une approximation des frontières de décision de la LDA est également figurée, elle a été réalisée à l’aide d’une recherche par grille.</w:t>
      </w:r>
    </w:p>
    <w:p>
      <w:pPr>
        <w:pStyle w:val="BodyText"/>
      </w:pPr>
      <w:r>
        <w:t xml:space="preserve">Cette différence peut être mise en relation avec le comportement des minéraux argileux, qui tendent à adsorber les cations en position inter-foliaire, limitant d’autant la précipitation de sels que leur capacité d’échange cationique est élevée. À l’inverse, ces sels sont susceptibles de cristalliser au sein des pores des matrices céramiques, en particulier lorsque sont présentes des phases secondaires ou métastables, liées à la cuisson, qui peuvent alors jouer le rôle de précurseurs. Les apports en fluides saturés dans les sols sont ainsi à même d’entraîner un enrichissement progressif en alcalino-terreux allochtones, par cristallisations successives dans les terres cuites.</w:t>
      </w:r>
    </w:p>
    <w:p>
      <w:pPr>
        <w:pStyle w:val="BodyText"/>
      </w:pPr>
      <w:r>
        <w:t xml:space="preserve">Enfin, l’adsorption des ions cuivre par les minéraux argileux ou leur combinaison avec des complexes humiques constituent les principales formes d’occurrence de cet élément dans les sols</w:t>
      </w:r>
      <w:r>
        <w:t xml:space="preserve"> </w:t>
      </w:r>
      <w:r>
        <w:t xml:space="preserve">(Sillanpää, 1979)</w:t>
      </w:r>
      <w:r>
        <w:t xml:space="preserve">. Ainsi, le cuivre se trouve-t-il piégé dans les matrices céramiques au cours de la cuisson, tandis qu’il est susceptible d’être lessivé et remobilisé dans les terres crues, ce qui permettrait d’expliquer les moindres teneurs constatées au sein de celles-ci.</w:t>
      </w:r>
    </w:p>
    <w:p>
      <w:pPr>
        <w:pStyle w:val="Heading2"/>
      </w:pPr>
      <w:bookmarkStart w:id="43" w:name="le-cas-des-terres-rares"/>
      <w:r>
        <w:t xml:space="preserve">Le cas des terres rares</w:t>
      </w:r>
      <w:bookmarkEnd w:id="43"/>
    </w:p>
    <w:p>
      <w:pPr>
        <w:pStyle w:val="FirstParagraph"/>
      </w:pPr>
      <w:r>
        <w:t xml:space="preserve">Des nodules de phosphates de terres rares légères, de quelques micromètres de diamètre, ont pu être identifiés par SEM-EDS. La monazite</w:t>
      </w:r>
      <w:r>
        <w:t xml:space="preserve"> </w:t>
      </w:r>
      <m:oMath>
        <m:r>
          <m:rPr>
            <m:sty m:val="p"/>
          </m:rPr>
          <m:t>(</m:t>
        </m:r>
        <m:r>
          <m:rPr>
            <m:sty m:val="p"/>
          </m:rPr>
          <m:t>C</m:t>
        </m:r>
        <m:r>
          <m:rPr>
            <m:sty m:val="p"/>
          </m:rPr>
          <m:t>e</m:t>
        </m:r>
        <m:r>
          <m:rPr>
            <m:sty m:val="p"/>
          </m:rPr>
          <m:t>,</m:t>
        </m:r>
        <m:r>
          <m:rPr>
            <m:sty m:val="p"/>
          </m:rPr>
          <m:t>L</m:t>
        </m:r>
        <m:r>
          <m:rPr>
            <m:sty m:val="p"/>
          </m:rPr>
          <m:t>a</m:t>
        </m:r>
        <m:r>
          <m:rPr>
            <m:sty m:val="p"/>
          </m:rPr>
          <m:t>)</m:t>
        </m:r>
        <m:r>
          <m:rPr>
            <m:sty m:val="p"/>
          </m:rPr>
          <m:t>P</m:t>
        </m:r>
        <m:sSub>
          <m:e>
            <m:r>
              <m:rPr>
                <m:sty m:val="p"/>
              </m:rPr>
              <m:t>O</m:t>
            </m:r>
          </m:e>
          <m:sub>
            <m:r>
              <m:rPr>
                <m:sty m:val="p"/>
              </m:rPr>
              <m:t>4</m:t>
            </m:r>
          </m:sub>
        </m:sSub>
      </m:oMath>
      <w:r>
        <w:t xml:space="preserve"> </w:t>
      </w:r>
      <w:r>
        <w:t xml:space="preserve">est un minéral accessoire, relativement commun dans les roches ignées granitiques ou métamorphiques dérivées de sédiments argileux</w:t>
      </w:r>
      <w:r>
        <w:t xml:space="preserve"> </w:t>
      </w:r>
      <w:r>
        <w:t xml:space="preserve">(Overstreet, 1967)</w:t>
      </w:r>
      <w:r>
        <w:t xml:space="preserve">. En contexte sédimentaire, ce minéral est d’origine détritique, et est d’autant mieux préservé que les phosphates présentent une faible solubilité dans des conditions alcalines (typiquement celles des calcisols ;</w:t>
      </w:r>
      <w:r>
        <w:t xml:space="preserve"> </w:t>
      </w:r>
      <w:r>
        <w:t xml:space="preserve">Tunesi</w:t>
      </w:r>
      <w:r>
        <w:t xml:space="preserve"> </w:t>
      </w:r>
      <w:r>
        <w:rPr>
          <w:i/>
        </w:rPr>
        <w:t xml:space="preserve">et al.</w:t>
      </w:r>
      <w:r>
        <w:t xml:space="preserve"> </w:t>
      </w:r>
      <w:r>
        <w:t xml:space="preserve">(1999)</w:t>
      </w:r>
      <w:r>
        <w:t xml:space="preserve"> </w:t>
      </w:r>
      <w:r>
        <w:t xml:space="preserve">;</w:t>
      </w:r>
      <w:r>
        <w:t xml:space="preserve"> </w:t>
      </w:r>
      <w:r>
        <w:t xml:space="preserve">Chesworth (2008)</w:t>
      </w:r>
      <w:r>
        <w:t xml:space="preserve">). La monazite incorpore les terres rares légères, au détriment des principaux silicates et présente souvent une importante zonation chimique au sein d’un même minéral</w:t>
      </w:r>
      <w:r>
        <w:t xml:space="preserve"> </w:t>
      </w:r>
      <w:r>
        <w:t xml:space="preserve">(Corrie &amp; Kohn, 2008 ; Zhu &amp; O’Nions, 1999)</w:t>
      </w:r>
      <w:r>
        <w:t xml:space="preserve">. Ceci s’accorde, d’une part, avec la forte proportionnalité constatée dans nos données entre les teneurs en lanthane et en cérium (l’entrée correspondante dans la matrice de variation est parmi les plus faibles :</w:t>
      </w:r>
      <w:r>
        <w:t xml:space="preserve"> </w:t>
      </w:r>
      <m:oMath>
        <m:sSub>
          <m:e>
            <m:r>
              <m:t>τ</m:t>
            </m:r>
          </m:e>
          <m:sub>
            <m:r>
              <m:t>L</m:t>
            </m:r>
            <m:r>
              <m:t>a</m:t>
            </m:r>
            <m:r>
              <m:t> </m:t>
            </m:r>
            <m:r>
              <m:t>C</m:t>
            </m:r>
            <m:r>
              <m:t>e</m:t>
            </m:r>
          </m:sub>
        </m:sSub>
      </m:oMath>
      <w:r>
        <w:t xml:space="preserve"> </w:t>
      </w:r>
      <w:r>
        <w:t xml:space="preserve">= 0.06 ; tab.</w:t>
      </w:r>
      <w:r>
        <w:t xml:space="preserve"> </w:t>
      </w:r>
      <w:r>
        <w:t xml:space="preserve">1</w:t>
      </w:r>
      <w:r>
        <w:t xml:space="preserve">) et, d’autre part, avec la variance importante attachée à ces éléments. La dispersion liée au lanthane et au cérium est ainsi très vraisemblablement la conséquence d’une variabilité liée à l’échantillonnage et à la distribution des grains de monazite au sein des individus étudiés. En conséquence, les teneurs en terres rares apparaissent fortement affectées par la présence d’un seul minéral accessoire, dont la composition peut varier d’un grain à l’autre</w:t>
      </w:r>
      <w:r>
        <w:t xml:space="preserve"> </w:t>
      </w:r>
      <w:r>
        <w:t xml:space="preserve">(Buxeda i Garrigós</w:t>
      </w:r>
      <w:r>
        <w:t xml:space="preserve"> </w:t>
      </w:r>
      <w:r>
        <w:rPr>
          <w:i/>
        </w:rPr>
        <w:t xml:space="preserve">et al.</w:t>
      </w:r>
      <w:r>
        <w:t xml:space="preserve">, 2003)</w:t>
      </w:r>
      <w:r>
        <w:t xml:space="preserve">.</w:t>
      </w:r>
    </w:p>
    <w:p>
      <w:pPr>
        <w:pStyle w:val="BodyText"/>
      </w:pPr>
      <w:r>
        <w:t xml:space="preserve">Demeure enfin le cas de l’yttrium. Elément lithophile, ce dernier est peu mobile (fig. 4) et présent sous forme de xenotime</w:t>
      </w:r>
      <w:r>
        <w:t xml:space="preserve"> </w:t>
      </w:r>
      <m:oMath>
        <m:r>
          <m:rPr>
            <m:sty m:val="p"/>
          </m:rPr>
          <m:t>Y</m:t>
        </m:r>
        <m:r>
          <m:rPr>
            <m:sty m:val="p"/>
          </m:rPr>
          <m:t>P</m:t>
        </m:r>
        <m:sSub>
          <m:e>
            <m:r>
              <m:rPr>
                <m:sty m:val="p"/>
              </m:rPr>
              <m:t>O</m:t>
            </m:r>
          </m:e>
          <m:sub>
            <m:r>
              <m:rPr>
                <m:sty m:val="p"/>
              </m:rPr>
              <m:t>4</m:t>
            </m:r>
          </m:sub>
        </m:sSub>
      </m:oMath>
      <w:r>
        <w:t xml:space="preserve"> </w:t>
      </w:r>
      <w:r>
        <w:t xml:space="preserve">ou, par le jeu des substitutions, au sein de minéraux accessoires résistant à la météorisation (zircon ou monazite par exemple). Malheureusement, ni les observations, ni les données acquises ne permettent d’expliquer plus avant la variabilité constatée.</w:t>
      </w:r>
    </w:p>
    <w:p>
      <w:pPr>
        <w:pStyle w:val="Heading2"/>
      </w:pPr>
      <w:bookmarkStart w:id="44" w:name="synthese"/>
      <w:r>
        <w:t xml:space="preserve">Synthèse</w:t>
      </w:r>
      <w:bookmarkEnd w:id="44"/>
    </w:p>
    <w:p>
      <w:pPr>
        <w:pStyle w:val="FirstParagraph"/>
      </w:pPr>
      <w:r>
        <w:t xml:space="preserve">L’utilisation des rapports de logarithmes pour l’analyse de données compositionnelles (LRA pour</w:t>
      </w:r>
      <w:r>
        <w:t xml:space="preserve"> </w:t>
      </w:r>
      <w:r>
        <w:rPr>
          <w:i/>
        </w:rPr>
        <w:t xml:space="preserve">log-ratio analysis</w:t>
      </w:r>
      <w:r>
        <w:t xml:space="preserve">) issues d’objets archéologiques a été largement débattue au cours des années 2000, pour finalement aboutir à une situation de statu quo (pour une revue de cette question, voir</w:t>
      </w:r>
      <w:r>
        <w:t xml:space="preserve"> </w:t>
      </w:r>
      <w:r>
        <w:t xml:space="preserve">Aitchison</w:t>
      </w:r>
      <w:r>
        <w:t xml:space="preserve"> </w:t>
      </w:r>
      <w:r>
        <w:rPr>
          <w:i/>
        </w:rPr>
        <w:t xml:space="preserve">et al.</w:t>
      </w:r>
      <w:r>
        <w:t xml:space="preserve"> </w:t>
      </w:r>
      <w:r>
        <w:t xml:space="preserve">(2002)</w:t>
      </w:r>
      <w:r>
        <w:t xml:space="preserve">,</w:t>
      </w:r>
      <w:r>
        <w:t xml:space="preserve"> </w:t>
      </w:r>
      <w:r>
        <w:t xml:space="preserve">Baxter (2006)</w:t>
      </w:r>
      <w:r>
        <w:t xml:space="preserve"> </w:t>
      </w:r>
      <w:r>
        <w:t xml:space="preserve">et les références citées par ces auteurs). Il est ainsi avancé par certains auteurs que l’utilisation de données standardisées plutôt que de rapports de logarithmes permet d’obtenir dans certaines situations des résultats plus facilement interprétables. Ceci, en particulier lorsque l’on s’attache à des différences absolues, susceptibles d’être plus significatives en termes archéologiques que des variations relatives</w:t>
      </w:r>
      <w:r>
        <w:t xml:space="preserve"> </w:t>
      </w:r>
      <w:r>
        <w:t xml:space="preserve">(Baxter &amp; Freestone, 2006)</w:t>
      </w:r>
      <w:r>
        <w:t xml:space="preserve">. Il nous semble cependant que cette affirmation soulève un double problème méthodologique.</w:t>
      </w:r>
    </w:p>
    <w:p>
      <w:pPr>
        <w:pStyle w:val="BodyText"/>
      </w:pPr>
      <w:r>
        <w:t xml:space="preserve">D’une part, l’usage des rapports de logarithmes apparaît comme une condition sine qua non dès lors qu’ils permettent une transformation des données depuis un espace dit compositionnel vers un espace euclidien. D’autre part, si ces implications théoriques ne sont pas discutées, la spécificité de la discipline est parfois avancée pour justifier l’étude de données non transformées, en arguant que la connaissance en amont des objets étudiés permettrait seule de surmonter la contrainte de la somme constante. Le problème est alors le suivant : la connaissance en amont du matériel se limite souvent à des a priori sur les artefacts tels qu’ils furent produits et non tels qu’ils se présentent actuellement, après deux mille ans d’une existence souterraine. Il est donc indispensable de considérer l’impact d’un certain nombre de phénomènes (souvent mal connus) tels que les problèmes d’altération et de perturbation. Or, l’analyse de rapports de logarithmes est un outil qui a fait ses preuves pour identifier ces phénomènes sous-jacents, suffisamment robuste pour composer avec les perturbations liées aux matières céramiques anciennes</w:t>
      </w:r>
      <w:r>
        <w:t xml:space="preserve"> </w:t>
      </w:r>
      <w:r>
        <w:t xml:space="preserve">(Aitchison, 1999 ; Buxeda i Garrigós, 1999)</w:t>
      </w:r>
      <w:r>
        <w:t xml:space="preserve">.</w:t>
      </w:r>
    </w:p>
    <w:p>
      <w:pPr>
        <w:pStyle w:val="BodyText"/>
      </w:pPr>
      <w:r>
        <w:t xml:space="preserve">Buxeda i Garrigós (1999)</w:t>
      </w:r>
      <w:r>
        <w:t xml:space="preserve"> </w:t>
      </w:r>
      <w:r>
        <w:t xml:space="preserve">a en effet montré que l’usage de la transformation additive permet de s’affranchir de certaines perturbations par un choix judicieux du composé utilisé comme dénominateur de la transformation : en choisissant un composé qui n’est pas directement perturbé. Ici, la plus faible valeur</w:t>
      </w:r>
      <w:r>
        <w:t xml:space="preserve"> </w:t>
      </w:r>
      <m:oMath>
        <m:sSub>
          <m:e>
            <m:r>
              <m:t>v</m:t>
            </m:r>
          </m:e>
          <m:sub>
            <m:r>
              <m:t>m</m:t>
            </m:r>
          </m:sub>
        </m:sSub>
        <m:r>
          <m:t>⁄</m:t>
        </m:r>
        <m:sSub>
          <m:e>
            <m:r>
              <m:t>τ</m:t>
            </m:r>
          </m:e>
          <m:sub>
            <m:r>
              <m:t>.</m:t>
            </m:r>
            <m:r>
              <m:t>j</m:t>
            </m:r>
          </m:sub>
        </m:sSub>
      </m:oMath>
      <w:r>
        <w:t xml:space="preserve"> </w:t>
      </w:r>
      <w:r>
        <w:t xml:space="preserve">est obtenue pour le silicium, qui impose une variabilité de l’ordre de 14 % (tab.</w:t>
      </w:r>
      <w:r>
        <w:t xml:space="preserve"> </w:t>
      </w:r>
      <w:r>
        <w:t xml:space="preserve">2</w:t>
      </w:r>
      <w:r>
        <w:t xml:space="preserve">). Une ACP centrée et non réduite de l’ensemble des données, dont on a écarté les composés précédemment identifiés et après une transformation additive en utilisant le composé</w:t>
      </w:r>
      <w:r>
        <w:t xml:space="preserve"> </w:t>
      </w:r>
      <m:oMath>
        <m:r>
          <m:rPr>
            <m:sty m:val="p"/>
          </m:rPr>
          <m:t>S</m:t>
        </m:r>
        <m:r>
          <m:rPr>
            <m:sty m:val="p"/>
          </m:rPr>
          <m:t>i</m:t>
        </m:r>
        <m:sSub>
          <m:e>
            <m:r>
              <m:rPr>
                <m:sty m:val="p"/>
              </m:rPr>
              <m:t>O</m:t>
            </m:r>
          </m:e>
          <m:sub>
            <m:r>
              <m:rPr>
                <m:sty m:val="p"/>
              </m:rPr>
              <m:t>2</m:t>
            </m:r>
          </m:sub>
        </m:sSub>
      </m:oMath>
      <w:r>
        <w:t xml:space="preserve"> </w:t>
      </w:r>
      <w:r>
        <w:t xml:space="preserve">au dénominateur, illustre bien qu’il n’est pas possible de distinguer les compositions des terres crues et des céramiques du Mas de Moreno une fois isolés les problèmes d’altération (fig.</w:t>
      </w:r>
      <w:r>
        <w:t xml:space="preserve"> </w:t>
      </w:r>
      <w:r>
        <w:t xml:space="preserve">8</w:t>
      </w:r>
      <w:r>
        <w:t xml:space="preserve">).</w:t>
      </w:r>
    </w:p>
    <w:p>
      <w:pPr>
        <w:pStyle w:val="CaptionedFigure"/>
      </w:pPr>
      <w:r>
        <w:drawing>
          <wp:inline>
            <wp:extent cx="5943600" cy="2971800"/>
            <wp:effectExtent b="0" l="0" r="0" t="0"/>
            <wp:docPr descr="Figure 8: résultats de l’ACP centrée et non réduite des compositions de l’ensemble du corpus après transformation (ALR) en utilisant SiO2 comme dénominateur. (A) projection du nuage des individus ; (B) projection des variables." title="" id="1" name="Picture"/>
            <a:graphic>
              <a:graphicData uri="http://schemas.openxmlformats.org/drawingml/2006/picture">
                <pic:pic>
                  <pic:nvPicPr>
                    <pic:cNvPr descr="../figures/acp-alr-1.png" id="0" name="Picture"/>
                    <pic:cNvPicPr>
                      <a:picLocks noChangeArrowheads="1" noChangeAspect="1"/>
                    </pic:cNvPicPr>
                  </pic:nvPicPr>
                  <pic:blipFill>
                    <a:blip r:embed="rId4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8: résultats de l’ACP centrée et non réduite des compositions de l’ensemble du corpus après transformation (ALR) en utilisant SiO2 comme dénominateur. (A) projection du nuage des individus ; (B) projection des variables.</w:t>
      </w:r>
    </w:p>
    <w:p>
      <w:pPr>
        <w:pStyle w:val="Heading1"/>
      </w:pPr>
      <w:bookmarkStart w:id="46" w:name="conclusion"/>
      <w:r>
        <w:t xml:space="preserve">Conclusion</w:t>
      </w:r>
      <w:bookmarkEnd w:id="46"/>
    </w:p>
    <w:p>
      <w:pPr>
        <w:pStyle w:val="FirstParagraph"/>
      </w:pPr>
      <w:r>
        <w:t xml:space="preserve">L’impact du milieu, et notamment de la nature des sols, doit être pris en compte comme source de perturbation des compositions élémentaires. Les processus intervenant après l’abandon des artefacts, notamment liés aux mécanismes de pédogenèse, n’affectent pas argiles et céramiques de la même façon. L’existence d’une altération différentielle en fonction de la nature des matériaux invite pour le moins à la prudence quant à l’application stricte du postulat de provenance lorsqu’il s’agit de comparer des matériaux archéologiques et géologiques.</w:t>
      </w:r>
    </w:p>
    <w:p>
      <w:pPr>
        <w:pStyle w:val="BodyText"/>
      </w:pPr>
      <w:r>
        <w:t xml:space="preserve">L’usage d’une méthodologie appropriée pour le traitement des données de composition, notamment les concepts et outils développés depuis les premiers travaux de J. Aitchison</w:t>
      </w:r>
      <w:r>
        <w:t xml:space="preserve"> </w:t>
      </w:r>
      <w:r>
        <w:t xml:space="preserve">(1986)</w:t>
      </w:r>
      <w:r>
        <w:t xml:space="preserve">, permet d’identifier correctement les processus en jeu et ainsi de s’en affranchir en partie.</w:t>
      </w:r>
    </w:p>
    <w:p>
      <w:pPr>
        <w:pStyle w:val="Heading1"/>
      </w:pPr>
      <w:bookmarkStart w:id="47" w:name="remerciements"/>
      <w:r>
        <w:t xml:space="preserve">Remerciements</w:t>
      </w:r>
      <w:bookmarkEnd w:id="47"/>
    </w:p>
    <w:p>
      <w:pPr>
        <w:pStyle w:val="FirstParagraph"/>
      </w:pPr>
      <w:r>
        <w:t xml:space="preserve">La présente étude a reçu un soutien financier de l’État géré par l’Agence Nationale de la Recherche au titre du programme Investissements d’avenir portant la référence ANR-10-LABX-52.</w:t>
      </w:r>
    </w:p>
    <w:p>
      <w:pPr>
        <w:pStyle w:val="BodyText"/>
      </w:pPr>
      <w:r>
        <w:t xml:space="preserve">Les auteurs tiennent à remercier Alexis Gorgues (UMR 5607 Institut Ausonius) et José Antonio Benavente (Consorcio Patrimonio Ibérico de Aragón) pour l’accès au matériel archéologique, ainsi que Valérie Merle (UMR 5138 ArAr) qui a réalisé l’ensemble des analyses WDXRF.</w:t>
      </w:r>
    </w:p>
    <w:p>
      <w:r>
        <w:br w:type="page"/>
      </w:r>
    </w:p>
    <w:p>
      <w:pPr>
        <w:pStyle w:val="Heading1"/>
      </w:pPr>
      <w:bookmarkStart w:id="48" w:name="bibliographie"/>
      <w:r>
        <w:t xml:space="preserve">Bibliographie</w:t>
      </w:r>
      <w:bookmarkEnd w:id="48"/>
    </w:p>
    <w:bookmarkStart w:id="160" w:name="refs"/>
    <w:bookmarkStart w:id="49" w:name="ref-aitchison1986"/>
    <w:p>
      <w:pPr>
        <w:pStyle w:val="FirstParagraph"/>
      </w:pPr>
      <w:r>
        <w:t xml:space="preserve">Aitchison, J., 1986.</w:t>
      </w:r>
      <w:r>
        <w:t xml:space="preserve"> </w:t>
      </w:r>
      <w:r>
        <w:rPr>
          <w:i/>
        </w:rPr>
        <w:t xml:space="preserve">The Statistical Analysis of Compositional Data</w:t>
      </w:r>
      <w:r>
        <w:t xml:space="preserve">. Chapman and Hall, Londres, UK ; New York, USA.</w:t>
      </w:r>
    </w:p>
    <w:bookmarkEnd w:id="49"/>
    <w:bookmarkStart w:id="51" w:name="ref-aitchison1989"/>
    <w:p>
      <w:pPr>
        <w:pStyle w:val="BodyText"/>
      </w:pPr>
      <w:r>
        <w:t xml:space="preserve">Aitchison, J., 1989. Measures of location of compositional data sets.</w:t>
      </w:r>
      <w:r>
        <w:t xml:space="preserve"> </w:t>
      </w:r>
      <w:r>
        <w:rPr>
          <w:i/>
        </w:rPr>
        <w:t xml:space="preserve">Mathematical Geology</w:t>
      </w:r>
      <w:r>
        <w:t xml:space="preserve">, 21, 7, 787‑790. DOI:</w:t>
      </w:r>
      <w:r>
        <w:t xml:space="preserve"> </w:t>
      </w:r>
      <w:hyperlink r:id="rId50">
        <w:r>
          <w:rPr>
            <w:rStyle w:val="Hyperlink"/>
          </w:rPr>
          <w:t xml:space="preserve">10.1007/BF00893322</w:t>
        </w:r>
      </w:hyperlink>
      <w:r>
        <w:t xml:space="preserve">.</w:t>
      </w:r>
    </w:p>
    <w:bookmarkEnd w:id="51"/>
    <w:bookmarkStart w:id="52" w:name="ref-aitchison1997"/>
    <w:p>
      <w:pPr>
        <w:pStyle w:val="BodyText"/>
      </w:pPr>
      <w:r>
        <w:t xml:space="preserve">Aitchison, J., 1997. The one-hour course in compositional data analysis or compositional data analysis is simple. Dans Pawlowsky-Glahn, V. (dir.).</w:t>
      </w:r>
      <w:r>
        <w:t xml:space="preserve"> </w:t>
      </w:r>
      <w:r>
        <w:rPr>
          <w:i/>
        </w:rPr>
        <w:t xml:space="preserve">IAMG’97</w:t>
      </w:r>
      <w:r>
        <w:t xml:space="preserve">. International Center for Numerical Methods in Engineering (CIMNE), Barcelona, 3‑35.</w:t>
      </w:r>
    </w:p>
    <w:bookmarkEnd w:id="52"/>
    <w:bookmarkStart w:id="54" w:name="ref-aitchison1999"/>
    <w:p>
      <w:pPr>
        <w:pStyle w:val="BodyText"/>
      </w:pPr>
      <w:r>
        <w:t xml:space="preserve">Aitchison, J., 1999. Logratios and natural laws in compositional data analysis.</w:t>
      </w:r>
      <w:r>
        <w:t xml:space="preserve"> </w:t>
      </w:r>
      <w:r>
        <w:rPr>
          <w:i/>
        </w:rPr>
        <w:t xml:space="preserve">Mathematical Geology</w:t>
      </w:r>
      <w:r>
        <w:t xml:space="preserve">, 31, 563‑589. DOI:</w:t>
      </w:r>
      <w:r>
        <w:t xml:space="preserve"> </w:t>
      </w:r>
      <w:hyperlink r:id="rId53">
        <w:r>
          <w:rPr>
            <w:rStyle w:val="Hyperlink"/>
          </w:rPr>
          <w:t xml:space="preserve">10.1023/A:1007568008032</w:t>
        </w:r>
      </w:hyperlink>
      <w:r>
        <w:t xml:space="preserve">.</w:t>
      </w:r>
    </w:p>
    <w:bookmarkEnd w:id="54"/>
    <w:bookmarkStart w:id="56" w:name="ref-aitchison2002"/>
    <w:p>
      <w:pPr>
        <w:pStyle w:val="BodyText"/>
      </w:pPr>
      <w:r>
        <w:t xml:space="preserve">Aitchison, J. Barcelo-Vidal, C. et Pawlowsky-Glahn, V., 2002. Some comments on compositional data analysis in archaeometry, in particular the fallacies in Tangri and Wright’s dismissal of logratio analysis.</w:t>
      </w:r>
      <w:r>
        <w:t xml:space="preserve"> </w:t>
      </w:r>
      <w:r>
        <w:rPr>
          <w:i/>
        </w:rPr>
        <w:t xml:space="preserve">Archaeometry</w:t>
      </w:r>
      <w:r>
        <w:t xml:space="preserve">, 44, 2, 295‑304. DOI:</w:t>
      </w:r>
      <w:r>
        <w:t xml:space="preserve"> </w:t>
      </w:r>
      <w:hyperlink r:id="rId55">
        <w:r>
          <w:rPr>
            <w:rStyle w:val="Hyperlink"/>
          </w:rPr>
          <w:t xml:space="preserve">10.1111/1475-4754.t01-1-00061</w:t>
        </w:r>
      </w:hyperlink>
      <w:r>
        <w:t xml:space="preserve">.</w:t>
      </w:r>
    </w:p>
    <w:bookmarkEnd w:id="56"/>
    <w:bookmarkStart w:id="57" w:name="ref-aitchison2000"/>
    <w:p>
      <w:pPr>
        <w:pStyle w:val="BodyText"/>
      </w:pPr>
      <w:r>
        <w:t xml:space="preserve">Aitchison, J. Barceló-Vidal, C. Martín-Fernández, J. A. et Pawlowsky-Glahn, V., 2000. Logratio Analysis and Compositional Distance.</w:t>
      </w:r>
      <w:r>
        <w:t xml:space="preserve"> </w:t>
      </w:r>
      <w:r>
        <w:rPr>
          <w:i/>
        </w:rPr>
        <w:t xml:space="preserve">Mathematical Geology</w:t>
      </w:r>
      <w:r>
        <w:t xml:space="preserve">, 32, 3, 271‑275.</w:t>
      </w:r>
    </w:p>
    <w:bookmarkEnd w:id="57"/>
    <w:bookmarkStart w:id="59" w:name="ref-aitchison2005"/>
    <w:p>
      <w:pPr>
        <w:pStyle w:val="BodyText"/>
      </w:pPr>
      <w:r>
        <w:t xml:space="preserve">Aitchison, J. et J. Egozcue, J., 2005. Compositional Data Analysis: Where Are We and Where Should We Be Heading?</w:t>
      </w:r>
      <w:r>
        <w:t xml:space="preserve"> </w:t>
      </w:r>
      <w:r>
        <w:rPr>
          <w:i/>
        </w:rPr>
        <w:t xml:space="preserve">Mathematical Geology</w:t>
      </w:r>
      <w:r>
        <w:t xml:space="preserve">, 37, 7, 829‑850. DOI:</w:t>
      </w:r>
      <w:r>
        <w:t xml:space="preserve"> </w:t>
      </w:r>
      <w:hyperlink r:id="rId58">
        <w:r>
          <w:rPr>
            <w:rStyle w:val="Hyperlink"/>
          </w:rPr>
          <w:t xml:space="preserve">10.1007/s11004-005-7383-7</w:t>
        </w:r>
      </w:hyperlink>
      <w:r>
        <w:t xml:space="preserve">.</w:t>
      </w:r>
    </w:p>
    <w:bookmarkEnd w:id="59"/>
    <w:bookmarkStart w:id="61" w:name="ref-akima2016"/>
    <w:p>
      <w:pPr>
        <w:pStyle w:val="BodyText"/>
      </w:pPr>
      <w:r>
        <w:t xml:space="preserve">Akima, H. et Gebhardt, A., 2016.</w:t>
      </w:r>
      <w:r>
        <w:t xml:space="preserve"> </w:t>
      </w:r>
      <w:r>
        <w:rPr>
          <w:i/>
        </w:rPr>
        <w:t xml:space="preserve">akima: Interpolation of Irregularly and Regularly Spaced Data</w:t>
      </w:r>
      <w:r>
        <w:t xml:space="preserve">. R package version 0.6-2. Disponible sur:</w:t>
      </w:r>
      <w:r>
        <w:t xml:space="preserve"> </w:t>
      </w:r>
      <w:hyperlink r:id="rId60">
        <w:r>
          <w:rPr>
            <w:rStyle w:val="Hyperlink"/>
          </w:rPr>
          <w:t xml:space="preserve">https://CRAN.R-project.org/package=akima</w:t>
        </w:r>
      </w:hyperlink>
      <w:r>
        <w:t xml:space="preserve">.</w:t>
      </w:r>
    </w:p>
    <w:bookmarkEnd w:id="61"/>
    <w:bookmarkStart w:id="63" w:name="ref-bache2014"/>
    <w:p>
      <w:pPr>
        <w:pStyle w:val="BodyText"/>
      </w:pPr>
      <w:r>
        <w:t xml:space="preserve">Bache, S. M. et Wickham, H., 2014.</w:t>
      </w:r>
      <w:r>
        <w:t xml:space="preserve"> </w:t>
      </w:r>
      <w:r>
        <w:rPr>
          <w:i/>
        </w:rPr>
        <w:t xml:space="preserve">magrittr: A Forward-Pipe Operator for R</w:t>
      </w:r>
      <w:r>
        <w:t xml:space="preserve">. R package version 1.5. Disponible sur:</w:t>
      </w:r>
      <w:r>
        <w:t xml:space="preserve"> </w:t>
      </w:r>
      <w:hyperlink r:id="rId62">
        <w:r>
          <w:rPr>
            <w:rStyle w:val="Hyperlink"/>
          </w:rPr>
          <w:t xml:space="preserve">https://CRAN.R-project.org/package=magrittr</w:t>
        </w:r>
      </w:hyperlink>
      <w:r>
        <w:t xml:space="preserve">.</w:t>
      </w:r>
    </w:p>
    <w:bookmarkEnd w:id="63"/>
    <w:bookmarkStart w:id="65" w:name="ref-baxter2006"/>
    <w:p>
      <w:pPr>
        <w:pStyle w:val="BodyText"/>
      </w:pPr>
      <w:r>
        <w:t xml:space="preserve">Baxter, M. J., 2006. A Review of Supervised and Unsupervised Pattern Recognition in Archaeometry.</w:t>
      </w:r>
      <w:r>
        <w:t xml:space="preserve"> </w:t>
      </w:r>
      <w:r>
        <w:rPr>
          <w:i/>
        </w:rPr>
        <w:t xml:space="preserve">Archaeometry</w:t>
      </w:r>
      <w:r>
        <w:t xml:space="preserve">, 48, 4, 671‑694. DOI:</w:t>
      </w:r>
      <w:r>
        <w:t xml:space="preserve"> </w:t>
      </w:r>
      <w:hyperlink r:id="rId64">
        <w:r>
          <w:rPr>
            <w:rStyle w:val="Hyperlink"/>
          </w:rPr>
          <w:t xml:space="preserve">10.1111/j.1475-4754.2006.00280.x</w:t>
        </w:r>
      </w:hyperlink>
      <w:r>
        <w:t xml:space="preserve">.</w:t>
      </w:r>
    </w:p>
    <w:bookmarkEnd w:id="65"/>
    <w:bookmarkStart w:id="67" w:name="ref-baxter2006a"/>
    <w:p>
      <w:pPr>
        <w:pStyle w:val="BodyText"/>
      </w:pPr>
      <w:r>
        <w:t xml:space="preserve">Baxter, M. J. et Freestone, I. C., 2006. Log-ratio Compositional Data Analysis in Archaeometry.</w:t>
      </w:r>
      <w:r>
        <w:t xml:space="preserve"> </w:t>
      </w:r>
      <w:r>
        <w:rPr>
          <w:i/>
        </w:rPr>
        <w:t xml:space="preserve">Archaeometry</w:t>
      </w:r>
      <w:r>
        <w:t xml:space="preserve">, 48, 3, 511‑531. DOI:</w:t>
      </w:r>
      <w:r>
        <w:t xml:space="preserve"> </w:t>
      </w:r>
      <w:hyperlink r:id="rId66">
        <w:r>
          <w:rPr>
            <w:rStyle w:val="Hyperlink"/>
          </w:rPr>
          <w:t xml:space="preserve">10.1111/j.1475-4754.2006.00270.x</w:t>
        </w:r>
      </w:hyperlink>
      <w:r>
        <w:t xml:space="preserve">.</w:t>
      </w:r>
    </w:p>
    <w:bookmarkEnd w:id="67"/>
    <w:bookmarkStart w:id="69" w:name="ref-beier1994"/>
    <w:p>
      <w:pPr>
        <w:pStyle w:val="BodyText"/>
      </w:pPr>
      <w:r>
        <w:t xml:space="preserve">Beier, T. et Mommsen, H., 1994. Modified Mahalanobis Filters for Grouping Pottery by Chemical Composition.</w:t>
      </w:r>
      <w:r>
        <w:t xml:space="preserve"> </w:t>
      </w:r>
      <w:r>
        <w:rPr>
          <w:i/>
        </w:rPr>
        <w:t xml:space="preserve">Archaeometry</w:t>
      </w:r>
      <w:r>
        <w:t xml:space="preserve">, 36, 2, 287‑306. DOI:</w:t>
      </w:r>
      <w:r>
        <w:t xml:space="preserve"> </w:t>
      </w:r>
      <w:hyperlink r:id="rId68">
        <w:r>
          <w:rPr>
            <w:rStyle w:val="Hyperlink"/>
          </w:rPr>
          <w:t xml:space="preserve">10.1111/j.1475-4754.1994.tb00971.x</w:t>
        </w:r>
      </w:hyperlink>
      <w:r>
        <w:t xml:space="preserve">.</w:t>
      </w:r>
    </w:p>
    <w:bookmarkEnd w:id="69"/>
    <w:bookmarkStart w:id="71" w:name="ref-buxedaigarrigos1999"/>
    <w:p>
      <w:pPr>
        <w:pStyle w:val="BodyText"/>
      </w:pPr>
      <w:r>
        <w:t xml:space="preserve">Buxeda i Garrigós, J., 1999. Alteration and Contamination of Archaeological Ceramics: The Perturbation Problem.</w:t>
      </w:r>
      <w:r>
        <w:t xml:space="preserve"> </w:t>
      </w:r>
      <w:r>
        <w:rPr>
          <w:i/>
        </w:rPr>
        <w:t xml:space="preserve">Journal of Archaeological Science</w:t>
      </w:r>
      <w:r>
        <w:t xml:space="preserve">, 26, 3, 295‑313. DOI:</w:t>
      </w:r>
      <w:r>
        <w:t xml:space="preserve"> </w:t>
      </w:r>
      <w:hyperlink r:id="rId70">
        <w:r>
          <w:rPr>
            <w:rStyle w:val="Hyperlink"/>
          </w:rPr>
          <w:t xml:space="preserve">10.1006/jasc.1998.0390</w:t>
        </w:r>
      </w:hyperlink>
      <w:r>
        <w:t xml:space="preserve">.</w:t>
      </w:r>
    </w:p>
    <w:bookmarkEnd w:id="71"/>
    <w:bookmarkStart w:id="73" w:name="ref-buxedaigarrigos2003"/>
    <w:p>
      <w:pPr>
        <w:pStyle w:val="BodyText"/>
      </w:pPr>
      <w:r>
        <w:t xml:space="preserve">Buxeda i Garrigós, J. Cau Ontiveros, M. A. et Kilikoglou, V., 2003. Chemical Variability in Clays and Pottery from a Traditional Cooking Pot Production Village: Testing Assumptions in Pereruela.</w:t>
      </w:r>
      <w:r>
        <w:t xml:space="preserve"> </w:t>
      </w:r>
      <w:r>
        <w:rPr>
          <w:i/>
        </w:rPr>
        <w:t xml:space="preserve">Archaeometry</w:t>
      </w:r>
      <w:r>
        <w:t xml:space="preserve">, 45, 1, 1‑17. DOI:</w:t>
      </w:r>
      <w:r>
        <w:t xml:space="preserve"> </w:t>
      </w:r>
      <w:hyperlink r:id="rId72">
        <w:r>
          <w:rPr>
            <w:rStyle w:val="Hyperlink"/>
          </w:rPr>
          <w:t xml:space="preserve">10.1111/1475-4754.00093</w:t>
        </w:r>
      </w:hyperlink>
      <w:r>
        <w:t xml:space="preserve">.</w:t>
      </w:r>
    </w:p>
    <w:bookmarkEnd w:id="73"/>
    <w:bookmarkStart w:id="75" w:name="ref-buxedaigarrigos2001"/>
    <w:p>
      <w:pPr>
        <w:pStyle w:val="BodyText"/>
      </w:pPr>
      <w:r>
        <w:t xml:space="preserve">Buxeda i Garrigós, J. Kilikoglou, V. et Day, P. M., 2001. Chemical and Mineralogical Alteration of Ceramics from a Late Bronze Age Kiln at Kommos, Crete: The Effect on the Formation of a Reference Group.</w:t>
      </w:r>
      <w:r>
        <w:t xml:space="preserve"> </w:t>
      </w:r>
      <w:r>
        <w:rPr>
          <w:i/>
        </w:rPr>
        <w:t xml:space="preserve">Archaeometry</w:t>
      </w:r>
      <w:r>
        <w:t xml:space="preserve">, 43, 3, 349‑371. DOI:</w:t>
      </w:r>
      <w:r>
        <w:t xml:space="preserve"> </w:t>
      </w:r>
      <w:hyperlink r:id="rId74">
        <w:r>
          <w:rPr>
            <w:rStyle w:val="Hyperlink"/>
          </w:rPr>
          <w:t xml:space="preserve">10.1111/1475-4754.00021</w:t>
        </w:r>
      </w:hyperlink>
      <w:r>
        <w:t xml:space="preserve">.</w:t>
      </w:r>
    </w:p>
    <w:bookmarkEnd w:id="75"/>
    <w:bookmarkStart w:id="77" w:name="ref-buxedaigarrigos2002"/>
    <w:p>
      <w:pPr>
        <w:pStyle w:val="BodyText"/>
      </w:pPr>
      <w:r>
        <w:t xml:space="preserve">Buxeda i Garrigós, J. Mommsen, H. et Tsolakidou, A., 2002. Alterations of Na, K and Rb concentrations in Mycenaean pottery and a proposed explanation using X-ray diffraction.</w:t>
      </w:r>
      <w:r>
        <w:t xml:space="preserve"> </w:t>
      </w:r>
      <w:r>
        <w:rPr>
          <w:i/>
        </w:rPr>
        <w:t xml:space="preserve">Archaeometry</w:t>
      </w:r>
      <w:r>
        <w:t xml:space="preserve">, 44, 2, 187‑198. DOI:</w:t>
      </w:r>
      <w:r>
        <w:t xml:space="preserve"> </w:t>
      </w:r>
      <w:hyperlink r:id="rId76">
        <w:r>
          <w:rPr>
            <w:rStyle w:val="Hyperlink"/>
          </w:rPr>
          <w:t xml:space="preserve">10.1111/1475-4754.t01-1-00052</w:t>
        </w:r>
      </w:hyperlink>
      <w:r>
        <w:t xml:space="preserve">.</w:t>
      </w:r>
    </w:p>
    <w:bookmarkEnd w:id="77"/>
    <w:bookmarkStart w:id="79" w:name="ref-casas-sainz2009"/>
    <w:p>
      <w:pPr>
        <w:pStyle w:val="BodyText"/>
      </w:pPr>
      <w:r>
        <w:t xml:space="preserve">Casas-Sainz, A. et de Vicente, p., G., 2009. On the tectonic origin of Iberian topography.</w:t>
      </w:r>
      <w:r>
        <w:t xml:space="preserve"> </w:t>
      </w:r>
      <w:r>
        <w:rPr>
          <w:i/>
        </w:rPr>
        <w:t xml:space="preserve">Tectonophysics</w:t>
      </w:r>
      <w:r>
        <w:t xml:space="preserve">, 474, 1-2, 214‑235. DOI:</w:t>
      </w:r>
      <w:r>
        <w:t xml:space="preserve"> </w:t>
      </w:r>
      <w:hyperlink r:id="rId78">
        <w:r>
          <w:rPr>
            <w:rStyle w:val="Hyperlink"/>
          </w:rPr>
          <w:t xml:space="preserve">10.1016/j.tecto.2009.01.030</w:t>
        </w:r>
      </w:hyperlink>
      <w:r>
        <w:t xml:space="preserve">.</w:t>
      </w:r>
    </w:p>
    <w:bookmarkEnd w:id="79"/>
    <w:bookmarkStart w:id="80" w:name="ref-chesworth2008"/>
    <w:p>
      <w:pPr>
        <w:pStyle w:val="BodyText"/>
      </w:pPr>
      <w:r>
        <w:t xml:space="preserve">Chesworth, W., 2008.</w:t>
      </w:r>
      <w:r>
        <w:t xml:space="preserve"> </w:t>
      </w:r>
      <w:r>
        <w:rPr>
          <w:i/>
        </w:rPr>
        <w:t xml:space="preserve">Encyclopedia of soil science</w:t>
      </w:r>
      <w:r>
        <w:t xml:space="preserve">. Springer, Berlin.</w:t>
      </w:r>
    </w:p>
    <w:bookmarkEnd w:id="80"/>
    <w:bookmarkStart w:id="82" w:name="ref-cogswell1996"/>
    <w:p>
      <w:pPr>
        <w:pStyle w:val="BodyText"/>
      </w:pPr>
      <w:r>
        <w:t xml:space="preserve">Cogswell, J. Neff, H. et Glascock, M., 1996. The Effect of Firing Temperature on the Elemental Characterization of Pottery.</w:t>
      </w:r>
      <w:r>
        <w:t xml:space="preserve"> </w:t>
      </w:r>
      <w:r>
        <w:rPr>
          <w:i/>
        </w:rPr>
        <w:t xml:space="preserve">Journal of Archaeological Science</w:t>
      </w:r>
      <w:r>
        <w:t xml:space="preserve">, 23, 2, 283‑287. DOI:</w:t>
      </w:r>
      <w:r>
        <w:t xml:space="preserve"> </w:t>
      </w:r>
      <w:hyperlink r:id="rId81">
        <w:r>
          <w:rPr>
            <w:rStyle w:val="Hyperlink"/>
          </w:rPr>
          <w:t xml:space="preserve">10.1006/jasc.1996.0026</w:t>
        </w:r>
      </w:hyperlink>
      <w:r>
        <w:t xml:space="preserve">.</w:t>
      </w:r>
    </w:p>
    <w:bookmarkEnd w:id="82"/>
    <w:bookmarkStart w:id="83" w:name="ref-cojan2006"/>
    <w:p>
      <w:pPr>
        <w:pStyle w:val="BodyText"/>
      </w:pPr>
      <w:r>
        <w:t xml:space="preserve">Cojan, M. et Renard, I., 2006 (seconde édition).</w:t>
      </w:r>
      <w:r>
        <w:t xml:space="preserve"> </w:t>
      </w:r>
      <w:r>
        <w:rPr>
          <w:i/>
        </w:rPr>
        <w:t xml:space="preserve">Sédimentologie</w:t>
      </w:r>
      <w:r>
        <w:t xml:space="preserve">. Dunod, Paris.</w:t>
      </w:r>
    </w:p>
    <w:bookmarkEnd w:id="83"/>
    <w:bookmarkStart w:id="85" w:name="ref-corrie2008"/>
    <w:p>
      <w:pPr>
        <w:pStyle w:val="BodyText"/>
      </w:pPr>
      <w:r>
        <w:t xml:space="preserve">Corrie, S. L. et Kohn, M. J., 2008. Trace-element distributions in silicates during prograde metamorphic reactions: Implications for monazite formation.</w:t>
      </w:r>
      <w:r>
        <w:t xml:space="preserve"> </w:t>
      </w:r>
      <w:r>
        <w:rPr>
          <w:i/>
        </w:rPr>
        <w:t xml:space="preserve">Journal of Metamorphic Geology</w:t>
      </w:r>
      <w:r>
        <w:t xml:space="preserve">, 26, 4, 451‑464. DOI:</w:t>
      </w:r>
      <w:r>
        <w:t xml:space="preserve"> </w:t>
      </w:r>
      <w:hyperlink r:id="rId84">
        <w:r>
          <w:rPr>
            <w:rStyle w:val="Hyperlink"/>
          </w:rPr>
          <w:t xml:space="preserve">10.1111/j.1525-1314.2008.00769.x</w:t>
        </w:r>
      </w:hyperlink>
      <w:r>
        <w:t xml:space="preserve">.</w:t>
      </w:r>
    </w:p>
    <w:bookmarkEnd w:id="85"/>
    <w:bookmarkStart w:id="87" w:name="ref-cortes2009"/>
    <w:p>
      <w:pPr>
        <w:pStyle w:val="BodyText"/>
      </w:pPr>
      <w:r>
        <w:t xml:space="preserve">Cortés, J. A., 2009. On the Harker Variation Diagrams; A Comment on « The Statistical Analysis of Compositional Data. Where Are We and Where Should We Be Heading? » By Aitchison and Egozcue (2005).</w:t>
      </w:r>
      <w:r>
        <w:t xml:space="preserve"> </w:t>
      </w:r>
      <w:r>
        <w:rPr>
          <w:i/>
        </w:rPr>
        <w:t xml:space="preserve">Mathematical Geosciences</w:t>
      </w:r>
      <w:r>
        <w:t xml:space="preserve">, 41, 7, 817‑828. DOI:</w:t>
      </w:r>
      <w:r>
        <w:t xml:space="preserve"> </w:t>
      </w:r>
      <w:hyperlink r:id="rId86">
        <w:r>
          <w:rPr>
            <w:rStyle w:val="Hyperlink"/>
          </w:rPr>
          <w:t xml:space="preserve">10.1007/s11004-009-9222-8</w:t>
        </w:r>
      </w:hyperlink>
      <w:r>
        <w:t xml:space="preserve">.</w:t>
      </w:r>
    </w:p>
    <w:bookmarkEnd w:id="87"/>
    <w:bookmarkStart w:id="89" w:name="ref-devries2016"/>
    <w:p>
      <w:pPr>
        <w:pStyle w:val="BodyText"/>
      </w:pPr>
      <w:r>
        <w:t xml:space="preserve">de Vries, A. et Ripley, B. D., 2016.</w:t>
      </w:r>
      <w:r>
        <w:t xml:space="preserve"> </w:t>
      </w:r>
      <w:r>
        <w:rPr>
          <w:i/>
        </w:rPr>
        <w:t xml:space="preserve">ggdendro: Create Dendrograms and Tree Diagrams Using ’ggplot2’</w:t>
      </w:r>
      <w:r>
        <w:t xml:space="preserve">. R package version 0.1-20. Disponible sur:</w:t>
      </w:r>
      <w:r>
        <w:t xml:space="preserve"> </w:t>
      </w:r>
      <w:hyperlink r:id="rId88">
        <w:r>
          <w:rPr>
            <w:rStyle w:val="Hyperlink"/>
          </w:rPr>
          <w:t xml:space="preserve">https://CRAN.R-project.org/package=ggdendro</w:t>
        </w:r>
      </w:hyperlink>
      <w:r>
        <w:t xml:space="preserve">.</w:t>
      </w:r>
    </w:p>
    <w:bookmarkEnd w:id="89"/>
    <w:bookmarkStart w:id="90" w:name="ref-egozcue2003"/>
    <w:p>
      <w:pPr>
        <w:pStyle w:val="BodyText"/>
      </w:pPr>
      <w:r>
        <w:t xml:space="preserve">Egozcue, J. J. Pawlowsky-Glahn, V. Mateu-Figueras, G. et Barceló-Vidal, C., 2003. Isometric Logratio Transformations for Compositional Data Analysis.</w:t>
      </w:r>
      <w:r>
        <w:t xml:space="preserve"> </w:t>
      </w:r>
      <w:r>
        <w:rPr>
          <w:i/>
        </w:rPr>
        <w:t xml:space="preserve">Mathematical Geology</w:t>
      </w:r>
      <w:r>
        <w:t xml:space="preserve">, 35, 3, 279‑300.</w:t>
      </w:r>
    </w:p>
    <w:bookmarkEnd w:id="90"/>
    <w:bookmarkStart w:id="92" w:name="ref-filzmoser2009"/>
    <w:p>
      <w:pPr>
        <w:pStyle w:val="BodyText"/>
      </w:pPr>
      <w:r>
        <w:t xml:space="preserve">Filzmoser, P. Hron, K. et Reimann, C., 2009. Univariate statistical analysis of environmental (compositional) data: Problems and possibilities.</w:t>
      </w:r>
      <w:r>
        <w:t xml:space="preserve"> </w:t>
      </w:r>
      <w:r>
        <w:rPr>
          <w:i/>
        </w:rPr>
        <w:t xml:space="preserve">Science of The Total Environment</w:t>
      </w:r>
      <w:r>
        <w:t xml:space="preserve">, 407, 23, 6100‑6108. DOI:</w:t>
      </w:r>
      <w:r>
        <w:t xml:space="preserve"> </w:t>
      </w:r>
      <w:hyperlink r:id="rId91">
        <w:r>
          <w:rPr>
            <w:rStyle w:val="Hyperlink"/>
          </w:rPr>
          <w:t xml:space="preserve">10.1016/j.scitotenv.2009.08.008</w:t>
        </w:r>
      </w:hyperlink>
      <w:r>
        <w:t xml:space="preserve">.</w:t>
      </w:r>
    </w:p>
    <w:bookmarkEnd w:id="92"/>
    <w:bookmarkStart w:id="94" w:name="ref-frerebeau2015a"/>
    <w:p>
      <w:pPr>
        <w:pStyle w:val="BodyText"/>
      </w:pPr>
      <w:r>
        <w:t xml:space="preserve">Frerebeau, N., 2015a.</w:t>
      </w:r>
      <w:r>
        <w:t xml:space="preserve"> </w:t>
      </w:r>
      <w:r>
        <w:rPr>
          <w:i/>
        </w:rPr>
        <w:t xml:space="preserve">WDXRF analysis of Iberian potsherds from the Late Iron Age</w:t>
      </w:r>
      <w:r>
        <w:t xml:space="preserve">. Version 1. Zenodo. Disponible sur:</w:t>
      </w:r>
      <w:r>
        <w:t xml:space="preserve"> </w:t>
      </w:r>
      <w:hyperlink r:id="rId93">
        <w:r>
          <w:rPr>
            <w:rStyle w:val="Hyperlink"/>
          </w:rPr>
          <w:t xml:space="preserve">https://doi.org/10.5281/zenodo.2594968</w:t>
        </w:r>
      </w:hyperlink>
      <w:r>
        <w:t xml:space="preserve">. DOI:</w:t>
      </w:r>
      <w:r>
        <w:t xml:space="preserve"> </w:t>
      </w:r>
      <w:hyperlink r:id="rId93">
        <w:r>
          <w:rPr>
            <w:rStyle w:val="Hyperlink"/>
          </w:rPr>
          <w:t xml:space="preserve">10.5281/zenodo.2594968</w:t>
        </w:r>
      </w:hyperlink>
      <w:r>
        <w:t xml:space="preserve">.</w:t>
      </w:r>
    </w:p>
    <w:bookmarkEnd w:id="94"/>
    <w:bookmarkStart w:id="96" w:name="ref-frerebeau2015"/>
    <w:p>
      <w:pPr>
        <w:pStyle w:val="BodyText"/>
      </w:pPr>
      <w:r>
        <w:t xml:space="preserve">Frerebeau, N., 2015b.</w:t>
      </w:r>
      <w:r>
        <w:t xml:space="preserve"> </w:t>
      </w:r>
      <w:r>
        <w:rPr>
          <w:i/>
        </w:rPr>
        <w:t xml:space="preserve">WDXRF analysis of Iberian unfired potsherds from the Late Iron Age</w:t>
      </w:r>
      <w:r>
        <w:t xml:space="preserve">. Version 1. Zenodo. Disponible sur:</w:t>
      </w:r>
      <w:r>
        <w:t xml:space="preserve"> </w:t>
      </w:r>
      <w:hyperlink r:id="rId95">
        <w:r>
          <w:rPr>
            <w:rStyle w:val="Hyperlink"/>
          </w:rPr>
          <w:t xml:space="preserve">https://doi.org/10.5281/zenodo.1414297</w:t>
        </w:r>
      </w:hyperlink>
      <w:r>
        <w:t xml:space="preserve">. DOI:</w:t>
      </w:r>
      <w:r>
        <w:t xml:space="preserve"> </w:t>
      </w:r>
      <w:hyperlink r:id="rId95">
        <w:r>
          <w:rPr>
            <w:rStyle w:val="Hyperlink"/>
          </w:rPr>
          <w:t xml:space="preserve">10.5281/zenodo.1414297</w:t>
        </w:r>
      </w:hyperlink>
      <w:r>
        <w:t xml:space="preserve">.</w:t>
      </w:r>
    </w:p>
    <w:bookmarkEnd w:id="96"/>
    <w:bookmarkStart w:id="99" w:name="ref-frerebeau2019"/>
    <w:p>
      <w:pPr>
        <w:pStyle w:val="BodyText"/>
      </w:pPr>
      <w:r>
        <w:t xml:space="preserve">Frerebeau, N., 2019.</w:t>
      </w:r>
      <w:r>
        <w:t xml:space="preserve"> </w:t>
      </w:r>
      <w:r>
        <w:rPr>
          <w:i/>
        </w:rPr>
        <w:t xml:space="preserve">khroma: Colour Schemes for Archaeological Data Visualization</w:t>
      </w:r>
      <w:r>
        <w:t xml:space="preserve">. R package version 1.1.0. Disponible sur:</w:t>
      </w:r>
      <w:r>
        <w:t xml:space="preserve"> </w:t>
      </w:r>
      <w:hyperlink r:id="rId97">
        <w:r>
          <w:rPr>
            <w:rStyle w:val="Hyperlink"/>
          </w:rPr>
          <w:t xml:space="preserve">https://CRAN.R-project.org/package=khroma</w:t>
        </w:r>
      </w:hyperlink>
      <w:r>
        <w:t xml:space="preserve">. DOI:</w:t>
      </w:r>
      <w:r>
        <w:t xml:space="preserve"> </w:t>
      </w:r>
      <w:hyperlink r:id="rId98">
        <w:r>
          <w:rPr>
            <w:rStyle w:val="Hyperlink"/>
          </w:rPr>
          <w:t xml:space="preserve">10.5281/zenodo.1472077</w:t>
        </w:r>
      </w:hyperlink>
      <w:r>
        <w:t xml:space="preserve">.</w:t>
      </w:r>
    </w:p>
    <w:bookmarkEnd w:id="99"/>
    <w:bookmarkStart w:id="100" w:name="ref-frerebeau2017"/>
    <w:p>
      <w:pPr>
        <w:pStyle w:val="BodyText"/>
      </w:pPr>
      <w:r>
        <w:t xml:space="preserve">Frerebeau, N. et Sacilotto, C., 2017. On some Iberian unfired pottery sherds from the Late Iron Age (second century BC). Dans Gorgues, A., Rebay-Salisbury, K. et Salisbury, R. B. (dir.).</w:t>
      </w:r>
      <w:r>
        <w:t xml:space="preserve"> </w:t>
      </w:r>
      <w:r>
        <w:rPr>
          <w:i/>
        </w:rPr>
        <w:t xml:space="preserve">Material Chains in Late Prehistoric Europe and the Mediterranean , Space and Technologies of Production</w:t>
      </w:r>
      <w:r>
        <w:t xml:space="preserve">. Ausonius Éditions, Bordeaux, 157‑169.</w:t>
      </w:r>
    </w:p>
    <w:bookmarkEnd w:id="100"/>
    <w:bookmarkStart w:id="102" w:name="ref-garcia-castellanos2003"/>
    <w:p>
      <w:pPr>
        <w:pStyle w:val="BodyText"/>
      </w:pPr>
      <w:r>
        <w:t xml:space="preserve">Garcia-Castellanos, D. Vergés, J. Gaspar-Escribano, J. et Cloetingh, S., 2003. Interplay between tectonics, climate, and fluvial transport during the Cenozoic evolution of the Ebro Basin (NE Iberia): Tectonics, Climate and Drainage.</w:t>
      </w:r>
      <w:r>
        <w:t xml:space="preserve"> </w:t>
      </w:r>
      <w:r>
        <w:rPr>
          <w:i/>
        </w:rPr>
        <w:t xml:space="preserve">Journal of Geophysical Research: Solid Earth</w:t>
      </w:r>
      <w:r>
        <w:t xml:space="preserve">, 108, B7. DOI:</w:t>
      </w:r>
      <w:r>
        <w:t xml:space="preserve"> </w:t>
      </w:r>
      <w:hyperlink r:id="rId101">
        <w:r>
          <w:rPr>
            <w:rStyle w:val="Hyperlink"/>
          </w:rPr>
          <w:t xml:space="preserve">10.1029/2002JB002073</w:t>
        </w:r>
      </w:hyperlink>
      <w:r>
        <w:t xml:space="preserve">.</w:t>
      </w:r>
    </w:p>
    <w:bookmarkEnd w:id="102"/>
    <w:bookmarkStart w:id="103" w:name="ref-gibbons2002"/>
    <w:p>
      <w:pPr>
        <w:pStyle w:val="BodyText"/>
      </w:pPr>
      <w:r>
        <w:t xml:space="preserve">Gibbons, W. et Moreno, T. (dir.), 2002.</w:t>
      </w:r>
      <w:r>
        <w:t xml:space="preserve"> </w:t>
      </w:r>
      <w:r>
        <w:rPr>
          <w:i/>
        </w:rPr>
        <w:t xml:space="preserve">The geology of Spain</w:t>
      </w:r>
      <w:r>
        <w:t xml:space="preserve">. The Geological Society, Londres.</w:t>
      </w:r>
    </w:p>
    <w:bookmarkEnd w:id="103"/>
    <w:bookmarkStart w:id="105" w:name="ref-golitko2012"/>
    <w:p>
      <w:pPr>
        <w:pStyle w:val="BodyText"/>
      </w:pPr>
      <w:r>
        <w:t xml:space="preserve">Golitko, M. Dudgeon, J. V. Neff, H. et Terrell, J. E., 2012. Identification of Post-Depositional Chemical Alteration of Ceramics From the North Coast of Papua New Guinea (Sanduan province) by Time-of-Flight-Laser Ablation-Inductively Coupled Plasma-Mass Spectrometry (ToF-LA-ICP-MS).</w:t>
      </w:r>
      <w:r>
        <w:t xml:space="preserve"> </w:t>
      </w:r>
      <w:r>
        <w:rPr>
          <w:i/>
        </w:rPr>
        <w:t xml:space="preserve">Archaeometry</w:t>
      </w:r>
      <w:r>
        <w:t xml:space="preserve">, 54, 1, 80‑100. DOI:</w:t>
      </w:r>
      <w:r>
        <w:t xml:space="preserve"> </w:t>
      </w:r>
      <w:hyperlink r:id="rId104">
        <w:r>
          <w:rPr>
            <w:rStyle w:val="Hyperlink"/>
          </w:rPr>
          <w:t xml:space="preserve">10.1111/j.1475-4754.2011.00612.x</w:t>
        </w:r>
      </w:hyperlink>
      <w:r>
        <w:t xml:space="preserve">.</w:t>
      </w:r>
    </w:p>
    <w:bookmarkEnd w:id="105"/>
    <w:bookmarkStart w:id="106" w:name="ref-gorgues2007"/>
    <w:p>
      <w:pPr>
        <w:pStyle w:val="BodyText"/>
      </w:pPr>
      <w:r>
        <w:t xml:space="preserve">Gorgues, A. et Benavente Serrano, J. A., 2007. Les ateliers de potiers de Foz-Calanda (Teruel) aux IIe-Ier siècles avant notre ère.</w:t>
      </w:r>
      <w:r>
        <w:t xml:space="preserve"> </w:t>
      </w:r>
      <w:r>
        <w:rPr>
          <w:i/>
        </w:rPr>
        <w:t xml:space="preserve">Mélanges de la Casa de Velázquez</w:t>
      </w:r>
      <w:r>
        <w:t xml:space="preserve">, 37, 1, 295‑312.</w:t>
      </w:r>
    </w:p>
    <w:bookmarkEnd w:id="106"/>
    <w:bookmarkStart w:id="107" w:name="ref-gorgues2012"/>
    <w:p>
      <w:pPr>
        <w:pStyle w:val="BodyText"/>
      </w:pPr>
      <w:r>
        <w:t xml:space="preserve">Gorgues, A. et Benavente Serrano, J. A., 2012. Organisation du travail et technologie potière dans les ateliers ibériques tardifs du Mas de Moreno (Foz-Calanda, Teruel) : bilan provisoire des recherches (2005-2011). Dans.</w:t>
      </w:r>
      <w:r>
        <w:t xml:space="preserve"> </w:t>
      </w:r>
      <w:r>
        <w:rPr>
          <w:i/>
        </w:rPr>
        <w:t xml:space="preserve">Actas del II Congreso Internacional (Alcañiz-Tivissa, 16-19 de noviembre de 2011)</w:t>
      </w:r>
      <w:r>
        <w:t xml:space="preserve">. Institut Català d’Arqueologia Clàssica, Tarragona, 273‑290.</w:t>
      </w:r>
    </w:p>
    <w:bookmarkEnd w:id="107"/>
    <w:bookmarkStart w:id="109" w:name="ref-hamilton2018"/>
    <w:p>
      <w:pPr>
        <w:pStyle w:val="BodyText"/>
      </w:pPr>
      <w:r>
        <w:t xml:space="preserve">Hamilton, N. E. et Ferry, M., 2018. ggtern: Ternary Diagrams Using ggplot2.</w:t>
      </w:r>
      <w:r>
        <w:t xml:space="preserve"> </w:t>
      </w:r>
      <w:r>
        <w:rPr>
          <w:i/>
        </w:rPr>
        <w:t xml:space="preserve">Journal of Statistical Software, Code Snippets</w:t>
      </w:r>
      <w:r>
        <w:t xml:space="preserve">, 87, 3, 1‑17. DOI:</w:t>
      </w:r>
      <w:r>
        <w:t xml:space="preserve"> </w:t>
      </w:r>
      <w:hyperlink r:id="rId108">
        <w:r>
          <w:rPr>
            <w:rStyle w:val="Hyperlink"/>
          </w:rPr>
          <w:t xml:space="preserve">10.18637/jss.v087.c03</w:t>
        </w:r>
      </w:hyperlink>
      <w:r>
        <w:t xml:space="preserve">.</w:t>
      </w:r>
    </w:p>
    <w:bookmarkEnd w:id="109"/>
    <w:bookmarkStart w:id="110" w:name="ref-higuerasarnal1981"/>
    <w:p>
      <w:pPr>
        <w:pStyle w:val="BodyText"/>
      </w:pPr>
      <w:r>
        <w:t xml:space="preserve">Higueras Arnal, A., 1981.</w:t>
      </w:r>
      <w:r>
        <w:t xml:space="preserve"> </w:t>
      </w:r>
      <w:r>
        <w:rPr>
          <w:i/>
        </w:rPr>
        <w:t xml:space="preserve">Geografia de Aragon</w:t>
      </w:r>
      <w:r>
        <w:t xml:space="preserve">. Guara editorial, Saragosse.</w:t>
      </w:r>
    </w:p>
    <w:bookmarkEnd w:id="110"/>
    <w:bookmarkStart w:id="112" w:name="ref-hron2011"/>
    <w:p>
      <w:pPr>
        <w:pStyle w:val="BodyText"/>
      </w:pPr>
      <w:r>
        <w:t xml:space="preserve">Hron, K. et Kubáček, L., 2011. Statistical properties of the total variation estimator for compositional data.</w:t>
      </w:r>
      <w:r>
        <w:t xml:space="preserve"> </w:t>
      </w:r>
      <w:r>
        <w:rPr>
          <w:i/>
        </w:rPr>
        <w:t xml:space="preserve">Metrika</w:t>
      </w:r>
      <w:r>
        <w:t xml:space="preserve">, 74, 2, 221‑230. DOI:</w:t>
      </w:r>
      <w:r>
        <w:t xml:space="preserve"> </w:t>
      </w:r>
      <w:hyperlink r:id="rId111">
        <w:r>
          <w:rPr>
            <w:rStyle w:val="Hyperlink"/>
          </w:rPr>
          <w:t xml:space="preserve">10.1007/s00184-010-0299-3</w:t>
        </w:r>
      </w:hyperlink>
      <w:r>
        <w:t xml:space="preserve">.</w:t>
      </w:r>
    </w:p>
    <w:bookmarkEnd w:id="112"/>
    <w:bookmarkStart w:id="113" w:name="ref-igme1972"/>
    <w:p>
      <w:pPr>
        <w:pStyle w:val="BodyText"/>
      </w:pPr>
      <w:r>
        <w:t xml:space="preserve">IGME (dir.), 1972.</w:t>
      </w:r>
      <w:r>
        <w:t xml:space="preserve"> </w:t>
      </w:r>
      <w:r>
        <w:rPr>
          <w:i/>
        </w:rPr>
        <w:t xml:space="preserve">Tortosa</w:t>
      </w:r>
      <w:r>
        <w:t xml:space="preserve">. Mapa de rocas industriales. Echelle 1:200000. Instituto Geológico y Minero de España, Madrid.</w:t>
      </w:r>
    </w:p>
    <w:bookmarkEnd w:id="113"/>
    <w:bookmarkStart w:id="114" w:name="ref-igme1974"/>
    <w:p>
      <w:pPr>
        <w:pStyle w:val="BodyText"/>
      </w:pPr>
      <w:r>
        <w:t xml:space="preserve">IGME (dir.), 1974.</w:t>
      </w:r>
      <w:r>
        <w:t xml:space="preserve"> </w:t>
      </w:r>
      <w:r>
        <w:rPr>
          <w:i/>
        </w:rPr>
        <w:t xml:space="preserve">Calanda</w:t>
      </w:r>
      <w:r>
        <w:t xml:space="preserve">. Mapa geológico de España. Echelle 1:50000. Instituto Geológico y Minero de España, Madrid.</w:t>
      </w:r>
    </w:p>
    <w:bookmarkEnd w:id="114"/>
    <w:bookmarkStart w:id="115" w:name="ref-jones2005"/>
    <w:p>
      <w:pPr>
        <w:pStyle w:val="BodyText"/>
      </w:pPr>
      <w:r>
        <w:t xml:space="preserve">Jones, A., Montanarella, L. et Jones, R. (dir.), 2005.</w:t>
      </w:r>
      <w:r>
        <w:t xml:space="preserve"> </w:t>
      </w:r>
      <w:r>
        <w:rPr>
          <w:i/>
        </w:rPr>
        <w:t xml:space="preserve">Soil atlas of Europe</w:t>
      </w:r>
      <w:r>
        <w:t xml:space="preserve">. European Commission, Office for Official Publications of the European Communities, Luxembourg.</w:t>
      </w:r>
    </w:p>
    <w:bookmarkEnd w:id="115"/>
    <w:bookmarkStart w:id="117" w:name="ref-le2008"/>
    <w:p>
      <w:pPr>
        <w:pStyle w:val="BodyText"/>
      </w:pPr>
      <w:r>
        <w:t xml:space="preserve">Lê, S. Josse, J. et Husson, F., 2008. FactoMineR: A Package for Multivariate Analysis.</w:t>
      </w:r>
      <w:r>
        <w:t xml:space="preserve"> </w:t>
      </w:r>
      <w:r>
        <w:rPr>
          <w:i/>
        </w:rPr>
        <w:t xml:space="preserve">Journal of Statistical Software</w:t>
      </w:r>
      <w:r>
        <w:t xml:space="preserve">, 25, 1, 1‑18. DOI:</w:t>
      </w:r>
      <w:r>
        <w:t xml:space="preserve"> </w:t>
      </w:r>
      <w:hyperlink r:id="rId116">
        <w:r>
          <w:rPr>
            <w:rStyle w:val="Hyperlink"/>
          </w:rPr>
          <w:t xml:space="preserve">10.18637/jss.v025.i01</w:t>
        </w:r>
      </w:hyperlink>
      <w:r>
        <w:t xml:space="preserve">.</w:t>
      </w:r>
    </w:p>
    <w:bookmarkEnd w:id="117"/>
    <w:bookmarkStart w:id="118" w:name="ref-meunier2002"/>
    <w:p>
      <w:pPr>
        <w:pStyle w:val="BodyText"/>
      </w:pPr>
      <w:r>
        <w:t xml:space="preserve">Meunier, A., 2002.</w:t>
      </w:r>
      <w:r>
        <w:t xml:space="preserve"> </w:t>
      </w:r>
      <w:r>
        <w:rPr>
          <w:i/>
        </w:rPr>
        <w:t xml:space="preserve">Argiles</w:t>
      </w:r>
      <w:r>
        <w:t xml:space="preserve">. GB Science Publisher, Paris.</w:t>
      </w:r>
    </w:p>
    <w:bookmarkEnd w:id="118"/>
    <w:bookmarkStart w:id="119" w:name="ref-neff2003"/>
    <w:p>
      <w:pPr>
        <w:pStyle w:val="BodyText"/>
      </w:pPr>
      <w:r>
        <w:t xml:space="preserve">Neff, H. Cogswell, J. W. et Ross, L. M. J., 2003. Supplementing Bulk Chemistry in Archaeological Ceramic Provenance Investigations. Dans van Zelst, L. (dir.).</w:t>
      </w:r>
      <w:r>
        <w:t xml:space="preserve"> </w:t>
      </w:r>
      <w:r>
        <w:rPr>
          <w:i/>
        </w:rPr>
        <w:t xml:space="preserve">Patterns and process: A Festschrift in honor of Dr. Edward V. Sayre</w:t>
      </w:r>
      <w:r>
        <w:t xml:space="preserve">. Smithsonian Center for Materials Research and Education, Suitland, MD, 201‑224.</w:t>
      </w:r>
    </w:p>
    <w:bookmarkEnd w:id="119"/>
    <w:bookmarkStart w:id="120" w:name="ref-noll1991"/>
    <w:p>
      <w:pPr>
        <w:pStyle w:val="BodyText"/>
      </w:pPr>
      <w:r>
        <w:t xml:space="preserve">Noll, W., 1991.</w:t>
      </w:r>
      <w:r>
        <w:t xml:space="preserve"> </w:t>
      </w:r>
      <w:r>
        <w:rPr>
          <w:i/>
        </w:rPr>
        <w:t xml:space="preserve">Alte Keramiken und ihre Pigment Studien zu Material und Technologie</w:t>
      </w:r>
      <w:r>
        <w:t xml:space="preserve">. E. Schweizerbart’sche Verlagsburchhandlung, Stuttgart.</w:t>
      </w:r>
    </w:p>
    <w:bookmarkEnd w:id="120"/>
    <w:bookmarkStart w:id="121" w:name="ref-overstreet1967"/>
    <w:p>
      <w:pPr>
        <w:pStyle w:val="BodyText"/>
      </w:pPr>
      <w:r>
        <w:t xml:space="preserve">Overstreet, W. C., 1967.</w:t>
      </w:r>
      <w:r>
        <w:t xml:space="preserve"> </w:t>
      </w:r>
      <w:r>
        <w:rPr>
          <w:i/>
        </w:rPr>
        <w:t xml:space="preserve">The Geologic Occurrence of Monazite</w:t>
      </w:r>
      <w:r>
        <w:t xml:space="preserve">. United States Government Printing Office, Washington, D.C.</w:t>
      </w:r>
    </w:p>
    <w:bookmarkEnd w:id="121"/>
    <w:bookmarkStart w:id="122" w:name="ref-pawlowsky-glahn2011"/>
    <w:p>
      <w:pPr>
        <w:pStyle w:val="BodyText"/>
      </w:pPr>
      <w:r>
        <w:t xml:space="preserve">Pawlowsky-Glahn, V. et Buccianti, A. (dir.), 2011.</w:t>
      </w:r>
      <w:r>
        <w:t xml:space="preserve"> </w:t>
      </w:r>
      <w:r>
        <w:rPr>
          <w:i/>
        </w:rPr>
        <w:t xml:space="preserve">Compositional data analysis: Theory and applications</w:t>
      </w:r>
      <w:r>
        <w:t xml:space="preserve">. John Wiley &amp; Sons, Ltd, Chichester, UK.</w:t>
      </w:r>
    </w:p>
    <w:bookmarkEnd w:id="122"/>
    <w:bookmarkStart w:id="124" w:name="ref-pawlowsky-glahn2001"/>
    <w:p>
      <w:pPr>
        <w:pStyle w:val="BodyText"/>
      </w:pPr>
      <w:r>
        <w:t xml:space="preserve">Pawlowsky-Glahn, V. et Egozcue, J. J., 2001. Geometric approach to statistical analysis on the simplex.</w:t>
      </w:r>
      <w:r>
        <w:t xml:space="preserve"> </w:t>
      </w:r>
      <w:r>
        <w:rPr>
          <w:i/>
        </w:rPr>
        <w:t xml:space="preserve">Stochastic Environmental Research and Risk Assessment</w:t>
      </w:r>
      <w:r>
        <w:t xml:space="preserve">, 15, 5, 384‑398. DOI:</w:t>
      </w:r>
      <w:r>
        <w:t xml:space="preserve"> </w:t>
      </w:r>
      <w:hyperlink r:id="rId123">
        <w:r>
          <w:rPr>
            <w:rStyle w:val="Hyperlink"/>
          </w:rPr>
          <w:t xml:space="preserve">10.1007/s004770100077</w:t>
        </w:r>
      </w:hyperlink>
      <w:r>
        <w:t xml:space="preserve">.</w:t>
      </w:r>
    </w:p>
    <w:bookmarkEnd w:id="124"/>
    <w:bookmarkStart w:id="125" w:name="ref-picon1976"/>
    <w:p>
      <w:pPr>
        <w:pStyle w:val="BodyText"/>
      </w:pPr>
      <w:r>
        <w:t xml:space="preserve">Picon, M., 1976. Remarques préliminaires sur deux types d’altération de la composition chimique des céramiques au cours du temps.</w:t>
      </w:r>
      <w:r>
        <w:t xml:space="preserve"> </w:t>
      </w:r>
      <w:r>
        <w:rPr>
          <w:i/>
        </w:rPr>
        <w:t xml:space="preserve">Figlima</w:t>
      </w:r>
      <w:r>
        <w:t xml:space="preserve">, 1, 159‑166.</w:t>
      </w:r>
    </w:p>
    <w:bookmarkEnd w:id="125"/>
    <w:bookmarkStart w:id="126" w:name="ref-picon1985"/>
    <w:p>
      <w:pPr>
        <w:pStyle w:val="BodyText"/>
      </w:pPr>
      <w:r>
        <w:t xml:space="preserve">Picon, M., 1985. Un exemple de pollution aux dimensions kilométriques : la fixation du baryum par les céramiques.</w:t>
      </w:r>
      <w:r>
        <w:t xml:space="preserve"> </w:t>
      </w:r>
      <w:r>
        <w:rPr>
          <w:i/>
        </w:rPr>
        <w:t xml:space="preserve">Revue d’Archéométrie</w:t>
      </w:r>
      <w:r>
        <w:t xml:space="preserve">, 9, 27‑29.</w:t>
      </w:r>
    </w:p>
    <w:bookmarkEnd w:id="126"/>
    <w:bookmarkStart w:id="127" w:name="ref-picon1991"/>
    <w:p>
      <w:pPr>
        <w:pStyle w:val="BodyText"/>
      </w:pPr>
      <w:r>
        <w:t xml:space="preserve">Picon, M., 1991. Quelques Observations Complémentaires Sur Les Altérations de Composition Des Céramiques Au Cours Du Temps : Cas de Quelques Alcalins et Alcalino-Terreux.</w:t>
      </w:r>
      <w:r>
        <w:t xml:space="preserve"> </w:t>
      </w:r>
      <w:r>
        <w:rPr>
          <w:i/>
        </w:rPr>
        <w:t xml:space="preserve">Revue d’Archéométrie</w:t>
      </w:r>
      <w:r>
        <w:t xml:space="preserve">, 15, 117‑122.</w:t>
      </w:r>
    </w:p>
    <w:bookmarkEnd w:id="127"/>
    <w:bookmarkStart w:id="128" w:name="ref-rathossi2010"/>
    <w:p>
      <w:pPr>
        <w:pStyle w:val="BodyText"/>
      </w:pPr>
      <w:r>
        <w:t xml:space="preserve">Rathossi, C. Pontikes, Y. et Tsolis-Katagas, P., 2010. Mineralogical differences between ancient sherds and experimental ceramics: Indices for firing conditions and post-burial alteration.</w:t>
      </w:r>
      <w:r>
        <w:t xml:space="preserve"> </w:t>
      </w:r>
      <w:r>
        <w:rPr>
          <w:i/>
        </w:rPr>
        <w:t xml:space="preserve">Bulletin of the Geological Society of Greece</w:t>
      </w:r>
      <w:r>
        <w:t xml:space="preserve">, XLIII, 856‑865.</w:t>
      </w:r>
    </w:p>
    <w:bookmarkEnd w:id="128"/>
    <w:bookmarkStart w:id="129" w:name="ref-rcoreteam2018"/>
    <w:p>
      <w:pPr>
        <w:pStyle w:val="BodyText"/>
      </w:pPr>
      <w:r>
        <w:t xml:space="preserve">R Core Team, 2018.</w:t>
      </w:r>
      <w:r>
        <w:t xml:space="preserve"> </w:t>
      </w:r>
      <w:r>
        <w:rPr>
          <w:i/>
        </w:rPr>
        <w:t xml:space="preserve">R: A Language and Environment for Statistical Computing</w:t>
      </w:r>
      <w:r>
        <w:t xml:space="preserve">. R Foundation for Statistical Computing, Vienna.</w:t>
      </w:r>
    </w:p>
    <w:bookmarkEnd w:id="129"/>
    <w:bookmarkStart w:id="131" w:name="ref-schwedt2007"/>
    <w:p>
      <w:pPr>
        <w:pStyle w:val="BodyText"/>
      </w:pPr>
      <w:r>
        <w:t xml:space="preserve">Schwedt, A. et Mommsen, H., 2007. On the Influence of Drying and Firing of Clay on the Formation of Trace Element Concentration Profiles Within Pottery.</w:t>
      </w:r>
      <w:r>
        <w:t xml:space="preserve"> </w:t>
      </w:r>
      <w:r>
        <w:rPr>
          <w:i/>
        </w:rPr>
        <w:t xml:space="preserve">Archaeometry</w:t>
      </w:r>
      <w:r>
        <w:t xml:space="preserve">, 49, 3, 495‑509. DOI:</w:t>
      </w:r>
      <w:r>
        <w:t xml:space="preserve"> </w:t>
      </w:r>
      <w:hyperlink r:id="rId130">
        <w:r>
          <w:rPr>
            <w:rStyle w:val="Hyperlink"/>
          </w:rPr>
          <w:t xml:space="preserve">10.1111/j.1475-4754.2007.00316.x</w:t>
        </w:r>
      </w:hyperlink>
      <w:r>
        <w:t xml:space="preserve">.</w:t>
      </w:r>
    </w:p>
    <w:bookmarkEnd w:id="131"/>
    <w:bookmarkStart w:id="133" w:name="ref-schwedt2004"/>
    <w:p>
      <w:pPr>
        <w:pStyle w:val="BodyText"/>
      </w:pPr>
      <w:r>
        <w:t xml:space="preserve">Schwedt, A. Mommsen, H. et Zacharias, N., 2004. Post-Depositional Elemental Alterations in Pottery: Neutron Activation Analyses of Surface and Core Samples.</w:t>
      </w:r>
      <w:r>
        <w:t xml:space="preserve"> </w:t>
      </w:r>
      <w:r>
        <w:rPr>
          <w:i/>
        </w:rPr>
        <w:t xml:space="preserve">Archaeometry</w:t>
      </w:r>
      <w:r>
        <w:t xml:space="preserve">, 46, 1, 85‑101. DOI:</w:t>
      </w:r>
      <w:r>
        <w:t xml:space="preserve"> </w:t>
      </w:r>
      <w:hyperlink r:id="rId132">
        <w:r>
          <w:rPr>
            <w:rStyle w:val="Hyperlink"/>
          </w:rPr>
          <w:t xml:space="preserve">10.1111/j.1475-4754.2004.00145.x</w:t>
        </w:r>
      </w:hyperlink>
      <w:r>
        <w:t xml:space="preserve">.</w:t>
      </w:r>
    </w:p>
    <w:bookmarkEnd w:id="133"/>
    <w:bookmarkStart w:id="135" w:name="ref-schwedt2006"/>
    <w:p>
      <w:pPr>
        <w:pStyle w:val="BodyText"/>
      </w:pPr>
      <w:r>
        <w:t xml:space="preserve">Schwedt, A. Mommsen, H. Zacharias, N. et Buxeda i Garrigós, J., 2006. Analcime Crystallization and Compositional Profiles to Detect Post-depositional Alterations in Archaeological Pottery.</w:t>
      </w:r>
      <w:r>
        <w:t xml:space="preserve"> </w:t>
      </w:r>
      <w:r>
        <w:rPr>
          <w:i/>
        </w:rPr>
        <w:t xml:space="preserve">Archaeometry</w:t>
      </w:r>
      <w:r>
        <w:t xml:space="preserve">, 48, 2, 237‑251. DOI:</w:t>
      </w:r>
      <w:r>
        <w:t xml:space="preserve"> </w:t>
      </w:r>
      <w:hyperlink r:id="rId134">
        <w:r>
          <w:rPr>
            <w:rStyle w:val="Hyperlink"/>
          </w:rPr>
          <w:t xml:space="preserve">10.1111/j.1475-4754.2006.00254.x</w:t>
        </w:r>
      </w:hyperlink>
      <w:r>
        <w:t xml:space="preserve">.</w:t>
      </w:r>
    </w:p>
    <w:bookmarkEnd w:id="135"/>
    <w:bookmarkStart w:id="137" w:name="ref-secco2011"/>
    <w:p>
      <w:pPr>
        <w:pStyle w:val="BodyText"/>
      </w:pPr>
      <w:r>
        <w:t xml:space="preserve">Secco, M. Maritan, L. Mazzoli, C. Lampronti, G. I. Zorzi, F. Nodari, L. Russo, U. et Mattioli, S. P., 2011. Alteration Processes of Pottery in Lagoon-like Environments.</w:t>
      </w:r>
      <w:r>
        <w:t xml:space="preserve"> </w:t>
      </w:r>
      <w:r>
        <w:rPr>
          <w:i/>
        </w:rPr>
        <w:t xml:space="preserve">Archaeometry</w:t>
      </w:r>
      <w:r>
        <w:t xml:space="preserve">, 53, 4, 809‑829. DOI:</w:t>
      </w:r>
      <w:r>
        <w:t xml:space="preserve"> </w:t>
      </w:r>
      <w:hyperlink r:id="rId136">
        <w:r>
          <w:rPr>
            <w:rStyle w:val="Hyperlink"/>
          </w:rPr>
          <w:t xml:space="preserve">10.1111/j.1475-4754.2010.00571.x</w:t>
        </w:r>
      </w:hyperlink>
      <w:r>
        <w:t xml:space="preserve">.</w:t>
      </w:r>
    </w:p>
    <w:bookmarkEnd w:id="137"/>
    <w:bookmarkStart w:id="138" w:name="ref-sillanpaa1979"/>
    <w:p>
      <w:pPr>
        <w:pStyle w:val="BodyText"/>
      </w:pPr>
      <w:r>
        <w:t xml:space="preserve">Sillanpää, M., 1979.</w:t>
      </w:r>
      <w:r>
        <w:t xml:space="preserve"> </w:t>
      </w:r>
      <w:r>
        <w:rPr>
          <w:i/>
        </w:rPr>
        <w:t xml:space="preserve">Trace elements in soils and agriculture</w:t>
      </w:r>
      <w:r>
        <w:t xml:space="preserve">. Food and Agriculture Organization of the United Nations, Roma.</w:t>
      </w:r>
    </w:p>
    <w:bookmarkEnd w:id="138"/>
    <w:bookmarkStart w:id="140" w:name="ref-slowikowski2018"/>
    <w:p>
      <w:pPr>
        <w:pStyle w:val="BodyText"/>
      </w:pPr>
      <w:r>
        <w:t xml:space="preserve">Slowikowski, K., 2018.</w:t>
      </w:r>
      <w:r>
        <w:t xml:space="preserve"> </w:t>
      </w:r>
      <w:r>
        <w:rPr>
          <w:i/>
        </w:rPr>
        <w:t xml:space="preserve">ggrepel: Automatically Position Non-Overlapping Text Labels with ’ggplot2’</w:t>
      </w:r>
      <w:r>
        <w:t xml:space="preserve">. R package version 0.8.0. Disponible sur:</w:t>
      </w:r>
      <w:r>
        <w:t xml:space="preserve"> </w:t>
      </w:r>
      <w:hyperlink r:id="rId139">
        <w:r>
          <w:rPr>
            <w:rStyle w:val="Hyperlink"/>
          </w:rPr>
          <w:t xml:space="preserve">https://CRAN.R-project.org/package=ggrepel</w:t>
        </w:r>
      </w:hyperlink>
      <w:r>
        <w:t xml:space="preserve">.</w:t>
      </w:r>
    </w:p>
    <w:bookmarkEnd w:id="140"/>
    <w:bookmarkStart w:id="141" w:name="ref-templ2011"/>
    <w:p>
      <w:pPr>
        <w:pStyle w:val="BodyText"/>
      </w:pPr>
      <w:r>
        <w:t xml:space="preserve">Templ, M. Hron, K. et Filzmoser, P., 2011.</w:t>
      </w:r>
      <w:r>
        <w:t xml:space="preserve"> </w:t>
      </w:r>
      <w:r>
        <w:rPr>
          <w:i/>
        </w:rPr>
        <w:t xml:space="preserve">robCompositions: an R-package for robust statistical analysis of compositional data</w:t>
      </w:r>
      <w:r>
        <w:t xml:space="preserve">. John Wiley; Sons.</w:t>
      </w:r>
    </w:p>
    <w:bookmarkEnd w:id="141"/>
    <w:bookmarkStart w:id="143" w:name="ref-tunesi1999"/>
    <w:p>
      <w:pPr>
        <w:pStyle w:val="BodyText"/>
      </w:pPr>
      <w:r>
        <w:t xml:space="preserve">Tunesi, S. Poggi, V. et Gessa, C., 1999. Phosphate adsorption and precipitation in calcareous soils: The role of calcium ions in solution and carbonate minerals.</w:t>
      </w:r>
      <w:r>
        <w:t xml:space="preserve"> </w:t>
      </w:r>
      <w:r>
        <w:rPr>
          <w:i/>
        </w:rPr>
        <w:t xml:space="preserve">Nutrient Cycling in Agroecosystems</w:t>
      </w:r>
      <w:r>
        <w:t xml:space="preserve">, 53, 219‑227. DOI:</w:t>
      </w:r>
      <w:r>
        <w:t xml:space="preserve"> </w:t>
      </w:r>
      <w:hyperlink r:id="rId142">
        <w:r>
          <w:rPr>
            <w:rStyle w:val="Hyperlink"/>
          </w:rPr>
          <w:t xml:space="preserve">10.1023/A:1009709005147</w:t>
        </w:r>
      </w:hyperlink>
      <w:r>
        <w:t xml:space="preserve">.</w:t>
      </w:r>
    </w:p>
    <w:bookmarkEnd w:id="143"/>
    <w:bookmarkStart w:id="145" w:name="ref-vandenboogaart2013"/>
    <w:p>
      <w:pPr>
        <w:pStyle w:val="BodyText"/>
      </w:pPr>
      <w:r>
        <w:t xml:space="preserve">van den Boogaart, K. G. et Tolosana-Delgado, R., 2013.</w:t>
      </w:r>
      <w:r>
        <w:t xml:space="preserve"> </w:t>
      </w:r>
      <w:r>
        <w:rPr>
          <w:i/>
        </w:rPr>
        <w:t xml:space="preserve">Analyzing Compositional Data with R</w:t>
      </w:r>
      <w:r>
        <w:t xml:space="preserve">. Springer-Verlag, Berlin Heidelberg. DOI:</w:t>
      </w:r>
      <w:r>
        <w:t xml:space="preserve"> </w:t>
      </w:r>
      <w:hyperlink r:id="rId144">
        <w:r>
          <w:rPr>
            <w:rStyle w:val="Hyperlink"/>
          </w:rPr>
          <w:t xml:space="preserve">10.1007/978-3-642-36809-7</w:t>
        </w:r>
      </w:hyperlink>
      <w:r>
        <w:t xml:space="preserve">.</w:t>
      </w:r>
    </w:p>
    <w:bookmarkEnd w:id="145"/>
    <w:bookmarkStart w:id="147" w:name="ref-vandenboogaart2018"/>
    <w:p>
      <w:pPr>
        <w:pStyle w:val="BodyText"/>
      </w:pPr>
      <w:r>
        <w:t xml:space="preserve">van den Boogaart, K. G. Tolosana-Delgado, R. et Bren, M., 2018.</w:t>
      </w:r>
      <w:r>
        <w:t xml:space="preserve"> </w:t>
      </w:r>
      <w:r>
        <w:rPr>
          <w:i/>
        </w:rPr>
        <w:t xml:space="preserve">compositions: Compositional Data Analysis</w:t>
      </w:r>
      <w:r>
        <w:t xml:space="preserve">. R package version 1.40-2. Disponible sur:</w:t>
      </w:r>
      <w:r>
        <w:t xml:space="preserve"> </w:t>
      </w:r>
      <w:hyperlink r:id="rId146">
        <w:r>
          <w:rPr>
            <w:rStyle w:val="Hyperlink"/>
          </w:rPr>
          <w:t xml:space="preserve">https://CRAN.R-project.org/package=compositions</w:t>
        </w:r>
      </w:hyperlink>
      <w:r>
        <w:t xml:space="preserve">.</w:t>
      </w:r>
    </w:p>
    <w:bookmarkEnd w:id="147"/>
    <w:bookmarkStart w:id="148" w:name="ref-venables2002"/>
    <w:p>
      <w:pPr>
        <w:pStyle w:val="BodyText"/>
      </w:pPr>
      <w:r>
        <w:t xml:space="preserve">Venables, W. N. et Ripley, B. D., 2002 (Fourth).</w:t>
      </w:r>
      <w:r>
        <w:t xml:space="preserve"> </w:t>
      </w:r>
      <w:r>
        <w:rPr>
          <w:i/>
        </w:rPr>
        <w:t xml:space="preserve">Modern Applied Statistics with S</w:t>
      </w:r>
      <w:r>
        <w:t xml:space="preserve">. Springer, New York.</w:t>
      </w:r>
    </w:p>
    <w:bookmarkEnd w:id="148"/>
    <w:bookmarkStart w:id="149" w:name="ref-weigand1977"/>
    <w:p>
      <w:pPr>
        <w:pStyle w:val="BodyText"/>
      </w:pPr>
      <w:r>
        <w:t xml:space="preserve">Weigand, P. C. Harbottle, G. et Sayre, E., 1977. Turquoise Sources and Source Analysisis: Mesoamerica and the Southwestern U.S.A. Dans Ericson, J. et Earle, T. K. (dir.).</w:t>
      </w:r>
      <w:r>
        <w:t xml:space="preserve"> </w:t>
      </w:r>
      <w:r>
        <w:rPr>
          <w:i/>
        </w:rPr>
        <w:t xml:space="preserve">Exchange Systems in Prehistory</w:t>
      </w:r>
      <w:r>
        <w:t xml:space="preserve">. Academic Press, New York, NY, 15‑34.</w:t>
      </w:r>
    </w:p>
    <w:bookmarkEnd w:id="149"/>
    <w:bookmarkStart w:id="150" w:name="ref-wickham2016"/>
    <w:p>
      <w:pPr>
        <w:pStyle w:val="BodyText"/>
      </w:pPr>
      <w:r>
        <w:t xml:space="preserve">Wickham, H., 2016.</w:t>
      </w:r>
      <w:r>
        <w:t xml:space="preserve"> </w:t>
      </w:r>
      <w:r>
        <w:rPr>
          <w:i/>
        </w:rPr>
        <w:t xml:space="preserve">ggplot2: Elegant Graphics for Data Analysis</w:t>
      </w:r>
      <w:r>
        <w:t xml:space="preserve">. Springer-Verlag New York.</w:t>
      </w:r>
    </w:p>
    <w:bookmarkEnd w:id="150"/>
    <w:bookmarkStart w:id="152" w:name="ref-wickham2019"/>
    <w:p>
      <w:pPr>
        <w:pStyle w:val="BodyText"/>
      </w:pPr>
      <w:r>
        <w:t xml:space="preserve">Wickham, H. François, R. Henry, L. et Müller, K., 2019.</w:t>
      </w:r>
      <w:r>
        <w:t xml:space="preserve"> </w:t>
      </w:r>
      <w:r>
        <w:rPr>
          <w:i/>
        </w:rPr>
        <w:t xml:space="preserve">dplyr: A Grammar of Data Manipulation</w:t>
      </w:r>
      <w:r>
        <w:t xml:space="preserve">. R package version 0.8.0.1. Disponible sur:</w:t>
      </w:r>
      <w:r>
        <w:t xml:space="preserve"> </w:t>
      </w:r>
      <w:hyperlink r:id="rId151">
        <w:r>
          <w:rPr>
            <w:rStyle w:val="Hyperlink"/>
          </w:rPr>
          <w:t xml:space="preserve">https://CRAN.R-project.org/package=dplyr</w:t>
        </w:r>
      </w:hyperlink>
      <w:r>
        <w:t xml:space="preserve">.</w:t>
      </w:r>
    </w:p>
    <w:bookmarkEnd w:id="152"/>
    <w:bookmarkStart w:id="154" w:name="ref-wickham2019a"/>
    <w:p>
      <w:pPr>
        <w:pStyle w:val="BodyText"/>
      </w:pPr>
      <w:r>
        <w:t xml:space="preserve">Wickham, H. et Henry, L., 2019.</w:t>
      </w:r>
      <w:r>
        <w:t xml:space="preserve"> </w:t>
      </w:r>
      <w:r>
        <w:rPr>
          <w:i/>
        </w:rPr>
        <w:t xml:space="preserve">tidyr: Easily Tidy Data with ’spread()’ and ’gather()’ Functions</w:t>
      </w:r>
      <w:r>
        <w:t xml:space="preserve">. R package version 0.8.3. Disponible sur:</w:t>
      </w:r>
      <w:r>
        <w:t xml:space="preserve"> </w:t>
      </w:r>
      <w:hyperlink r:id="rId153">
        <w:r>
          <w:rPr>
            <w:rStyle w:val="Hyperlink"/>
          </w:rPr>
          <w:t xml:space="preserve">https://CRAN.R-project.org/package=tidyr</w:t>
        </w:r>
      </w:hyperlink>
      <w:r>
        <w:t xml:space="preserve">.</w:t>
      </w:r>
    </w:p>
    <w:bookmarkEnd w:id="154"/>
    <w:bookmarkStart w:id="155" w:name="ref-widemann1984"/>
    <w:p>
      <w:pPr>
        <w:pStyle w:val="BodyText"/>
      </w:pPr>
      <w:r>
        <w:t xml:space="preserve">Widemann, F., 1984. Problèmes d’origine : échantillonnage, groupes de références. Dans Hackens, T. et Schvoerer, M. (dir.).</w:t>
      </w:r>
      <w:r>
        <w:t xml:space="preserve"> </w:t>
      </w:r>
      <w:r>
        <w:rPr>
          <w:i/>
        </w:rPr>
        <w:t xml:space="preserve">Datation-caractérisation des céramiques anciennes</w:t>
      </w:r>
      <w:r>
        <w:t xml:space="preserve">. Éditions du CNRS, Paris, 407‑423.</w:t>
      </w:r>
    </w:p>
    <w:bookmarkEnd w:id="155"/>
    <w:bookmarkStart w:id="157" w:name="ref-wilke2019"/>
    <w:p>
      <w:pPr>
        <w:pStyle w:val="BodyText"/>
      </w:pPr>
      <w:r>
        <w:t xml:space="preserve">Wilke, C. O., 2019.</w:t>
      </w:r>
      <w:r>
        <w:t xml:space="preserve"> </w:t>
      </w:r>
      <w:r>
        <w:rPr>
          <w:i/>
        </w:rPr>
        <w:t xml:space="preserve">cowplot: Streamlined Plot Theme and Plot Annotations for ’ggplot2’</w:t>
      </w:r>
      <w:r>
        <w:t xml:space="preserve">. R package version 0.9.4. Disponible sur:</w:t>
      </w:r>
      <w:r>
        <w:t xml:space="preserve"> </w:t>
      </w:r>
      <w:hyperlink r:id="rId156">
        <w:r>
          <w:rPr>
            <w:rStyle w:val="Hyperlink"/>
          </w:rPr>
          <w:t xml:space="preserve">https://CRAN.R-project.org/package=cowplot</w:t>
        </w:r>
      </w:hyperlink>
      <w:r>
        <w:t xml:space="preserve">.</w:t>
      </w:r>
    </w:p>
    <w:bookmarkEnd w:id="157"/>
    <w:bookmarkStart w:id="159" w:name="ref-zhu1999"/>
    <w:p>
      <w:pPr>
        <w:pStyle w:val="BodyText"/>
      </w:pPr>
      <w:r>
        <w:t xml:space="preserve">Zhu, X. K. et O’Nions, R. K., 1999. Zonation of monazite in metamorphic rocks and its implications for high temperature thermochronology: A case study from the Lewisian terrain.</w:t>
      </w:r>
      <w:r>
        <w:t xml:space="preserve"> </w:t>
      </w:r>
      <w:r>
        <w:rPr>
          <w:i/>
        </w:rPr>
        <w:t xml:space="preserve">Earth and Planetary Science Letters</w:t>
      </w:r>
      <w:r>
        <w:t xml:space="preserve">, 171, 2, 209‑220. DOI:</w:t>
      </w:r>
      <w:r>
        <w:t xml:space="preserve"> </w:t>
      </w:r>
      <w:hyperlink r:id="rId158">
        <w:r>
          <w:rPr>
            <w:rStyle w:val="Hyperlink"/>
          </w:rPr>
          <w:t xml:space="preserve">10.1016/S0012-821X(99)00146-6</w:t>
        </w:r>
      </w:hyperlink>
      <w:r>
        <w:t xml:space="preserve">.</w:t>
      </w:r>
    </w:p>
    <w:bookmarkEnd w:id="159"/>
    <w:bookmarkEnd w:id="160"/>
    <w:p>
      <w:r>
        <w:br w:type="page"/>
      </w:r>
    </w:p>
    <w:p>
      <w:pPr>
        <w:pStyle w:val="Heading3"/>
      </w:pPr>
      <w:bookmarkStart w:id="161" w:name="colophon"/>
      <w:r>
        <w:t xml:space="preserve">Colophon</w:t>
      </w:r>
      <w:bookmarkEnd w:id="161"/>
    </w:p>
    <w:p>
      <w:pPr>
        <w:pStyle w:val="FirstParagraph"/>
      </w:pPr>
      <w:r>
        <w:t xml:space="preserve">Généré le 2019-09-06 19:17:46 avec l’environnement de calcul et les dépendances suivants:</w:t>
      </w:r>
    </w:p>
    <w:p>
      <w:pPr>
        <w:pStyle w:val="SourceCode"/>
      </w:pPr>
      <w:r>
        <w:rPr>
          <w:rStyle w:val="VerbatimChar"/>
        </w:rPr>
        <w:t xml:space="preserve">#&gt; R version 3.6.0 (2019-04-26)</w:t>
      </w:r>
      <w:r>
        <w:br w:type="textWrapping"/>
      </w:r>
      <w:r>
        <w:rPr>
          <w:rStyle w:val="VerbatimChar"/>
        </w:rPr>
        <w:t xml:space="preserve">#&gt; Platform: x86_64-pc-linux-gnu (64-bit)</w:t>
      </w:r>
      <w:r>
        <w:br w:type="textWrapping"/>
      </w:r>
      <w:r>
        <w:rPr>
          <w:rStyle w:val="VerbatimChar"/>
        </w:rPr>
        <w:t xml:space="preserve">#&gt; Running under: Ubuntu 18.04.2 LTS</w:t>
      </w:r>
      <w:r>
        <w:br w:type="textWrapping"/>
      </w:r>
      <w:r>
        <w:rPr>
          <w:rStyle w:val="VerbatimChar"/>
        </w:rPr>
        <w:t xml:space="preserve">#&gt; </w:t>
      </w:r>
      <w:r>
        <w:br w:type="textWrapping"/>
      </w:r>
      <w:r>
        <w:rPr>
          <w:rStyle w:val="VerbatimChar"/>
        </w:rPr>
        <w:t xml:space="preserve">#&gt; Matrix products: default</w:t>
      </w:r>
      <w:r>
        <w:br w:type="textWrapping"/>
      </w:r>
      <w:r>
        <w:rPr>
          <w:rStyle w:val="VerbatimChar"/>
        </w:rPr>
        <w:t xml:space="preserve">#&gt; BLAS:   /usr/lib/x86_64-linux-gnu/blas/libblas.so.3.7.1</w:t>
      </w:r>
      <w:r>
        <w:br w:type="textWrapping"/>
      </w:r>
      <w:r>
        <w:rPr>
          <w:rStyle w:val="VerbatimChar"/>
        </w:rPr>
        <w:t xml:space="preserve">#&gt; LAPACK: /usr/lib/x86_64-linux-gnu/lapack/liblapack.so.3.7.1</w:t>
      </w:r>
      <w:r>
        <w:br w:type="textWrapping"/>
      </w:r>
      <w:r>
        <w:rPr>
          <w:rStyle w:val="VerbatimChar"/>
        </w:rPr>
        <w:t xml:space="preserve">#&gt; </w:t>
      </w:r>
      <w:r>
        <w:br w:type="textWrapping"/>
      </w:r>
      <w:r>
        <w:rPr>
          <w:rStyle w:val="VerbatimChar"/>
        </w:rPr>
        <w:t xml:space="preserve">#&gt; locale:</w:t>
      </w:r>
      <w:r>
        <w:br w:type="textWrapping"/>
      </w:r>
      <w:r>
        <w:rPr>
          <w:rStyle w:val="VerbatimChar"/>
        </w:rPr>
        <w:t xml:space="preserve">#&gt;  [1] LC_CTYPE=fr_FR.UTF-8       LC_NUMERIC=C              </w:t>
      </w:r>
      <w:r>
        <w:br w:type="textWrapping"/>
      </w:r>
      <w:r>
        <w:rPr>
          <w:rStyle w:val="VerbatimChar"/>
        </w:rPr>
        <w:t xml:space="preserve">#&gt;  [3] LC_TIME=fr_FR.UTF-8        LC_COLLATE=fr_FR.UTF-8    </w:t>
      </w:r>
      <w:r>
        <w:br w:type="textWrapping"/>
      </w:r>
      <w:r>
        <w:rPr>
          <w:rStyle w:val="VerbatimChar"/>
        </w:rPr>
        <w:t xml:space="preserve">#&gt;  [5] LC_MONETARY=fr_FR.UTF-8    LC_MESSAGES=fr_FR.UTF-8   </w:t>
      </w:r>
      <w:r>
        <w:br w:type="textWrapping"/>
      </w:r>
      <w:r>
        <w:rPr>
          <w:rStyle w:val="VerbatimChar"/>
        </w:rPr>
        <w:t xml:space="preserve">#&gt;  [7] LC_PAPER=fr_FR.UTF-8       LC_NAME=C                 </w:t>
      </w:r>
      <w:r>
        <w:br w:type="textWrapping"/>
      </w:r>
      <w:r>
        <w:rPr>
          <w:rStyle w:val="VerbatimChar"/>
        </w:rPr>
        <w:t xml:space="preserve">#&gt;  [9] LC_ADDRESS=C               LC_TELEPHONE=C            </w:t>
      </w:r>
      <w:r>
        <w:br w:type="textWrapping"/>
      </w:r>
      <w:r>
        <w:rPr>
          <w:rStyle w:val="VerbatimChar"/>
        </w:rPr>
        <w:t xml:space="preserve">#&gt; [11] LC_MEASUREMENT=fr_FR.UTF-8 LC_IDENTIFICATION=C       </w:t>
      </w:r>
      <w:r>
        <w:br w:type="textWrapping"/>
      </w:r>
      <w:r>
        <w:rPr>
          <w:rStyle w:val="VerbatimChar"/>
        </w:rPr>
        <w:t xml:space="preserve">#&gt; </w:t>
      </w:r>
      <w:r>
        <w:br w:type="textWrapping"/>
      </w:r>
      <w:r>
        <w:rPr>
          <w:rStyle w:val="VerbatimChar"/>
        </w:rPr>
        <w:t xml:space="preserve">#&gt; attached base packages:</w:t>
      </w:r>
      <w:r>
        <w:br w:type="textWrapping"/>
      </w:r>
      <w:r>
        <w:rPr>
          <w:rStyle w:val="VerbatimChar"/>
        </w:rPr>
        <w:t xml:space="preserve">#&gt; [1] stats     graphics  grDevices utils     datasets  methods   base     </w:t>
      </w:r>
      <w:r>
        <w:br w:type="textWrapping"/>
      </w:r>
      <w:r>
        <w:rPr>
          <w:rStyle w:val="VerbatimChar"/>
        </w:rPr>
        <w:t xml:space="preserve">#&gt; </w:t>
      </w:r>
      <w:r>
        <w:br w:type="textWrapping"/>
      </w:r>
      <w:r>
        <w:rPr>
          <w:rStyle w:val="VerbatimChar"/>
        </w:rPr>
        <w:t xml:space="preserve">#&gt; other attached packages:</w:t>
      </w:r>
      <w:r>
        <w:br w:type="textWrapping"/>
      </w:r>
      <w:r>
        <w:rPr>
          <w:rStyle w:val="VerbatimChar"/>
        </w:rPr>
        <w:t xml:space="preserve">#&gt; [1] magrittr_1.5</w:t>
      </w:r>
      <w:r>
        <w:br w:type="textWrapping"/>
      </w:r>
      <w:r>
        <w:rPr>
          <w:rStyle w:val="VerbatimChar"/>
        </w:rPr>
        <w:t xml:space="preserve">#&gt; </w:t>
      </w:r>
      <w:r>
        <w:br w:type="textWrapping"/>
      </w:r>
      <w:r>
        <w:rPr>
          <w:rStyle w:val="VerbatimChar"/>
        </w:rPr>
        <w:t xml:space="preserve">#&gt; loaded via a namespace (and not attached):</w:t>
      </w:r>
      <w:r>
        <w:br w:type="textWrapping"/>
      </w:r>
      <w:r>
        <w:rPr>
          <w:rStyle w:val="VerbatimChar"/>
        </w:rPr>
        <w:t xml:space="preserve">#&gt;   [1] RColorBrewer_1.1-2    prabclus_2.3-1        latex2exp_0.4.0      </w:t>
      </w:r>
      <w:r>
        <w:br w:type="textWrapping"/>
      </w:r>
      <w:r>
        <w:rPr>
          <w:rStyle w:val="VerbatimChar"/>
        </w:rPr>
        <w:t xml:space="preserve">#&gt;   [4] tensorA_0.36.1        tools_3.6.0           backports_1.1.4      </w:t>
      </w:r>
      <w:r>
        <w:br w:type="textWrapping"/>
      </w:r>
      <w:r>
        <w:rPr>
          <w:rStyle w:val="VerbatimChar"/>
        </w:rPr>
        <w:t xml:space="preserve">#&gt;   [7] R6_2.4.0              lazyeval_0.2.2        colorspace_1.4-1     </w:t>
      </w:r>
      <w:r>
        <w:br w:type="textWrapping"/>
      </w:r>
      <w:r>
        <w:rPr>
          <w:rStyle w:val="VerbatimChar"/>
        </w:rPr>
        <w:t xml:space="preserve">#&gt;  [10] nnet_7.3-12           NADA_1.6-1            sp_1.3-1             </w:t>
      </w:r>
      <w:r>
        <w:br w:type="textWrapping"/>
      </w:r>
      <w:r>
        <w:rPr>
          <w:rStyle w:val="VerbatimChar"/>
        </w:rPr>
        <w:t xml:space="preserve">#&gt;  [13] tidyselect_0.2.5      gridExtra_2.3         GGally_1.4.0         </w:t>
      </w:r>
      <w:r>
        <w:br w:type="textWrapping"/>
      </w:r>
      <w:r>
        <w:rPr>
          <w:rStyle w:val="VerbatimChar"/>
        </w:rPr>
        <w:t xml:space="preserve">#&gt;  [16] bayesm_3.1-3          curl_4.0              compiler_3.6.0       </w:t>
      </w:r>
      <w:r>
        <w:br w:type="textWrapping"/>
      </w:r>
      <w:r>
        <w:rPr>
          <w:rStyle w:val="VerbatimChar"/>
        </w:rPr>
        <w:t xml:space="preserve">#&gt;  [19] compositions_1.40-2   flashClust_1.01-2     sROC_0.1-2           </w:t>
      </w:r>
      <w:r>
        <w:br w:type="textWrapping"/>
      </w:r>
      <w:r>
        <w:rPr>
          <w:rStyle w:val="VerbatimChar"/>
        </w:rPr>
        <w:t xml:space="preserve">#&gt;  [22] ggdendro_0.1-20       labeling_0.3          bookdown_0.13        </w:t>
      </w:r>
      <w:r>
        <w:br w:type="textWrapping"/>
      </w:r>
      <w:r>
        <w:rPr>
          <w:rStyle w:val="VerbatimChar"/>
        </w:rPr>
        <w:t xml:space="preserve">#&gt;  [25] diptest_0.75-7        scales_1.0.0          DEoptimR_1.0-8       </w:t>
      </w:r>
      <w:r>
        <w:br w:type="textWrapping"/>
      </w:r>
      <w:r>
        <w:rPr>
          <w:rStyle w:val="VerbatimChar"/>
        </w:rPr>
        <w:t xml:space="preserve">#&gt;  [28] lmtest_0.9-37         mvtnorm_1.0-11        robustbase_0.93-5    </w:t>
      </w:r>
      <w:r>
        <w:br w:type="textWrapping"/>
      </w:r>
      <w:r>
        <w:rPr>
          <w:rStyle w:val="VerbatimChar"/>
        </w:rPr>
        <w:t xml:space="preserve">#&gt;  [31] stringr_1.4.0         digest_0.6.20         foreign_0.8-70       </w:t>
      </w:r>
      <w:r>
        <w:br w:type="textWrapping"/>
      </w:r>
      <w:r>
        <w:rPr>
          <w:rStyle w:val="VerbatimChar"/>
        </w:rPr>
        <w:t xml:space="preserve">#&gt;  [34] rmarkdown_1.15        rio_0.5.16            rrcov_1.4-7          </w:t>
      </w:r>
      <w:r>
        <w:br w:type="textWrapping"/>
      </w:r>
      <w:r>
        <w:rPr>
          <w:rStyle w:val="VerbatimChar"/>
        </w:rPr>
        <w:t xml:space="preserve">#&gt;  [37] pkgconfig_2.0.2       htmltools_0.3.6       akima_0.6-2          </w:t>
      </w:r>
      <w:r>
        <w:br w:type="textWrapping"/>
      </w:r>
      <w:r>
        <w:rPr>
          <w:rStyle w:val="VerbatimChar"/>
        </w:rPr>
        <w:t xml:space="preserve">#&gt;  [40] FactoMineR_1.42       highr_0.8             rlang_0.4.0          </w:t>
      </w:r>
      <w:r>
        <w:br w:type="textWrapping"/>
      </w:r>
      <w:r>
        <w:rPr>
          <w:rStyle w:val="VerbatimChar"/>
        </w:rPr>
        <w:t xml:space="preserve">#&gt;  [43] readxl_1.3.1          zCompositions_1.3.2-1 zoo_1.8-6            </w:t>
      </w:r>
      <w:r>
        <w:br w:type="textWrapping"/>
      </w:r>
      <w:r>
        <w:rPr>
          <w:rStyle w:val="VerbatimChar"/>
        </w:rPr>
        <w:t xml:space="preserve">#&gt;  [46] energy_1.7-6          mclust_5.4.5          dplyr_0.8.3          </w:t>
      </w:r>
      <w:r>
        <w:br w:type="textWrapping"/>
      </w:r>
      <w:r>
        <w:rPr>
          <w:rStyle w:val="VerbatimChar"/>
        </w:rPr>
        <w:t xml:space="preserve">#&gt;  [49] zip_2.0.4             car_3.0-3             modeltools_0.2-22    </w:t>
      </w:r>
      <w:r>
        <w:br w:type="textWrapping"/>
      </w:r>
      <w:r>
        <w:rPr>
          <w:rStyle w:val="VerbatimChar"/>
        </w:rPr>
        <w:t xml:space="preserve">#&gt;  [52] leaps_3.0             Matrix_1.2-17         Rcpp_1.0.2           </w:t>
      </w:r>
      <w:r>
        <w:br w:type="textWrapping"/>
      </w:r>
      <w:r>
        <w:rPr>
          <w:rStyle w:val="VerbatimChar"/>
        </w:rPr>
        <w:t xml:space="preserve">#&gt;  [55] munsell_0.5.0         abind_1.4-5           proto_1.0.0          </w:t>
      </w:r>
      <w:r>
        <w:br w:type="textWrapping"/>
      </w:r>
      <w:r>
        <w:rPr>
          <w:rStyle w:val="VerbatimChar"/>
        </w:rPr>
        <w:t xml:space="preserve">#&gt;  [58] scatterplot3d_0.3-41  stringi_1.4.3         yaml_2.2.0           </w:t>
      </w:r>
      <w:r>
        <w:br w:type="textWrapping"/>
      </w:r>
      <w:r>
        <w:rPr>
          <w:rStyle w:val="VerbatimChar"/>
        </w:rPr>
        <w:t xml:space="preserve">#&gt;  [61] cvTools_0.3.2         carData_3.0-2         MASS_7.3-51.4        </w:t>
      </w:r>
      <w:r>
        <w:br w:type="textWrapping"/>
      </w:r>
      <w:r>
        <w:rPr>
          <w:rStyle w:val="VerbatimChar"/>
        </w:rPr>
        <w:t xml:space="preserve">#&gt;  [64] flexmix_2.3-15        plyr_1.8.4            grid_3.6.0           </w:t>
      </w:r>
      <w:r>
        <w:br w:type="textWrapping"/>
      </w:r>
      <w:r>
        <w:rPr>
          <w:rStyle w:val="VerbatimChar"/>
        </w:rPr>
        <w:t xml:space="preserve">#&gt;  [67] ggrepel_0.8.1         parallel_3.6.0        pls_2.7-1            </w:t>
      </w:r>
      <w:r>
        <w:br w:type="textWrapping"/>
      </w:r>
      <w:r>
        <w:rPr>
          <w:rStyle w:val="VerbatimChar"/>
        </w:rPr>
        <w:t xml:space="preserve">#&gt;  [70] forcats_0.4.0         crayon_1.3.4          lattice_0.20-38      </w:t>
      </w:r>
      <w:r>
        <w:br w:type="textWrapping"/>
      </w:r>
      <w:r>
        <w:rPr>
          <w:rStyle w:val="VerbatimChar"/>
        </w:rPr>
        <w:t xml:space="preserve">#&gt;  [73] cowplot_1.0.0         splines_3.6.0         haven_2.1.1          </w:t>
      </w:r>
      <w:r>
        <w:br w:type="textWrapping"/>
      </w:r>
      <w:r>
        <w:rPr>
          <w:rStyle w:val="VerbatimChar"/>
        </w:rPr>
        <w:t xml:space="preserve">#&gt;  [76] hms_0.5.1             zeallot_0.1.0         knitr_1.24           </w:t>
      </w:r>
      <w:r>
        <w:br w:type="textWrapping"/>
      </w:r>
      <w:r>
        <w:rPr>
          <w:rStyle w:val="VerbatimChar"/>
        </w:rPr>
        <w:t xml:space="preserve">#&gt;  [79] pillar_1.4.2          ranger_0.11.2         boot_1.3-22          </w:t>
      </w:r>
      <w:r>
        <w:br w:type="textWrapping"/>
      </w:r>
      <w:r>
        <w:rPr>
          <w:rStyle w:val="VerbatimChar"/>
        </w:rPr>
        <w:t xml:space="preserve">#&gt;  [82] fpc_2.2-3             stats4_3.6.0          glue_1.3.1           </w:t>
      </w:r>
      <w:r>
        <w:br w:type="textWrapping"/>
      </w:r>
      <w:r>
        <w:rPr>
          <w:rStyle w:val="VerbatimChar"/>
        </w:rPr>
        <w:t xml:space="preserve">#&gt;  [85] evaluate_0.14         data.table_1.12.2     laeken_0.5.0         </w:t>
      </w:r>
      <w:r>
        <w:br w:type="textWrapping"/>
      </w:r>
      <w:r>
        <w:rPr>
          <w:rStyle w:val="VerbatimChar"/>
        </w:rPr>
        <w:t xml:space="preserve">#&gt;  [88] vcd_1.4-4             png_0.1-7             vctrs_0.2.0          </w:t>
      </w:r>
      <w:r>
        <w:br w:type="textWrapping"/>
      </w:r>
      <w:r>
        <w:rPr>
          <w:rStyle w:val="VerbatimChar"/>
        </w:rPr>
        <w:t xml:space="preserve">#&gt;  [91] khroma_1.2.0          VIM_4.8.0             cellranger_1.1.0     </w:t>
      </w:r>
      <w:r>
        <w:br w:type="textWrapping"/>
      </w:r>
      <w:r>
        <w:rPr>
          <w:rStyle w:val="VerbatimChar"/>
        </w:rPr>
        <w:t xml:space="preserve">#&gt;  [94] tidyr_0.8.3           gtable_0.3.0          purrr_0.3.2          </w:t>
      </w:r>
      <w:r>
        <w:br w:type="textWrapping"/>
      </w:r>
      <w:r>
        <w:rPr>
          <w:rStyle w:val="VerbatimChar"/>
        </w:rPr>
        <w:t xml:space="preserve">#&gt;  [97] reshape_0.8.8         kernlab_0.9-27        assertthat_0.2.1     </w:t>
      </w:r>
      <w:r>
        <w:br w:type="textWrapping"/>
      </w:r>
      <w:r>
        <w:rPr>
          <w:rStyle w:val="VerbatimChar"/>
        </w:rPr>
        <w:t xml:space="preserve">#&gt; [100] ggplot2_3.2.1         xfun_0.9              openxlsx_4.1.0.1     </w:t>
      </w:r>
      <w:r>
        <w:br w:type="textWrapping"/>
      </w:r>
      <w:r>
        <w:rPr>
          <w:rStyle w:val="VerbatimChar"/>
        </w:rPr>
        <w:t xml:space="preserve">#&gt; [103] e1071_1.7-2           survival_2.43-3       class_7.3-15         </w:t>
      </w:r>
      <w:r>
        <w:br w:type="textWrapping"/>
      </w:r>
      <w:r>
        <w:rPr>
          <w:rStyle w:val="VerbatimChar"/>
        </w:rPr>
        <w:t xml:space="preserve">#&gt; [106] pcaPP_1.9-73          robCompositions_2.1.0 truncnorm_1.0-8      </w:t>
      </w:r>
      <w:r>
        <w:br w:type="textWrapping"/>
      </w:r>
      <w:r>
        <w:rPr>
          <w:rStyle w:val="VerbatimChar"/>
        </w:rPr>
        <w:t xml:space="preserve">#&gt; [109] tibble_2.1.3          ggtern_3.1.0          cluster_2.0.9</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On entend ici par « origine », le lieu de fabrication, et par « provenance » celui de la découverte de l’objet</w:t>
      </w:r>
      <w:r>
        <w:t xml:space="preserve"> </w:t>
      </w:r>
      <w:r>
        <w:t xml:space="preserve">(Widemann, 1984)</w:t>
      </w:r>
      <w:r>
        <w:t xml:space="preserve">. Une telle distinction permet en effet de différencier les deux extrémités d’un vecteur de circulation, au contraire de l’anglais</w:t>
      </w:r>
      <w:r>
        <w:t xml:space="preserve"> </w:t>
      </w:r>
      <w:r>
        <w:rPr>
          <w:i/>
        </w:rPr>
        <w:t xml:space="preserve">provenance</w:t>
      </w:r>
      <w:r>
        <w:t xml:space="preserve"> </w:t>
      </w:r>
      <w:r>
        <w:t xml:space="preserve">qui tend à confondre les deux.</w:t>
      </w:r>
    </w:p>
  </w:footnote>
  <w:footnote w:id="25">
    <w:p>
      <w:pPr>
        <w:pStyle w:val="FootnoteText"/>
      </w:pPr>
      <w:r>
        <w:rPr>
          <w:rStyle w:val="FootnoteReference"/>
        </w:rPr>
        <w:footnoteRef/>
      </w:r>
      <w:r>
        <w:t xml:space="preserve"> </w:t>
      </w:r>
      <w:r>
        <w:t xml:space="preserve">L’oscillation thermique annuelle moyenne est de l’ordre de 20°, voire 50 à 60 °C pour les valeurs extrêmes, et les précipitations annuelles, intervenant majoritairement au printemps et à l’automne, sont comprises entre 400 et 500 mm — le déficit annuel de précipitations est de l’ordre de 200 à 400 L.m</w:t>
      </w:r>
      <w:r>
        <w:t xml:space="preserve">-2</w:t>
      </w:r>
      <w:r>
        <w:t xml:space="preserve"> </w:t>
      </w:r>
      <w:r>
        <w:t xml:space="preserve">(Higueras Arnal, 1981)</w:t>
      </w:r>
      <w:r>
        <w:t xml:space="preser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hyperlink" Id="rId60" Target="https://CRAN.R-project.org/package=akima" TargetMode="External" /><Relationship Type="http://schemas.openxmlformats.org/officeDocument/2006/relationships/hyperlink" Id="rId146" Target="https://CRAN.R-project.org/package=compositions" TargetMode="External" /><Relationship Type="http://schemas.openxmlformats.org/officeDocument/2006/relationships/hyperlink" Id="rId156" Target="https://CRAN.R-project.org/package=cowplot" TargetMode="External" /><Relationship Type="http://schemas.openxmlformats.org/officeDocument/2006/relationships/hyperlink" Id="rId151" Target="https://CRAN.R-project.org/package=dplyr" TargetMode="External" /><Relationship Type="http://schemas.openxmlformats.org/officeDocument/2006/relationships/hyperlink" Id="rId88" Target="https://CRAN.R-project.org/package=ggdendro" TargetMode="External" /><Relationship Type="http://schemas.openxmlformats.org/officeDocument/2006/relationships/hyperlink" Id="rId139" Target="https://CRAN.R-project.org/package=ggrepel" TargetMode="External" /><Relationship Type="http://schemas.openxmlformats.org/officeDocument/2006/relationships/hyperlink" Id="rId97" Target="https://CRAN.R-project.org/package=khroma" TargetMode="External" /><Relationship Type="http://schemas.openxmlformats.org/officeDocument/2006/relationships/hyperlink" Id="rId62" Target="https://CRAN.R-project.org/package=magrittr" TargetMode="External" /><Relationship Type="http://schemas.openxmlformats.org/officeDocument/2006/relationships/hyperlink" Id="rId153" Target="https://CRAN.R-project.org/package=tidyr" TargetMode="External" /><Relationship Type="http://schemas.openxmlformats.org/officeDocument/2006/relationships/hyperlink" Id="rId81" Target="https://doi.org/10.1006/jasc.1996.0026" TargetMode="External" /><Relationship Type="http://schemas.openxmlformats.org/officeDocument/2006/relationships/hyperlink" Id="rId70" Target="https://doi.org/10.1006/jasc.1998.0390" TargetMode="External" /><Relationship Type="http://schemas.openxmlformats.org/officeDocument/2006/relationships/hyperlink" Id="rId144" Target="https://doi.org/10.1007/978-3-642-36809-7" TargetMode="External" /><Relationship Type="http://schemas.openxmlformats.org/officeDocument/2006/relationships/hyperlink" Id="rId50" Target="https://doi.org/10.1007/BF00893322" TargetMode="External" /><Relationship Type="http://schemas.openxmlformats.org/officeDocument/2006/relationships/hyperlink" Id="rId111" Target="https://doi.org/10.1007/s00184-010-0299-3" TargetMode="External" /><Relationship Type="http://schemas.openxmlformats.org/officeDocument/2006/relationships/hyperlink" Id="rId123" Target="https://doi.org/10.1007/s004770100077" TargetMode="External" /><Relationship Type="http://schemas.openxmlformats.org/officeDocument/2006/relationships/hyperlink" Id="rId58" Target="https://doi.org/10.1007/s11004-005-7383-7" TargetMode="External" /><Relationship Type="http://schemas.openxmlformats.org/officeDocument/2006/relationships/hyperlink" Id="rId86" Target="https://doi.org/10.1007/s11004-009-9222-8" TargetMode="External" /><Relationship Type="http://schemas.openxmlformats.org/officeDocument/2006/relationships/hyperlink" Id="rId158" Target="https://doi.org/10.1016/S0012-821X(99)00146-6" TargetMode="External" /><Relationship Type="http://schemas.openxmlformats.org/officeDocument/2006/relationships/hyperlink" Id="rId91" Target="https://doi.org/10.1016/j.scitotenv.2009.08.008" TargetMode="External" /><Relationship Type="http://schemas.openxmlformats.org/officeDocument/2006/relationships/hyperlink" Id="rId78" Target="https://doi.org/10.1016/j.tecto.2009.01.030" TargetMode="External" /><Relationship Type="http://schemas.openxmlformats.org/officeDocument/2006/relationships/hyperlink" Id="rId53" Target="https://doi.org/10.1023/A:1007568008032" TargetMode="External" /><Relationship Type="http://schemas.openxmlformats.org/officeDocument/2006/relationships/hyperlink" Id="rId142" Target="https://doi.org/10.1023/A:1009709005147" TargetMode="External" /><Relationship Type="http://schemas.openxmlformats.org/officeDocument/2006/relationships/hyperlink" Id="rId101" Target="https://doi.org/10.1029/2002JB002073" TargetMode="External" /><Relationship Type="http://schemas.openxmlformats.org/officeDocument/2006/relationships/hyperlink" Id="rId74" Target="https://doi.org/10.1111/1475-4754.00021" TargetMode="External" /><Relationship Type="http://schemas.openxmlformats.org/officeDocument/2006/relationships/hyperlink" Id="rId72" Target="https://doi.org/10.1111/1475-4754.00093" TargetMode="External" /><Relationship Type="http://schemas.openxmlformats.org/officeDocument/2006/relationships/hyperlink" Id="rId76" Target="https://doi.org/10.1111/1475-4754.t01-1-00052" TargetMode="External" /><Relationship Type="http://schemas.openxmlformats.org/officeDocument/2006/relationships/hyperlink" Id="rId55" Target="https://doi.org/10.1111/1475-4754.t01-1-00061" TargetMode="External" /><Relationship Type="http://schemas.openxmlformats.org/officeDocument/2006/relationships/hyperlink" Id="rId68" Target="https://doi.org/10.1111/j.1475-4754.1994.tb00971.x" TargetMode="External" /><Relationship Type="http://schemas.openxmlformats.org/officeDocument/2006/relationships/hyperlink" Id="rId132" Target="https://doi.org/10.1111/j.1475-4754.2004.00145.x" TargetMode="External" /><Relationship Type="http://schemas.openxmlformats.org/officeDocument/2006/relationships/hyperlink" Id="rId134" Target="https://doi.org/10.1111/j.1475-4754.2006.00254.x" TargetMode="External" /><Relationship Type="http://schemas.openxmlformats.org/officeDocument/2006/relationships/hyperlink" Id="rId66" Target="https://doi.org/10.1111/j.1475-4754.2006.00270.x" TargetMode="External" /><Relationship Type="http://schemas.openxmlformats.org/officeDocument/2006/relationships/hyperlink" Id="rId64" Target="https://doi.org/10.1111/j.1475-4754.2006.00280.x" TargetMode="External" /><Relationship Type="http://schemas.openxmlformats.org/officeDocument/2006/relationships/hyperlink" Id="rId130" Target="https://doi.org/10.1111/j.1475-4754.2007.00316.x" TargetMode="External" /><Relationship Type="http://schemas.openxmlformats.org/officeDocument/2006/relationships/hyperlink" Id="rId136" Target="https://doi.org/10.1111/j.1475-4754.2010.00571.x" TargetMode="External" /><Relationship Type="http://schemas.openxmlformats.org/officeDocument/2006/relationships/hyperlink" Id="rId104" Target="https://doi.org/10.1111/j.1475-4754.2011.00612.x" TargetMode="External" /><Relationship Type="http://schemas.openxmlformats.org/officeDocument/2006/relationships/hyperlink" Id="rId84" Target="https://doi.org/10.1111/j.1525-1314.2008.00769.x" TargetMode="External" /><Relationship Type="http://schemas.openxmlformats.org/officeDocument/2006/relationships/hyperlink" Id="rId116" Target="https://doi.org/10.18637/jss.v025.i01" TargetMode="External" /><Relationship Type="http://schemas.openxmlformats.org/officeDocument/2006/relationships/hyperlink" Id="rId108" Target="https://doi.org/10.18637/jss.v087.c03" TargetMode="External" /><Relationship Type="http://schemas.openxmlformats.org/officeDocument/2006/relationships/hyperlink" Id="rId95" Target="https://doi.org/10.5281/zenodo.1414297" TargetMode="External" /><Relationship Type="http://schemas.openxmlformats.org/officeDocument/2006/relationships/hyperlink" Id="rId98" Target="https://doi.org/10.5281/zenodo.1472077" TargetMode="External" /><Relationship Type="http://schemas.openxmlformats.org/officeDocument/2006/relationships/hyperlink" Id="rId93" Target="https://doi.org/10.5281/zenodo.2594968" TargetMode="External" /><Relationship Type="http://schemas.openxmlformats.org/officeDocument/2006/relationships/hyperlink" Id="rId32" Target="https://github.com/nfrerebeau/archeosciences2019" TargetMode="External" /><Relationship Type="http://schemas.openxmlformats.org/officeDocument/2006/relationships/hyperlink" Id="rId20" Target="mailto:nicolas.frerebeau@u-bordeaux-montaigne.fr" TargetMode="External" /></Relationships>
</file>

<file path=word/_rels/footnotes.xml.rels><?xml version="1.0" encoding="UTF-8"?>
<Relationships xmlns="http://schemas.openxmlformats.org/package/2006/relationships"><Relationship Type="http://schemas.openxmlformats.org/officeDocument/2006/relationships/hyperlink" Id="rId60" Target="https://CRAN.R-project.org/package=akima" TargetMode="External" /><Relationship Type="http://schemas.openxmlformats.org/officeDocument/2006/relationships/hyperlink" Id="rId146" Target="https://CRAN.R-project.org/package=compositions" TargetMode="External" /><Relationship Type="http://schemas.openxmlformats.org/officeDocument/2006/relationships/hyperlink" Id="rId156" Target="https://CRAN.R-project.org/package=cowplot" TargetMode="External" /><Relationship Type="http://schemas.openxmlformats.org/officeDocument/2006/relationships/hyperlink" Id="rId151" Target="https://CRAN.R-project.org/package=dplyr" TargetMode="External" /><Relationship Type="http://schemas.openxmlformats.org/officeDocument/2006/relationships/hyperlink" Id="rId88" Target="https://CRAN.R-project.org/package=ggdendro" TargetMode="External" /><Relationship Type="http://schemas.openxmlformats.org/officeDocument/2006/relationships/hyperlink" Id="rId139" Target="https://CRAN.R-project.org/package=ggrepel" TargetMode="External" /><Relationship Type="http://schemas.openxmlformats.org/officeDocument/2006/relationships/hyperlink" Id="rId97" Target="https://CRAN.R-project.org/package=khroma" TargetMode="External" /><Relationship Type="http://schemas.openxmlformats.org/officeDocument/2006/relationships/hyperlink" Id="rId62" Target="https://CRAN.R-project.org/package=magrittr" TargetMode="External" /><Relationship Type="http://schemas.openxmlformats.org/officeDocument/2006/relationships/hyperlink" Id="rId153" Target="https://CRAN.R-project.org/package=tidyr" TargetMode="External" /><Relationship Type="http://schemas.openxmlformats.org/officeDocument/2006/relationships/hyperlink" Id="rId81" Target="https://doi.org/10.1006/jasc.1996.0026" TargetMode="External" /><Relationship Type="http://schemas.openxmlformats.org/officeDocument/2006/relationships/hyperlink" Id="rId70" Target="https://doi.org/10.1006/jasc.1998.0390" TargetMode="External" /><Relationship Type="http://schemas.openxmlformats.org/officeDocument/2006/relationships/hyperlink" Id="rId144" Target="https://doi.org/10.1007/978-3-642-36809-7" TargetMode="External" /><Relationship Type="http://schemas.openxmlformats.org/officeDocument/2006/relationships/hyperlink" Id="rId50" Target="https://doi.org/10.1007/BF00893322" TargetMode="External" /><Relationship Type="http://schemas.openxmlformats.org/officeDocument/2006/relationships/hyperlink" Id="rId111" Target="https://doi.org/10.1007/s00184-010-0299-3" TargetMode="External" /><Relationship Type="http://schemas.openxmlformats.org/officeDocument/2006/relationships/hyperlink" Id="rId123" Target="https://doi.org/10.1007/s004770100077" TargetMode="External" /><Relationship Type="http://schemas.openxmlformats.org/officeDocument/2006/relationships/hyperlink" Id="rId58" Target="https://doi.org/10.1007/s11004-005-7383-7" TargetMode="External" /><Relationship Type="http://schemas.openxmlformats.org/officeDocument/2006/relationships/hyperlink" Id="rId86" Target="https://doi.org/10.1007/s11004-009-9222-8" TargetMode="External" /><Relationship Type="http://schemas.openxmlformats.org/officeDocument/2006/relationships/hyperlink" Id="rId158" Target="https://doi.org/10.1016/S0012-821X(99)00146-6" TargetMode="External" /><Relationship Type="http://schemas.openxmlformats.org/officeDocument/2006/relationships/hyperlink" Id="rId91" Target="https://doi.org/10.1016/j.scitotenv.2009.08.008" TargetMode="External" /><Relationship Type="http://schemas.openxmlformats.org/officeDocument/2006/relationships/hyperlink" Id="rId78" Target="https://doi.org/10.1016/j.tecto.2009.01.030" TargetMode="External" /><Relationship Type="http://schemas.openxmlformats.org/officeDocument/2006/relationships/hyperlink" Id="rId53" Target="https://doi.org/10.1023/A:1007568008032" TargetMode="External" /><Relationship Type="http://schemas.openxmlformats.org/officeDocument/2006/relationships/hyperlink" Id="rId142" Target="https://doi.org/10.1023/A:1009709005147" TargetMode="External" /><Relationship Type="http://schemas.openxmlformats.org/officeDocument/2006/relationships/hyperlink" Id="rId101" Target="https://doi.org/10.1029/2002JB002073" TargetMode="External" /><Relationship Type="http://schemas.openxmlformats.org/officeDocument/2006/relationships/hyperlink" Id="rId74" Target="https://doi.org/10.1111/1475-4754.00021" TargetMode="External" /><Relationship Type="http://schemas.openxmlformats.org/officeDocument/2006/relationships/hyperlink" Id="rId72" Target="https://doi.org/10.1111/1475-4754.00093" TargetMode="External" /><Relationship Type="http://schemas.openxmlformats.org/officeDocument/2006/relationships/hyperlink" Id="rId76" Target="https://doi.org/10.1111/1475-4754.t01-1-00052" TargetMode="External" /><Relationship Type="http://schemas.openxmlformats.org/officeDocument/2006/relationships/hyperlink" Id="rId55" Target="https://doi.org/10.1111/1475-4754.t01-1-00061" TargetMode="External" /><Relationship Type="http://schemas.openxmlformats.org/officeDocument/2006/relationships/hyperlink" Id="rId68" Target="https://doi.org/10.1111/j.1475-4754.1994.tb00971.x" TargetMode="External" /><Relationship Type="http://schemas.openxmlformats.org/officeDocument/2006/relationships/hyperlink" Id="rId132" Target="https://doi.org/10.1111/j.1475-4754.2004.00145.x" TargetMode="External" /><Relationship Type="http://schemas.openxmlformats.org/officeDocument/2006/relationships/hyperlink" Id="rId134" Target="https://doi.org/10.1111/j.1475-4754.2006.00254.x" TargetMode="External" /><Relationship Type="http://schemas.openxmlformats.org/officeDocument/2006/relationships/hyperlink" Id="rId66" Target="https://doi.org/10.1111/j.1475-4754.2006.00270.x" TargetMode="External" /><Relationship Type="http://schemas.openxmlformats.org/officeDocument/2006/relationships/hyperlink" Id="rId64" Target="https://doi.org/10.1111/j.1475-4754.2006.00280.x" TargetMode="External" /><Relationship Type="http://schemas.openxmlformats.org/officeDocument/2006/relationships/hyperlink" Id="rId130" Target="https://doi.org/10.1111/j.1475-4754.2007.00316.x" TargetMode="External" /><Relationship Type="http://schemas.openxmlformats.org/officeDocument/2006/relationships/hyperlink" Id="rId136" Target="https://doi.org/10.1111/j.1475-4754.2010.00571.x" TargetMode="External" /><Relationship Type="http://schemas.openxmlformats.org/officeDocument/2006/relationships/hyperlink" Id="rId104" Target="https://doi.org/10.1111/j.1475-4754.2011.00612.x" TargetMode="External" /><Relationship Type="http://schemas.openxmlformats.org/officeDocument/2006/relationships/hyperlink" Id="rId84" Target="https://doi.org/10.1111/j.1525-1314.2008.00769.x" TargetMode="External" /><Relationship Type="http://schemas.openxmlformats.org/officeDocument/2006/relationships/hyperlink" Id="rId116" Target="https://doi.org/10.18637/jss.v025.i01" TargetMode="External" /><Relationship Type="http://schemas.openxmlformats.org/officeDocument/2006/relationships/hyperlink" Id="rId108" Target="https://doi.org/10.18637/jss.v087.c03" TargetMode="External" /><Relationship Type="http://schemas.openxmlformats.org/officeDocument/2006/relationships/hyperlink" Id="rId95" Target="https://doi.org/10.5281/zenodo.1414297" TargetMode="External" /><Relationship Type="http://schemas.openxmlformats.org/officeDocument/2006/relationships/hyperlink" Id="rId98" Target="https://doi.org/10.5281/zenodo.1472077" TargetMode="External" /><Relationship Type="http://schemas.openxmlformats.org/officeDocument/2006/relationships/hyperlink" Id="rId93" Target="https://doi.org/10.5281/zenodo.2594968" TargetMode="External" /><Relationship Type="http://schemas.openxmlformats.org/officeDocument/2006/relationships/hyperlink" Id="rId32" Target="https://github.com/nfrerebeau/archeosciences2019" TargetMode="External" /><Relationship Type="http://schemas.openxmlformats.org/officeDocument/2006/relationships/hyperlink" Id="rId20" Target="mailto:nicolas.frerebeau@u-bordeaux-montaigne.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cru et le cuit : processus post-dépôt et altérations différentielles des matériaux céramiques</dc:title>
  <dc:creator>Nicolas FREREBEAU1,2,✉, Ayed BEN AMARA1, and Nadia CANTIN1</dc:creator>
  <cp:keywords/>
  <dcterms:created xsi:type="dcterms:W3CDTF">2019-09-06T17:17:49Z</dcterms:created>
  <dcterms:modified xsi:type="dcterms:W3CDTF">2019-09-06T17:17:49Z</dcterms:modified>
</cp:coreProperties>
</file>