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39F6" w14:textId="77777777" w:rsidR="00E56421" w:rsidRDefault="00E56421">
      <w:pPr>
        <w:widowControl/>
        <w:jc w:val="center"/>
        <w:rPr>
          <w:szCs w:val="28"/>
        </w:rPr>
      </w:pPr>
      <w:r>
        <w:rPr>
          <w:b/>
          <w:bCs/>
          <w:szCs w:val="28"/>
        </w:rPr>
        <w:t>HARVEST</w:t>
      </w:r>
      <w:r>
        <w:rPr>
          <w:b/>
          <w:bCs/>
          <w:szCs w:val="28"/>
        </w:rPr>
        <w:t>：法規高度限制下異質垂直起降無人機隊之續航約束測繪規劃與</w:t>
      </w:r>
      <w:r>
        <w:rPr>
          <w:b/>
          <w:bCs/>
          <w:szCs w:val="28"/>
        </w:rPr>
        <w:t>SITL</w:t>
      </w:r>
      <w:r>
        <w:rPr>
          <w:b/>
          <w:bCs/>
          <w:szCs w:val="28"/>
        </w:rPr>
        <w:t>驗證</w:t>
      </w:r>
    </w:p>
    <w:p w14:paraId="4E3549AA" w14:textId="77777777" w:rsidR="00E56421" w:rsidRPr="00E56421" w:rsidRDefault="00E56421">
      <w:pPr>
        <w:widowControl/>
        <w:jc w:val="center"/>
        <w:rPr>
          <w:sz w:val="24"/>
        </w:rPr>
      </w:pPr>
    </w:p>
    <w:p w14:paraId="6D57DA8B" w14:textId="77777777" w:rsidR="00E56421" w:rsidRDefault="00E56421">
      <w:pPr>
        <w:widowControl/>
        <w:jc w:val="center"/>
      </w:pPr>
      <w:r>
        <w:rPr>
          <w:sz w:val="24"/>
        </w:rPr>
        <w:t>作者一</w:t>
      </w:r>
      <w:r>
        <w:rPr>
          <w:sz w:val="24"/>
          <w:vertAlign w:val="superscript"/>
        </w:rPr>
        <w:t>a</w:t>
      </w:r>
      <w:r>
        <w:rPr>
          <w:sz w:val="24"/>
        </w:rPr>
        <w:t>、作者二</w:t>
      </w:r>
      <w:r>
        <w:rPr>
          <w:sz w:val="24"/>
          <w:vertAlign w:val="superscript"/>
        </w:rPr>
        <w:t>a</w:t>
      </w:r>
      <w:r>
        <w:rPr>
          <w:sz w:val="24"/>
        </w:rPr>
        <w:t>、作者三</w:t>
      </w:r>
      <w:r>
        <w:rPr>
          <w:sz w:val="24"/>
          <w:vertAlign w:val="superscript"/>
        </w:rPr>
        <w:t>b</w:t>
      </w:r>
    </w:p>
    <w:p w14:paraId="5E67F3E4" w14:textId="77777777" w:rsidR="00E56421" w:rsidRDefault="00E56421">
      <w:pPr>
        <w:widowControl/>
        <w:jc w:val="center"/>
      </w:pPr>
      <w:r>
        <w:rPr>
          <w:sz w:val="24"/>
          <w:vertAlign w:val="superscript"/>
        </w:rPr>
        <w:t>a</w:t>
      </w:r>
      <w:r>
        <w:rPr>
          <w:sz w:val="24"/>
        </w:rPr>
        <w:t>服務單位（中文）</w:t>
      </w:r>
    </w:p>
    <w:p w14:paraId="55045329" w14:textId="77777777" w:rsidR="00E56421" w:rsidRDefault="00E56421">
      <w:pPr>
        <w:widowControl/>
        <w:jc w:val="center"/>
      </w:pPr>
      <w:r>
        <w:rPr>
          <w:sz w:val="24"/>
          <w:vertAlign w:val="superscript"/>
        </w:rPr>
        <w:t>b</w:t>
      </w:r>
      <w:r>
        <w:rPr>
          <w:sz w:val="24"/>
        </w:rPr>
        <w:t>服務單位（中文）</w:t>
      </w:r>
    </w:p>
    <w:p w14:paraId="21F723DD" w14:textId="77777777" w:rsidR="00E56421" w:rsidRPr="00E56421" w:rsidRDefault="00E56421">
      <w:pPr>
        <w:widowControl/>
        <w:jc w:val="center"/>
        <w:rPr>
          <w:sz w:val="24"/>
        </w:rPr>
      </w:pPr>
    </w:p>
    <w:p w14:paraId="21279234" w14:textId="77777777" w:rsidR="00E56421" w:rsidRDefault="00E56421">
      <w:pPr>
        <w:widowControl/>
        <w:jc w:val="center"/>
      </w:pPr>
      <w:r>
        <w:rPr>
          <w:b/>
          <w:bCs/>
          <w:sz w:val="24"/>
        </w:rPr>
        <w:t>摘要</w:t>
      </w:r>
    </w:p>
    <w:p w14:paraId="0620A238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本文針對法規高度上限下之異質垂直起降（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）無人機隊測繪任務，提出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規劃流程。在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作業上限下，小型複合翼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）與條帶間距（約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）同量級，且每架次皆含起降與場坪排隊之固定成本。</w:t>
      </w: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結合考慮風場之飛行時間成本、依轉彎半徑與可用能量之決策級機數配額、</w:t>
      </w:r>
      <w:r>
        <w:rPr>
          <w:sz w:val="22"/>
          <w:szCs w:val="22"/>
        </w:rPr>
        <w:t xml:space="preserve">Beam-IDP </w:t>
      </w:r>
      <w:r>
        <w:rPr>
          <w:sz w:val="22"/>
          <w:szCs w:val="22"/>
        </w:rPr>
        <w:t>條帶排序、起降走廊逐坪互斥與具時間不確定度之四維隔離產生任務，並匯出至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。以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覆蓋</w:t>
      </w:r>
      <w:r>
        <w:rPr>
          <w:sz w:val="22"/>
          <w:szCs w:val="22"/>
        </w:rPr>
        <w:t xml:space="preserve"> 1.2434 km² </w:t>
      </w:r>
      <w:r>
        <w:rPr>
          <w:sz w:val="22"/>
          <w:szCs w:val="22"/>
        </w:rPr>
        <w:t>作業區，於</w:t>
      </w:r>
      <w:r>
        <w:rPr>
          <w:sz w:val="22"/>
          <w:szCs w:val="22"/>
        </w:rPr>
        <w:t xml:space="preserve"> 5 m/s </w:t>
      </w:r>
      <w:r>
        <w:rPr>
          <w:sz w:val="22"/>
          <w:szCs w:val="22"/>
        </w:rPr>
        <w:t>模擬風場中進行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閉迴路飛行，三機皆完成起降，航跡回算覆蓋率</w:t>
      </w:r>
      <w:r>
        <w:rPr>
          <w:sz w:val="22"/>
          <w:szCs w:val="22"/>
        </w:rPr>
        <w:t xml:space="preserve"> 99.97%</w:t>
      </w:r>
      <w:r>
        <w:rPr>
          <w:sz w:val="22"/>
          <w:szCs w:val="22"/>
        </w:rPr>
        <w:t>（上界），全程最高高度</w:t>
      </w:r>
      <w:r>
        <w:rPr>
          <w:sz w:val="22"/>
          <w:szCs w:val="22"/>
        </w:rPr>
        <w:t xml:space="preserve"> 119.68 m AGL</w:t>
      </w:r>
      <w:r>
        <w:rPr>
          <w:sz w:val="22"/>
          <w:szCs w:val="22"/>
        </w:rPr>
        <w:t>，低於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上限（規劃天花板</w:t>
      </w:r>
      <w:r>
        <w:rPr>
          <w:sz w:val="22"/>
          <w:szCs w:val="22"/>
        </w:rPr>
        <w:t xml:space="preserve"> 119.5 m</w:t>
      </w:r>
      <w:r>
        <w:rPr>
          <w:sz w:val="22"/>
          <w:szCs w:val="22"/>
        </w:rPr>
        <w:t>），航程較規劃多</w:t>
      </w:r>
      <w:r>
        <w:rPr>
          <w:sz w:val="22"/>
          <w:szCs w:val="22"/>
        </w:rPr>
        <w:t xml:space="preserve"> 3.7%–4.7%</w:t>
      </w:r>
      <w:r>
        <w:rPr>
          <w:sz w:val="22"/>
          <w:szCs w:val="22"/>
        </w:rPr>
        <w:t>，最小水平間距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（門檻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），飛控參數讀回與韌體正規化後之期望值</w:t>
      </w:r>
      <w:r>
        <w:rPr>
          <w:sz w:val="22"/>
          <w:szCs w:val="22"/>
        </w:rPr>
        <w:t xml:space="preserve"> 102/102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34 </w:t>
      </w:r>
      <w:r>
        <w:rPr>
          <w:sz w:val="22"/>
          <w:szCs w:val="22"/>
        </w:rPr>
        <w:t>項</w:t>
      </w:r>
      <w:r>
        <w:rPr>
          <w:sz w:val="22"/>
          <w:szCs w:val="22"/>
        </w:rPr>
        <w:t xml:space="preserve"> × 3 </w:t>
      </w:r>
      <w:r>
        <w:rPr>
          <w:sz w:val="22"/>
          <w:szCs w:val="22"/>
        </w:rPr>
        <w:t>機）相符。單變因對照顯示，規劃天花板若取</w:t>
      </w:r>
      <w:r>
        <w:rPr>
          <w:sz w:val="22"/>
          <w:szCs w:val="22"/>
        </w:rPr>
        <w:t xml:space="preserve"> 120.0 m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。另一受控對照顯示，走廊豁免若以場坪座標而非場坪身分判定，最小水平間距降至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，而覆蓋率與規劃驗證均無法察覺。</w:t>
      </w:r>
    </w:p>
    <w:p w14:paraId="2CFC0334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關鍵詞：</w:t>
      </w:r>
      <w:r>
        <w:rPr>
          <w:sz w:val="22"/>
          <w:szCs w:val="22"/>
        </w:rPr>
        <w:t>覆蓋路徑規劃、異質無人機隊、垂直起降固定翼、續航約束任務配置、四維隔離</w:t>
      </w:r>
    </w:p>
    <w:p w14:paraId="5B13B8F5" w14:textId="77777777" w:rsidR="00E56421" w:rsidRDefault="00E56421">
      <w:pPr>
        <w:keepNext/>
        <w:widowControl/>
      </w:pPr>
      <w:r>
        <w:rPr>
          <w:b/>
          <w:bCs/>
          <w:sz w:val="24"/>
        </w:rPr>
        <w:t>一、前言</w:t>
      </w:r>
    </w:p>
    <w:p w14:paraId="1EAB6B65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小型複合翼垂直起降（</w:t>
      </w:r>
      <w:r>
        <w:rPr>
          <w:sz w:val="22"/>
          <w:szCs w:val="22"/>
        </w:rPr>
        <w:t>VTOL</w:t>
      </w:r>
      <w:r>
        <w:rPr>
          <w:sz w:val="22"/>
          <w:szCs w:val="22"/>
        </w:rPr>
        <w:t>）無人機兼具定點起降與長航程巡航，適合區域測繪；異質機隊可依任務分派構型，但規劃須同時處理轉彎半徑、續航、起降場坪與飛航高度。依民用航空法第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，遙控無人機未經核准時，飛航高度不得逾距地面或水面四百呎</w:t>
      </w:r>
      <w:r>
        <w:rPr>
          <w:sz w:val="22"/>
          <w:szCs w:val="22"/>
        </w:rPr>
        <w:t>[1]</w:t>
      </w:r>
      <w:r>
        <w:rPr>
          <w:sz w:val="22"/>
          <w:szCs w:val="22"/>
        </w:rPr>
        <w:t>，本文取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為作業上限、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為規劃天花板；於後者，相機刈幅約</w:t>
      </w:r>
      <w:r>
        <w:rPr>
          <w:sz w:val="22"/>
          <w:szCs w:val="22"/>
        </w:rPr>
        <w:t xml:space="preserve"> 138.0 m</w:t>
      </w:r>
      <w:r>
        <w:rPr>
          <w:sz w:val="22"/>
          <w:szCs w:val="22"/>
        </w:rPr>
        <w:t>、條帶間距約</w:t>
      </w:r>
      <w:r>
        <w:rPr>
          <w:sz w:val="22"/>
          <w:szCs w:val="22"/>
        </w:rPr>
        <w:t xml:space="preserve"> 96.6 m</w:t>
      </w:r>
      <w:r>
        <w:rPr>
          <w:sz w:val="22"/>
          <w:szCs w:val="22"/>
        </w:rPr>
        <w:t>，與小型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之規劃轉彎半徑（</w:t>
      </w:r>
      <w:r>
        <w:rPr>
          <w:sz w:val="22"/>
          <w:szCs w:val="22"/>
        </w:rPr>
        <w:t>120–200 m</w:t>
      </w:r>
      <w:r>
        <w:rPr>
          <w:sz w:val="22"/>
          <w:szCs w:val="22"/>
        </w:rPr>
        <w:t>）同量級。</w:t>
      </w:r>
    </w:p>
    <w:p w14:paraId="3143B3BF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覆蓋路徑規劃以胞分解與來回掃描為基礎</w:t>
      </w:r>
      <w:r>
        <w:rPr>
          <w:sz w:val="22"/>
          <w:szCs w:val="22"/>
        </w:rPr>
        <w:t>[2]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DARP </w:t>
      </w:r>
      <w:r>
        <w:rPr>
          <w:sz w:val="22"/>
          <w:szCs w:val="22"/>
        </w:rPr>
        <w:t>將區域分給外部給定數量之機器人</w:t>
      </w:r>
      <w:r>
        <w:rPr>
          <w:sz w:val="22"/>
          <w:szCs w:val="22"/>
        </w:rPr>
        <w:t>[3]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Wang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[4]</w:t>
      </w:r>
      <w:r>
        <w:rPr>
          <w:sz w:val="22"/>
          <w:szCs w:val="22"/>
        </w:rPr>
        <w:t>則以同質固定翼機隊驗證複雜區域之協同覆蓋規劃。考慮風場之飛行時間成本</w:t>
      </w:r>
      <w:r>
        <w:rPr>
          <w:sz w:val="22"/>
          <w:szCs w:val="22"/>
        </w:rPr>
        <w:t>[5]</w:t>
      </w:r>
      <w:r>
        <w:rPr>
          <w:sz w:val="22"/>
          <w:szCs w:val="22"/>
        </w:rPr>
        <w:t>、曲率受限路徑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、迴轉與跳帶排序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、機數閉式界</w:t>
      </w:r>
      <w:r>
        <w:rPr>
          <w:sz w:val="22"/>
          <w:szCs w:val="22"/>
        </w:rPr>
        <w:t>[9]</w:t>
      </w:r>
      <w:r>
        <w:rPr>
          <w:sz w:val="22"/>
          <w:szCs w:val="22"/>
        </w:rPr>
        <w:t>、逐機不同轉彎半徑</w:t>
      </w:r>
      <w:r>
        <w:rPr>
          <w:sz w:val="22"/>
          <w:szCs w:val="22"/>
        </w:rPr>
        <w:t>[10]</w:t>
      </w:r>
      <w:r>
        <w:rPr>
          <w:sz w:val="22"/>
          <w:szCs w:val="22"/>
        </w:rPr>
        <w:t>、異質機隊多區覆蓋</w:t>
      </w:r>
      <w:r>
        <w:rPr>
          <w:sz w:val="22"/>
          <w:szCs w:val="22"/>
        </w:rPr>
        <w:t>[11]</w:t>
      </w:r>
      <w:r>
        <w:rPr>
          <w:sz w:val="22"/>
          <w:szCs w:val="22"/>
        </w:rPr>
        <w:t>、逐機不同起降點</w:t>
      </w:r>
      <w:r>
        <w:rPr>
          <w:sz w:val="22"/>
          <w:szCs w:val="22"/>
        </w:rPr>
        <w:t>[12]</w:t>
      </w:r>
      <w:r>
        <w:rPr>
          <w:sz w:val="22"/>
          <w:szCs w:val="22"/>
        </w:rPr>
        <w:t>，以及</w:t>
      </w:r>
      <w:r>
        <w:rPr>
          <w:sz w:val="22"/>
          <w:szCs w:val="22"/>
        </w:rPr>
        <w:t xml:space="preserve"> QuadPlane </w:t>
      </w:r>
      <w:r>
        <w:rPr>
          <w:sz w:val="22"/>
          <w:szCs w:val="22"/>
        </w:rPr>
        <w:t>之能量感知覆蓋規劃</w:t>
      </w:r>
      <w:r>
        <w:rPr>
          <w:sz w:val="22"/>
          <w:szCs w:val="22"/>
        </w:rPr>
        <w:t>[13]</w:t>
      </w:r>
      <w:r>
        <w:rPr>
          <w:sz w:val="22"/>
          <w:szCs w:val="22"/>
        </w:rPr>
        <w:t>均已有文獻。本文不主張單一元件為新，而是提出</w:t>
      </w:r>
      <w:r>
        <w:rPr>
          <w:sz w:val="22"/>
          <w:szCs w:val="22"/>
        </w:rPr>
        <w:t xml:space="preserve"> HARVEST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Heterogeneous Allocation and Routing for VTOL Endurance-constrained Survey Tasks</w:t>
      </w:r>
      <w:r>
        <w:rPr>
          <w:sz w:val="22"/>
          <w:szCs w:val="22"/>
        </w:rPr>
        <w:t>），將其整合為可輸出至</w:t>
      </w:r>
      <w:r>
        <w:rPr>
          <w:sz w:val="22"/>
          <w:szCs w:val="22"/>
        </w:rPr>
        <w:t xml:space="preserve"> ArduPilot </w:t>
      </w:r>
      <w:r>
        <w:rPr>
          <w:sz w:val="22"/>
          <w:szCs w:val="22"/>
        </w:rPr>
        <w:t>飛控</w:t>
      </w:r>
      <w:r>
        <w:rPr>
          <w:sz w:val="22"/>
          <w:szCs w:val="22"/>
        </w:rPr>
        <w:t>[14]</w:t>
      </w:r>
      <w:r>
        <w:rPr>
          <w:sz w:val="22"/>
          <w:szCs w:val="22"/>
        </w:rPr>
        <w:t>之流程。貢獻為：</w:t>
      </w:r>
      <w:r>
        <w:rPr>
          <w:sz w:val="22"/>
          <w:szCs w:val="22"/>
        </w:rPr>
        <w:t xml:space="preserve">(i) </w:t>
      </w:r>
      <w:r>
        <w:rPr>
          <w:sz w:val="22"/>
          <w:szCs w:val="22"/>
        </w:rPr>
        <w:t>以考慮風場之地速計算各構型作業時間，並以決策級機數配額取代僅作為搜尋種子之機數界；</w:t>
      </w:r>
      <w:r>
        <w:rPr>
          <w:sz w:val="22"/>
          <w:szCs w:val="22"/>
        </w:rPr>
        <w:t xml:space="preserve">(ii) </w:t>
      </w:r>
      <w:r>
        <w:rPr>
          <w:sz w:val="22"/>
          <w:szCs w:val="22"/>
        </w:rPr>
        <w:t>將</w:t>
      </w:r>
      <w:r>
        <w:rPr>
          <w:sz w:val="22"/>
          <w:szCs w:val="22"/>
        </w:rPr>
        <w:t xml:space="preserve"> VTOL </w:t>
      </w:r>
      <w:r>
        <w:rPr>
          <w:sz w:val="22"/>
          <w:szCs w:val="22"/>
        </w:rPr>
        <w:t>起降能量、轉換高度與法規高度帶納入規劃；</w:t>
      </w:r>
      <w:r>
        <w:rPr>
          <w:sz w:val="22"/>
          <w:szCs w:val="22"/>
        </w:rPr>
        <w:t xml:space="preserve">(iii) </w:t>
      </w:r>
      <w:r>
        <w:rPr>
          <w:sz w:val="22"/>
          <w:szCs w:val="22"/>
        </w:rPr>
        <w:t>以場坪身分為鍵之起降走廊互斥，搭配具時間不確定度之四維隔離。本文並以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閉迴路飛行與讀回式檢核驗證其可執行性。</w:t>
      </w:r>
    </w:p>
    <w:p w14:paraId="0D5366C1" w14:textId="77777777" w:rsidR="00E56421" w:rsidRDefault="00E56421">
      <w:pPr>
        <w:keepNext/>
        <w:widowControl/>
      </w:pPr>
      <w:r>
        <w:rPr>
          <w:b/>
          <w:bCs/>
          <w:sz w:val="24"/>
        </w:rPr>
        <w:t>二、研究方法</w:t>
      </w:r>
    </w:p>
    <w:p w14:paraId="5399AEB6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2.1 </w:t>
      </w:r>
      <w:r>
        <w:rPr>
          <w:b/>
          <w:bCs/>
          <w:sz w:val="22"/>
          <w:szCs w:val="22"/>
        </w:rPr>
        <w:t>系統架構</w:t>
      </w:r>
    </w:p>
    <w:p w14:paraId="49D06996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系統架構如圖</w:t>
      </w:r>
      <w:r>
        <w:rPr>
          <w:sz w:val="22"/>
          <w:szCs w:val="22"/>
        </w:rPr>
        <w:t>1</w:t>
      </w:r>
      <w:r>
        <w:rPr>
          <w:sz w:val="22"/>
          <w:szCs w:val="22"/>
        </w:rPr>
        <w:t>。</w:t>
      </w:r>
    </w:p>
    <w:p w14:paraId="5B6F87CB" w14:textId="33561B42" w:rsidR="00E56421" w:rsidRDefault="00E56421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0960919D" wp14:editId="36542BDF">
            <wp:extent cx="6117348" cy="1917196"/>
            <wp:effectExtent l="0" t="0" r="0" b="6985"/>
            <wp:docPr id="235960789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6078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191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94A97" w14:textId="77777777" w:rsidR="00E56421" w:rsidRDefault="00E56421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1 HARVEST </w:t>
      </w:r>
      <w:r>
        <w:rPr>
          <w:sz w:val="22"/>
          <w:szCs w:val="22"/>
        </w:rPr>
        <w:t>系統架構與本文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驗證路徑（粗箭頭）</w:t>
      </w:r>
    </w:p>
    <w:p w14:paraId="3F6F6683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2.2 </w:t>
      </w:r>
      <w:r>
        <w:rPr>
          <w:b/>
          <w:bCs/>
          <w:sz w:val="22"/>
          <w:szCs w:val="22"/>
        </w:rPr>
        <w:t>規劃流程</w:t>
      </w:r>
    </w:p>
    <w:p w14:paraId="2FBC7965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規劃流程如下。通過前置檢查後，將作業區分解為凸胞並鋪設條帶（兩構型高度差不足時改以時間分離），依決策級配額配置構型與架數，以</w:t>
      </w:r>
      <w:r>
        <w:rPr>
          <w:sz w:val="22"/>
          <w:szCs w:val="22"/>
        </w:rPr>
        <w:t xml:space="preserve"> Beam-IDP </w:t>
      </w:r>
      <w:r>
        <w:rPr>
          <w:sz w:val="22"/>
          <w:szCs w:val="22"/>
        </w:rPr>
        <w:t>排序條帶並檢查返場能量；最後組裝起降走廊與三維剖面，偵測並修復四維與走廊衝突後輸出任務檔。</w:t>
      </w:r>
    </w:p>
    <w:p w14:paraId="6C89EE4E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2.3 </w:t>
      </w:r>
      <w:r>
        <w:rPr>
          <w:b/>
          <w:bCs/>
          <w:sz w:val="22"/>
          <w:szCs w:val="22"/>
        </w:rPr>
        <w:t>核心公式</w:t>
      </w:r>
    </w:p>
    <w:p w14:paraId="028825A5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規劃目標為最小化機隊完工時間（</w:t>
      </w:r>
      <w:r>
        <w:rPr>
          <w:sz w:val="22"/>
          <w:szCs w:val="22"/>
        </w:rPr>
        <w:t>makespan</w:t>
      </w:r>
      <w:r>
        <w:rPr>
          <w:sz w:val="22"/>
          <w:szCs w:val="22"/>
        </w:rPr>
        <w:t>），各項依序為起飛、進場、作業、轉移、返場與降落時間：</w:t>
      </w:r>
    </w:p>
    <w:p w14:paraId="3C18CF6F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min</m:t>
                  </m: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TO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in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oper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bHide m:val="1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trans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RTB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LDG</m:t>
                  </m:r>
                </m:sup>
              </m:sSubSup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</m:t>
                  </m:r>
                </m:e>
              </m:d>
            </m:e>
          </m:eqArr>
        </m:oMath>
      </m:oMathPara>
    </w:p>
    <w:p w14:paraId="1EDA9A6A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條帶幾何由作業高度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與相機水平視角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決定，作業高度受空域上限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ceil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與最低固定翼高度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  <w:vertAlign w:val="subscript"/>
        </w:rPr>
        <w:t xml:space="preserve">min </w:t>
      </w:r>
      <w:r>
        <w:rPr>
          <w:i/>
          <w:iCs/>
          <w:sz w:val="22"/>
          <w:szCs w:val="22"/>
          <w:vertAlign w:val="subscript"/>
        </w:rPr>
        <w:t>fw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夾限：</w:t>
      </w:r>
    </w:p>
    <w:p w14:paraId="43628AC2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r>
                <w:rPr>
                  <w:rFonts w:ascii="Cambria Math" w:hAnsi="Cambria Math"/>
                  <w:sz w:val="22"/>
                  <w:szCs w:val="22"/>
                </w:rPr>
                <m:t>w=2</m:t>
              </m:r>
              <m:r>
                <w:rPr>
                  <w:rFonts w:ascii="Cambria Math" w:hAnsi="Cambria Math"/>
                  <w:sz w:val="22"/>
                  <w:szCs w:val="22"/>
                </w:rPr>
                <m:t>h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tan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標楷體" w:hint="eastAsia"/>
                              <w:sz w:val="22"/>
                              <w:szCs w:val="22"/>
                            </w:rPr>
                            <m:t>α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,  s=w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op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h</m:t>
                          </m:r>
                        </m:e>
                        <m: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min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fw</m:t>
                              </m:r>
                            </m:e>
                          </m:func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,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min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tgt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max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,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ceil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e>
              </m:d>
            </m:e>
          </m:eqArr>
        </m:oMath>
      </m:oMathPara>
    </w:p>
    <w:p w14:paraId="3671FB6F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取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h</w:t>
      </w:r>
      <w:r>
        <w:rPr>
          <w:sz w:val="22"/>
          <w:szCs w:val="22"/>
        </w:rPr>
        <w:t xml:space="preserve"> = 119.5 m</w:t>
      </w:r>
      <w:r>
        <w:rPr>
          <w:sz w:val="22"/>
          <w:szCs w:val="22"/>
        </w:rPr>
        <w:t>（規劃天花板）、</w:t>
      </w:r>
      <w:r>
        <w:rPr>
          <w:i/>
          <w:iCs/>
          <w:sz w:val="22"/>
          <w:szCs w:val="22"/>
        </w:rPr>
        <w:t>α</w:t>
      </w:r>
      <w:r>
        <w:rPr>
          <w:i/>
          <w:iCs/>
          <w:sz w:val="22"/>
          <w:szCs w:val="22"/>
          <w:vertAlign w:val="subscript"/>
        </w:rPr>
        <w:t>H</w:t>
      </w:r>
      <w:r>
        <w:rPr>
          <w:sz w:val="22"/>
          <w:szCs w:val="22"/>
        </w:rPr>
        <w:t xml:space="preserve"> = 60°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o</w:t>
      </w:r>
      <w:r>
        <w:rPr>
          <w:i/>
          <w:iCs/>
          <w:sz w:val="22"/>
          <w:szCs w:val="22"/>
          <w:vertAlign w:val="subscript"/>
        </w:rPr>
        <w:t>s</w:t>
      </w:r>
      <w:r>
        <w:rPr>
          <w:sz w:val="22"/>
          <w:szCs w:val="22"/>
        </w:rPr>
        <w:t xml:space="preserve"> = 0.30</w:t>
      </w:r>
      <w:r>
        <w:rPr>
          <w:sz w:val="22"/>
          <w:szCs w:val="22"/>
        </w:rPr>
        <w:t>，得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= 138.0 m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= 96.6 m</w:t>
      </w:r>
      <w:r>
        <w:rPr>
          <w:sz w:val="22"/>
          <w:szCs w:val="22"/>
        </w:rPr>
        <w:t>。時間成本以考慮風場之地速</w:t>
      </w:r>
      <w:r>
        <w:rPr>
          <w:sz w:val="22"/>
          <w:szCs w:val="22"/>
        </w:rPr>
        <w:t>[5]</w:t>
      </w:r>
      <w:r>
        <w:rPr>
          <w:sz w:val="22"/>
          <w:szCs w:val="22"/>
        </w:rPr>
        <w:t>與風修正有效轉彎半徑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路徑</w:t>
      </w:r>
      <w:r>
        <w:rPr>
          <w:sz w:val="22"/>
          <w:szCs w:val="22"/>
        </w:rPr>
        <w:t>[6]</w:t>
      </w:r>
      <w:r>
        <w:rPr>
          <w:sz w:val="22"/>
          <w:szCs w:val="22"/>
        </w:rPr>
        <w:t>計算，直線段與圓弧段以同一地速式逐段積分：</w:t>
      </w:r>
    </w:p>
    <w:p w14:paraId="4DC7ABB0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g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θ</m:t>
                  </m:r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2"/>
                          <w:szCs w:val="22"/>
                        </w:rPr>
                        <m:t>⊥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∥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,  t=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line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L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g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θ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nary>
                <m:naryPr>
                  <m:chr m:val="∑"/>
                  <m:supHide m:val="1"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arc</m:t>
                  </m:r>
                </m:sub>
                <m:sup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n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eff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δ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g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θ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den>
                      </m:f>
                    </m:e>
                  </m:nary>
                </m:e>
              </m:nary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e>
              </m:d>
            </m:e>
          </m:eqArr>
        </m:oMath>
      </m:oMathPara>
    </w:p>
    <w:p w14:paraId="00125B07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∥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W</w:t>
      </w:r>
      <w:r>
        <w:rPr>
          <w:rFonts w:hint="eastAsia"/>
          <w:sz w:val="22"/>
          <w:szCs w:val="22"/>
          <w:vertAlign w:val="subscript"/>
        </w:rPr>
        <w:t>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為風速沿航跡之切向與法向分量（完整風三角），</w:t>
      </w:r>
      <w:r>
        <w:rPr>
          <w:i/>
          <w:iCs/>
          <w:sz w:val="22"/>
          <w:szCs w:val="22"/>
        </w:rPr>
        <w:t>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為弧段積分步長（</w:t>
      </w:r>
      <w:r>
        <w:rPr>
          <w:sz w:val="22"/>
          <w:szCs w:val="22"/>
        </w:rPr>
        <w:t>≤5°</w:t>
      </w:r>
      <w:r>
        <w:rPr>
          <w:sz w:val="22"/>
          <w:szCs w:val="22"/>
        </w:rPr>
        <w:t>）。有效轉彎半徑取定常風中轉彎地面軌跡（</w:t>
      </w:r>
      <w:r>
        <w:rPr>
          <w:sz w:val="22"/>
          <w:szCs w:val="22"/>
        </w:rPr>
        <w:t>trochoid</w:t>
      </w:r>
      <w:r>
        <w:rPr>
          <w:sz w:val="22"/>
          <w:szCs w:val="22"/>
        </w:rPr>
        <w:t>，次擺線</w:t>
      </w:r>
      <w:r>
        <w:rPr>
          <w:sz w:val="22"/>
          <w:szCs w:val="22"/>
        </w:rPr>
        <w:t>[5,15]</w:t>
      </w:r>
      <w:r>
        <w:rPr>
          <w:sz w:val="22"/>
          <w:szCs w:val="22"/>
        </w:rPr>
        <w:t>）之順風相位曲率半徑，並以規劃半徑為下限：</w:t>
      </w:r>
    </w:p>
    <w:p w14:paraId="5B3AD815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eff,c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max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plan,c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theo,c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W</m:t>
                                      </m:r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V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a,c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theo,c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a,c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tan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max,c</m:t>
                              </m:r>
                            </m:sub>
                          </m:sSub>
                        </m:e>
                      </m:func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t>,  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*</m:t>
                      </m:r>
                    </m:sup>
                  </m:sSubSup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a,c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radPr>
                        <m:deg/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plan,c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theo,c</m:t>
                                  </m:r>
                                </m:sub>
                              </m:sSub>
                            </m:den>
                          </m:f>
                        </m:e>
                      </m:rad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-1</m:t>
                      </m:r>
                    </m:e>
                  </m:d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4</m:t>
                  </m:r>
                </m:e>
              </m:d>
            </m:e>
          </m:eqArr>
        </m:oMath>
      </m:oMathPara>
    </w:p>
    <w:p w14:paraId="7B8094D7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此式由</w:t>
      </w:r>
      <w:r>
        <w:rPr>
          <w:sz w:val="22"/>
          <w:szCs w:val="22"/>
        </w:rPr>
        <w:t xml:space="preserve"> trochoid[5,15] </w:t>
      </w:r>
      <w:r>
        <w:rPr>
          <w:sz w:val="22"/>
          <w:szCs w:val="22"/>
        </w:rPr>
        <w:t>之運動學（順風相位地速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>+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>、同一傾角）直接可得，非本文之貢獻；本文僅取此最壞相位曲率半徑作為地面座標之單一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半徑，使條帶排序與成本表全程留在地面座標。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為作業高度帶內之最大層風速，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為規劃半徑之內建裕度可吸收之風速。當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s</w:t>
      </w:r>
      <w:r>
        <w:rPr>
          <w:sz w:val="22"/>
          <w:szCs w:val="22"/>
        </w:rPr>
        <w:t xml:space="preserve"> &lt; 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時，跳帶數依</w:t>
      </w:r>
      <w:r>
        <w:rPr>
          <w:sz w:val="22"/>
          <w:szCs w:val="22"/>
        </w:rPr>
        <w:t xml:space="preserve"> span coefficient </w:t>
      </w:r>
      <w:r>
        <w:rPr>
          <w:i/>
          <w:iCs/>
          <w:sz w:val="22"/>
          <w:szCs w:val="22"/>
        </w:rPr>
        <w:t>k</w:t>
      </w:r>
      <w:r>
        <w:rPr>
          <w:sz w:val="22"/>
          <w:szCs w:val="22"/>
        </w:rPr>
        <w:t xml:space="preserve">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決定</w:t>
      </w:r>
      <w:r>
        <w:rPr>
          <w:sz w:val="22"/>
          <w:szCs w:val="22"/>
        </w:rPr>
        <w:t>[7,8]</w:t>
      </w:r>
      <w:r>
        <w:rPr>
          <w:sz w:val="22"/>
          <w:szCs w:val="22"/>
        </w:rPr>
        <w:t>（本文情境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plan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k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Pioneer 5</w:t>
      </w:r>
      <w:r>
        <w:rPr>
          <w:sz w:val="22"/>
          <w:szCs w:val="22"/>
        </w:rPr>
        <w:t>、</w:t>
      </w:r>
      <w:r>
        <w:rPr>
          <w:sz w:val="22"/>
          <w:szCs w:val="22"/>
        </w:rPr>
        <w:t>HERO 3</w:t>
      </w:r>
      <w:r>
        <w:rPr>
          <w:sz w:val="22"/>
          <w:szCs w:val="22"/>
        </w:rPr>
        <w:t>）。各胞機數以決策級配額決定：</w:t>
      </w:r>
    </w:p>
    <w:p w14:paraId="0EDAE336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floor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d>
                <m:dPr>
                  <m:begChr m:val="⌈"/>
                  <m:endChr m:val="⌉"/>
                  <m:ctrlPr>
                    <w:rPr>
                      <w:rFonts w:ascii="Cambria Math" w:hAnsi="Cambria Math" w:cs="Cambria Math"/>
                      <w:i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sz w:val="22"/>
                              <w:szCs w:val="22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single</m:t>
                          </m: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load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use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in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RTB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  <w:sz w:val="22"/>
                  <w:szCs w:val="22"/>
                </w:rPr>
                <m:t>,  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use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2"/>
                      <w:szCs w:val="22"/>
                    </w:rPr>
                    <m:t xml:space="preserve">3600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use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c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unc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</m:t>
                  </m:r>
                </m:e>
              </m:d>
            </m:e>
          </m:eqArr>
        </m:oMath>
      </m:oMathPara>
    </w:p>
    <w:p w14:paraId="7E4B3FB1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single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為單機飛完該胞（含全部迴轉）之時間，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t</w:t>
      </w:r>
      <w:r>
        <w:rPr>
          <w:i/>
          <w:iCs/>
          <w:sz w:val="22"/>
          <w:szCs w:val="22"/>
          <w:vertAlign w:val="subscript"/>
        </w:rPr>
        <w:t>RTB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為進場與返場時間，</w:t>
      </w:r>
      <w:r>
        <w:rPr>
          <w:i/>
          <w:iCs/>
          <w:sz w:val="22"/>
          <w:szCs w:val="22"/>
        </w:rPr>
        <w:t>κ</w:t>
      </w:r>
      <w:r>
        <w:rPr>
          <w:i/>
          <w:iCs/>
          <w:sz w:val="22"/>
          <w:szCs w:val="22"/>
          <w:vertAlign w:val="subscript"/>
        </w:rPr>
        <w:t>load</w:t>
      </w:r>
      <w:r>
        <w:rPr>
          <w:sz w:val="22"/>
          <w:szCs w:val="22"/>
        </w:rPr>
        <w:t xml:space="preserve"> = 0.85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unc</w:t>
      </w:r>
      <w:r>
        <w:rPr>
          <w:sz w:val="22"/>
          <w:szCs w:val="22"/>
        </w:rPr>
        <w:t xml:space="preserve"> = 1.2075</w:t>
      </w:r>
      <w:r>
        <w:rPr>
          <w:sz w:val="22"/>
          <w:szCs w:val="22"/>
        </w:rPr>
        <w:t>，</w:t>
      </w:r>
      <w:r>
        <w:rPr>
          <w:i/>
          <w:iCs/>
          <w:sz w:val="22"/>
          <w:szCs w:val="22"/>
        </w:rPr>
        <w:t>E</w:t>
      </w:r>
      <w:r>
        <w:rPr>
          <w:i/>
          <w:iCs/>
          <w:sz w:val="22"/>
          <w:szCs w:val="22"/>
          <w:vertAlign w:val="subscript"/>
        </w:rPr>
        <w:t>use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已扣除</w:t>
      </w:r>
      <w:r>
        <w:rPr>
          <w:sz w:val="22"/>
          <w:szCs w:val="22"/>
        </w:rPr>
        <w:t xml:space="preserve"> 30% </w:t>
      </w:r>
      <w:r>
        <w:rPr>
          <w:sz w:val="22"/>
          <w:szCs w:val="22"/>
        </w:rPr>
        <w:t>保留與起降能量。不同於</w:t>
      </w:r>
      <w:r>
        <w:rPr>
          <w:sz w:val="22"/>
          <w:szCs w:val="22"/>
        </w:rPr>
        <w:t xml:space="preserve"> Gong </w:t>
      </w:r>
      <w:r>
        <w:rPr>
          <w:sz w:val="22"/>
          <w:szCs w:val="22"/>
        </w:rPr>
        <w:t>等人</w:t>
      </w:r>
      <w:r>
        <w:rPr>
          <w:sz w:val="22"/>
          <w:szCs w:val="22"/>
        </w:rPr>
        <w:t>[9]</w:t>
      </w:r>
      <w:r>
        <w:rPr>
          <w:sz w:val="22"/>
          <w:szCs w:val="22"/>
        </w:rPr>
        <w:t>作為搜尋種子之</w:t>
      </w:r>
      <w:r>
        <w:rPr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lower</w:t>
      </w:r>
      <w:r>
        <w:rPr>
          <w:sz w:val="22"/>
          <w:szCs w:val="22"/>
        </w:rPr>
        <w:t xml:space="preserve"> = 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in</w:t>
      </w:r>
      <w:r>
        <w:rPr>
          <w:sz w:val="22"/>
          <w:szCs w:val="22"/>
        </w:rPr>
        <w:t>/</w:t>
      </w:r>
      <w:r>
        <w:rPr>
          <w:i/>
          <w:iCs/>
          <w:sz w:val="22"/>
          <w:szCs w:val="22"/>
        </w:rPr>
        <w:t>L</w:t>
      </w:r>
      <w:r>
        <w:rPr>
          <w:i/>
          <w:iCs/>
          <w:sz w:val="22"/>
          <w:szCs w:val="22"/>
          <w:vertAlign w:val="subscript"/>
        </w:rPr>
        <w:t>max</w:t>
      </w:r>
      <w:r>
        <w:rPr>
          <w:sz w:val="22"/>
          <w:szCs w:val="22"/>
        </w:rPr>
        <w:t>，本式直接作為配置輸入；因拆分後胞內迴轉次數減少，</w:t>
      </w:r>
      <w:r>
        <w:rPr>
          <w:i/>
          <w:iCs/>
          <w:sz w:val="22"/>
          <w:szCs w:val="22"/>
        </w:rPr>
        <w:t>λ</w:t>
      </w:r>
      <w:r>
        <w:rPr>
          <w:i/>
          <w:iCs/>
          <w:sz w:val="22"/>
          <w:szCs w:val="22"/>
          <w:vertAlign w:val="subscript"/>
        </w:rPr>
        <w:t>floor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並非機數下界。四維隔離與起降走廊互斥定義為：</w:t>
      </w:r>
    </w:p>
    <w:p w14:paraId="27D76888" w14:textId="77777777" w:rsidR="00E56421" w:rsidRDefault="00E56421">
      <w:pPr>
        <w:widowControl/>
        <w:jc w:val="center"/>
        <w:rPr>
          <w:sz w:val="22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eqArrPr>
            <m:e>
              <m:eqArr>
                <m:eqArr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conflict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a,b</m:t>
                      </m:r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thr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d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2"/>
                    </w:rPr>
                    <m:t>&lt;Δ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sep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&lt;Δt+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2"/>
                        </w:rPr>
                        <m:t>min</m:t>
                      </m:r>
                    </m:fName>
                    <m:e>
                      <m:d>
                        <m:dPr>
                          <m:begChr m:val="{"/>
                          <m:endChr m:val="}"/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t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0,t-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sync</m:t>
                                      </m:r>
                                    </m:sub>
                                  </m:sSub>
                                </m:e>
                              </m:d>
                            </m:e>
                          </m:func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  <m:t>max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2"/>
                    </w:rPr>
                    <m:t>,</m:t>
                  </m:r>
                </m:e>
                <m:e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m:rPr>
                      <m:nor/>
                    </m:rPr>
                    <w:rPr>
                      <w:rFonts w:ascii="Cambria Math" w:hAnsi="Cambria Math"/>
                      <w:sz w:val="22"/>
                      <w:szCs w:val="22"/>
                    </w:rPr>
                    <m:t>site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∧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  <m:ctrlPr>
                        <w:rPr>
                          <w:rFonts w:ascii="Cambria Math" w:hAnsi="Cambria Math" w:cs="Cambria Math"/>
                          <w:i/>
                          <w:sz w:val="22"/>
                          <w:szCs w:val="22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⇒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hint="eastAsia"/>
                      <w:sz w:val="22"/>
                      <w:szCs w:val="22"/>
                    </w:rPr>
                    <m:t>∩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2"/>
                          <w:szCs w:val="2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  <m:t>b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2"/>
                      <w:szCs w:val="22"/>
                    </w:rPr>
                    <m:t>=</m:t>
                  </m:r>
                  <m:r>
                    <w:rPr>
                      <w:rFonts w:ascii="Cambria Math" w:hAnsi="Cambria Math" w:cs="Cambria Math"/>
                      <w:sz w:val="22"/>
                      <w:szCs w:val="22"/>
                    </w:rPr>
                    <m:t>∅</m:t>
                  </m:r>
                </m:e>
              </m:eqArr>
              <m:r>
                <w:rPr>
                  <w:rFonts w:ascii="Cambria Math" w:hAnsi="Cambria Math"/>
                  <w:sz w:val="22"/>
                  <w:szCs w:val="22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</m:t>
                  </m:r>
                </m:e>
              </m:d>
            </m:e>
          </m:eqArr>
        </m:oMath>
      </m:oMathPara>
    </w:p>
    <w:p w14:paraId="0DD1ED5F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i/>
          <w:iCs/>
          <w:sz w:val="22"/>
          <w:szCs w:val="22"/>
        </w:rPr>
        <w:lastRenderedPageBreak/>
        <w:t>d</w:t>
      </w:r>
      <w:r>
        <w:rPr>
          <w:i/>
          <w:iCs/>
          <w:sz w:val="22"/>
          <w:szCs w:val="22"/>
          <w:vertAlign w:val="subscript"/>
        </w:rPr>
        <w:t>thr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預設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（兩機同向作業時為</w:t>
      </w:r>
      <w:r>
        <w:rPr>
          <w:sz w:val="22"/>
          <w:szCs w:val="22"/>
        </w:rPr>
        <w:t xml:space="preserve"> 60 m</w:t>
      </w:r>
      <w:r>
        <w:rPr>
          <w:sz w:val="22"/>
          <w:szCs w:val="22"/>
        </w:rPr>
        <w:t>）、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h</w:t>
      </w:r>
      <w:r>
        <w:rPr>
          <w:i/>
          <w:iCs/>
          <w:sz w:val="22"/>
          <w:szCs w:val="22"/>
          <w:vertAlign w:val="subscript"/>
        </w:rPr>
        <w:t>sep</w:t>
      </w:r>
      <w:r>
        <w:rPr>
          <w:sz w:val="22"/>
          <w:szCs w:val="22"/>
        </w:rPr>
        <w:t xml:space="preserve"> = 50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>Δ</w:t>
      </w:r>
      <w:r>
        <w:rPr>
          <w:i/>
          <w:iCs/>
          <w:sz w:val="22"/>
          <w:szCs w:val="22"/>
        </w:rPr>
        <w:t>t</w:t>
      </w:r>
      <w:r>
        <w:rPr>
          <w:sz w:val="22"/>
          <w:szCs w:val="22"/>
        </w:rPr>
        <w:t xml:space="preserve"> = 2 s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k</w:t>
      </w:r>
      <w:r>
        <w:rPr>
          <w:i/>
          <w:iCs/>
          <w:sz w:val="22"/>
          <w:szCs w:val="22"/>
          <w:vertAlign w:val="subscript"/>
        </w:rPr>
        <w:t>t</w:t>
      </w:r>
      <w:r>
        <w:rPr>
          <w:sz w:val="22"/>
          <w:szCs w:val="22"/>
        </w:rPr>
        <w:t xml:space="preserve"> = 0.05</w:t>
      </w:r>
      <w:r>
        <w:rPr>
          <w:sz w:val="22"/>
          <w:szCs w:val="22"/>
        </w:rPr>
        <w:t>、</w:t>
      </w:r>
      <w:r>
        <w:rPr>
          <w:i/>
          <w:iCs/>
          <w:sz w:val="22"/>
          <w:szCs w:val="22"/>
        </w:rPr>
        <w:t>σ</w:t>
      </w:r>
      <w:r>
        <w:rPr>
          <w:sz w:val="22"/>
          <w:szCs w:val="22"/>
          <w:vertAlign w:val="subscript"/>
        </w:rPr>
        <w:t>max</w:t>
      </w:r>
      <w:r>
        <w:rPr>
          <w:sz w:val="22"/>
          <w:szCs w:val="22"/>
        </w:rPr>
        <w:t xml:space="preserve"> = 45 s</w:t>
      </w:r>
      <w:r>
        <w:rPr>
          <w:sz w:val="22"/>
          <w:szCs w:val="22"/>
        </w:rPr>
        <w:t>；</w:t>
      </w:r>
      <w:r>
        <w:rPr>
          <w:i/>
          <w:iCs/>
          <w:sz w:val="22"/>
          <w:szCs w:val="22"/>
        </w:rPr>
        <w:t>I</w:t>
      </w:r>
      <w:r>
        <w:rPr>
          <w:sz w:val="22"/>
          <w:szCs w:val="22"/>
        </w:rPr>
        <w:t>(</w:t>
      </w:r>
      <w:r>
        <w:rPr>
          <w:i/>
          <w:iCs/>
          <w:sz w:val="22"/>
          <w:szCs w:val="22"/>
        </w:rPr>
        <w:t>r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為場坪預約時窗（起飛</w:t>
      </w:r>
      <w:r>
        <w:rPr>
          <w:sz w:val="22"/>
          <w:szCs w:val="22"/>
        </w:rPr>
        <w:t xml:space="preserve"> 60 s</w:t>
      </w:r>
      <w:r>
        <w:rPr>
          <w:sz w:val="22"/>
          <w:szCs w:val="22"/>
        </w:rPr>
        <w:t>；降落為進場前</w:t>
      </w:r>
      <w:r>
        <w:rPr>
          <w:sz w:val="22"/>
          <w:szCs w:val="22"/>
        </w:rPr>
        <w:t xml:space="preserve"> 30 s </w:t>
      </w:r>
      <w:r>
        <w:rPr>
          <w:sz w:val="22"/>
          <w:szCs w:val="22"/>
        </w:rPr>
        <w:t>至落地後</w:t>
      </w:r>
      <w:r>
        <w:rPr>
          <w:sz w:val="22"/>
          <w:szCs w:val="22"/>
        </w:rPr>
        <w:t xml:space="preserve"> 90 s</w:t>
      </w:r>
      <w:r>
        <w:rPr>
          <w:sz w:val="22"/>
          <w:szCs w:val="22"/>
        </w:rPr>
        <w:t>）。</w:t>
      </w:r>
    </w:p>
    <w:p w14:paraId="498BFF52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Pioneer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巡航空速</w:t>
      </w:r>
      <w:r>
        <w:rPr>
          <w:sz w:val="22"/>
          <w:szCs w:val="22"/>
        </w:rPr>
        <w:t xml:space="preserve"> 21.5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19.0 m/s</w:t>
      </w:r>
      <w:r>
        <w:rPr>
          <w:sz w:val="22"/>
          <w:szCs w:val="22"/>
        </w:rPr>
        <w:t>，規劃轉彎半徑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（規劃裕度可吸收之風速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），可用航程</w:t>
      </w:r>
      <w:r>
        <w:rPr>
          <w:sz w:val="22"/>
          <w:szCs w:val="22"/>
        </w:rPr>
        <w:t xml:space="preserve"> 133–145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79–86 km</w:t>
      </w:r>
      <w:r>
        <w:rPr>
          <w:sz w:val="22"/>
          <w:szCs w:val="22"/>
        </w:rPr>
        <w:t>（估計值），兩型共用</w:t>
      </w:r>
      <w:r>
        <w:rPr>
          <w:sz w:val="22"/>
          <w:szCs w:val="22"/>
        </w:rPr>
        <w:t xml:space="preserve"> HFOV 60° </w:t>
      </w:r>
      <w:r>
        <w:rPr>
          <w:sz w:val="22"/>
          <w:szCs w:val="22"/>
        </w:rPr>
        <w:t>相機。規格為公開測試值與規劃值；電池能量、相機焦距（</w:t>
      </w:r>
      <w:r>
        <w:rPr>
          <w:sz w:val="22"/>
          <w:szCs w:val="22"/>
        </w:rPr>
        <w:t>16 mm</w:t>
      </w:r>
      <w:r>
        <w:rPr>
          <w:sz w:val="22"/>
          <w:szCs w:val="22"/>
        </w:rPr>
        <w:t>）與像素間距（</w:t>
      </w:r>
      <w:r>
        <w:rPr>
          <w:sz w:val="22"/>
          <w:szCs w:val="22"/>
        </w:rPr>
        <w:t>3.9 μm</w:t>
      </w:r>
      <w:r>
        <w:rPr>
          <w:sz w:val="22"/>
          <w:szCs w:val="22"/>
        </w:rPr>
        <w:t>）為假設值，續航與可用航程為估計值。</w:t>
      </w:r>
      <w:r>
        <w:rPr>
          <w:i/>
          <w:iCs/>
          <w:sz w:val="22"/>
          <w:szCs w:val="22"/>
        </w:rPr>
        <w:t>R</w:t>
      </w:r>
      <w:r>
        <w:rPr>
          <w:i/>
          <w:iCs/>
          <w:sz w:val="22"/>
          <w:szCs w:val="22"/>
          <w:vertAlign w:val="subscript"/>
        </w:rPr>
        <w:t>theo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為廠商值（幾何自洽值</w:t>
      </w:r>
      <w:r>
        <w:rPr>
          <w:sz w:val="22"/>
          <w:szCs w:val="22"/>
        </w:rPr>
        <w:t xml:space="preserve"> 129.46</w:t>
      </w:r>
      <w:r>
        <w:rPr>
          <w:sz w:val="22"/>
          <w:szCs w:val="22"/>
        </w:rPr>
        <w:t>／</w:t>
      </w:r>
      <w:r>
        <w:rPr>
          <w:sz w:val="22"/>
          <w:szCs w:val="22"/>
        </w:rPr>
        <w:t>78.92 m</w:t>
      </w:r>
      <w:r>
        <w:rPr>
          <w:sz w:val="22"/>
          <w:szCs w:val="22"/>
        </w:rPr>
        <w:t>）；以表列值計，</w:t>
      </w:r>
      <w:r>
        <w:rPr>
          <w:sz w:val="22"/>
          <w:szCs w:val="22"/>
        </w:rPr>
        <w:t xml:space="preserve">HERO </w:t>
      </w:r>
      <w:r>
        <w:rPr>
          <w:sz w:val="22"/>
          <w:szCs w:val="22"/>
        </w:rPr>
        <w:t>於</w:t>
      </w:r>
      <w:r>
        <w:rPr>
          <w:sz w:val="22"/>
          <w:szCs w:val="22"/>
        </w:rPr>
        <w:t xml:space="preserve"> W = 5 m/s </w:t>
      </w:r>
      <w:r>
        <w:rPr>
          <w:sz w:val="22"/>
          <w:szCs w:val="22"/>
        </w:rPr>
        <w:t>之順風相位需傾角</w:t>
      </w:r>
      <w:r>
        <w:rPr>
          <w:sz w:val="22"/>
          <w:szCs w:val="22"/>
        </w:rPr>
        <w:t xml:space="preserve"> 26.07°</w:t>
      </w:r>
      <w:r>
        <w:rPr>
          <w:sz w:val="22"/>
          <w:szCs w:val="22"/>
        </w:rPr>
        <w:t>，略大於</w:t>
      </w:r>
      <w:r>
        <w:rPr>
          <w:sz w:val="22"/>
          <w:szCs w:val="22"/>
        </w:rPr>
        <w:t xml:space="preserve"> 25°</w:t>
      </w:r>
      <w:r>
        <w:rPr>
          <w:sz w:val="22"/>
          <w:szCs w:val="22"/>
        </w:rPr>
        <w:t>。</w:t>
      </w:r>
    </w:p>
    <w:p w14:paraId="1ACED445" w14:textId="77777777" w:rsidR="00E56421" w:rsidRDefault="00E56421">
      <w:pPr>
        <w:keepNext/>
        <w:widowControl/>
      </w:pPr>
      <w:r>
        <w:rPr>
          <w:b/>
          <w:bCs/>
          <w:sz w:val="24"/>
        </w:rPr>
        <w:t>三、</w:t>
      </w:r>
      <w:r>
        <w:rPr>
          <w:b/>
          <w:bCs/>
          <w:sz w:val="24"/>
        </w:rPr>
        <w:t xml:space="preserve">SITL </w:t>
      </w:r>
      <w:r>
        <w:rPr>
          <w:b/>
          <w:bCs/>
          <w:sz w:val="24"/>
        </w:rPr>
        <w:t>驗證與成果</w:t>
      </w:r>
    </w:p>
    <w:p w14:paraId="0BB208A0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3.1 </w:t>
      </w:r>
      <w:r>
        <w:rPr>
          <w:b/>
          <w:bCs/>
          <w:sz w:val="22"/>
          <w:szCs w:val="22"/>
        </w:rPr>
        <w:t>實驗設置</w:t>
      </w:r>
    </w:p>
    <w:p w14:paraId="4801A662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作業區為標稱</w:t>
      </w:r>
      <w:r>
        <w:rPr>
          <w:sz w:val="22"/>
          <w:szCs w:val="22"/>
        </w:rPr>
        <w:t xml:space="preserve"> 1560 m × 800 m </w:t>
      </w:r>
      <w:r>
        <w:rPr>
          <w:sz w:val="22"/>
          <w:szCs w:val="22"/>
        </w:rPr>
        <w:t>之平地矩形（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橢球面積</w:t>
      </w:r>
      <w:r>
        <w:rPr>
          <w:sz w:val="22"/>
          <w:szCs w:val="22"/>
        </w:rPr>
        <w:t xml:space="preserve"> 1.2434 km²</w:t>
      </w:r>
      <w:r>
        <w:rPr>
          <w:sz w:val="22"/>
          <w:szCs w:val="22"/>
        </w:rPr>
        <w:t>），由系統自動切為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個子區；機隊為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Pioneer</w:t>
      </w:r>
      <w:r>
        <w:rPr>
          <w:sz w:val="22"/>
          <w:szCs w:val="22"/>
        </w:rPr>
        <w:t>（</w:t>
      </w:r>
      <w:r>
        <w:rPr>
          <w:sz w:val="22"/>
          <w:szCs w:val="22"/>
        </w:rPr>
        <w:t>A1</w:t>
      </w:r>
      <w:r>
        <w:rPr>
          <w:sz w:val="22"/>
          <w:szCs w:val="22"/>
        </w:rPr>
        <w:t>）與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架</w:t>
      </w:r>
      <w:r>
        <w:rPr>
          <w:sz w:val="22"/>
          <w:szCs w:val="22"/>
        </w:rPr>
        <w:t xml:space="preserve"> HERO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</w:t>
      </w:r>
      <w:r>
        <w:rPr>
          <w:sz w:val="22"/>
          <w:szCs w:val="22"/>
        </w:rPr>
        <w:t>、</w:t>
      </w:r>
      <w:r>
        <w:rPr>
          <w:sz w:val="22"/>
          <w:szCs w:val="22"/>
        </w:rPr>
        <w:t>B3</w:t>
      </w:r>
      <w:r>
        <w:rPr>
          <w:sz w:val="22"/>
          <w:szCs w:val="22"/>
        </w:rPr>
        <w:t>），起飛坪相距</w:t>
      </w:r>
      <w:r>
        <w:rPr>
          <w:sz w:val="22"/>
          <w:szCs w:val="22"/>
        </w:rPr>
        <w:t xml:space="preserve"> 10 m</w:t>
      </w:r>
      <w:r>
        <w:rPr>
          <w:sz w:val="22"/>
          <w:szCs w:val="22"/>
        </w:rPr>
        <w:t>，共用降落場坪</w:t>
      </w:r>
      <w:r>
        <w:rPr>
          <w:sz w:val="22"/>
          <w:szCs w:val="22"/>
        </w:rPr>
        <w:t xml:space="preserve"> H</w:t>
      </w:r>
      <w:r>
        <w:rPr>
          <w:sz w:val="22"/>
          <w:szCs w:val="22"/>
        </w:rPr>
        <w:t>；空域上限取法規四百呎（</w:t>
      </w:r>
      <w:r>
        <w:rPr>
          <w:sz w:val="22"/>
          <w:szCs w:val="22"/>
        </w:rPr>
        <w:t>121.92 m</w:t>
      </w:r>
      <w:r>
        <w:rPr>
          <w:sz w:val="22"/>
          <w:szCs w:val="22"/>
        </w:rPr>
        <w:t>）以下之</w:t>
      </w:r>
      <w:r>
        <w:rPr>
          <w:sz w:val="22"/>
          <w:szCs w:val="22"/>
        </w:rPr>
        <w:t xml:space="preserve"> 120 m AGL</w:t>
      </w:r>
      <w:r>
        <w:rPr>
          <w:sz w:val="22"/>
          <w:szCs w:val="22"/>
        </w:rPr>
        <w:t>，不申請豁免，規劃天花板設為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以保留匯出離散化與高度追蹤之裕度（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節）；最低固定翼作業高度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，目標</w:t>
      </w:r>
      <w:r>
        <w:rPr>
          <w:sz w:val="22"/>
          <w:szCs w:val="22"/>
        </w:rPr>
        <w:t xml:space="preserve"> GSD 0.05 m/px</w:t>
      </w:r>
      <w:r>
        <w:rPr>
          <w:sz w:val="22"/>
          <w:szCs w:val="22"/>
        </w:rPr>
        <w:t>。規劃風與模擬風設為獨立變因（表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），主結果兩者均為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；模擬風於解鎖前讀回確認（三機</w:t>
      </w:r>
      <w:r>
        <w:rPr>
          <w:sz w:val="22"/>
          <w:szCs w:val="22"/>
        </w:rPr>
        <w:t xml:space="preserve"> 15 </w:t>
      </w:r>
      <w:r>
        <w:rPr>
          <w:sz w:val="22"/>
          <w:szCs w:val="22"/>
        </w:rPr>
        <w:t>項），紊流為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、不隨高度變化。飛行採</w:t>
      </w:r>
      <w:r>
        <w:rPr>
          <w:sz w:val="22"/>
          <w:szCs w:val="22"/>
        </w:rPr>
        <w:t xml:space="preserve"> ArduPlane 4.8.0-dev QuadPlane SITL</w:t>
      </w:r>
      <w:r>
        <w:rPr>
          <w:sz w:val="22"/>
          <w:szCs w:val="22"/>
        </w:rPr>
        <w:t>（內建機體模型、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倍速），依規劃起飛時刻逐機放行。覆蓋率以航跡加刈幅緩衝回算，為上界；間距以飛控原生</w:t>
      </w:r>
      <w:r>
        <w:rPr>
          <w:sz w:val="22"/>
          <w:szCs w:val="22"/>
        </w:rPr>
        <w:t xml:space="preserve"> 5.1–6.4 Hz </w:t>
      </w:r>
      <w:r>
        <w:rPr>
          <w:sz w:val="22"/>
          <w:szCs w:val="22"/>
        </w:rPr>
        <w:t>紀錄於</w:t>
      </w:r>
      <w:r>
        <w:rPr>
          <w:sz w:val="22"/>
          <w:szCs w:val="22"/>
        </w:rPr>
        <w:t xml:space="preserve"> WGS84 </w:t>
      </w:r>
      <w:r>
        <w:rPr>
          <w:sz w:val="22"/>
          <w:szCs w:val="22"/>
        </w:rPr>
        <w:t>橢球座標求連續時間最小值；完工時間以最後一架下穿</w:t>
      </w:r>
      <w:r>
        <w:rPr>
          <w:sz w:val="22"/>
          <w:szCs w:val="22"/>
        </w:rPr>
        <w:t xml:space="preserve"> 2 m </w:t>
      </w:r>
      <w:r>
        <w:rPr>
          <w:sz w:val="22"/>
          <w:szCs w:val="22"/>
        </w:rPr>
        <w:t>判定。</w:t>
      </w:r>
    </w:p>
    <w:p w14:paraId="0258E9A7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3.2 </w:t>
      </w:r>
      <w:r>
        <w:rPr>
          <w:b/>
          <w:bCs/>
          <w:sz w:val="22"/>
          <w:szCs w:val="22"/>
        </w:rPr>
        <w:t>規劃與</w:t>
      </w:r>
      <w:r>
        <w:rPr>
          <w:b/>
          <w:bCs/>
          <w:sz w:val="22"/>
          <w:szCs w:val="22"/>
        </w:rPr>
        <w:t xml:space="preserve"> SITL </w:t>
      </w:r>
      <w:r>
        <w:rPr>
          <w:b/>
          <w:bCs/>
          <w:sz w:val="22"/>
          <w:szCs w:val="22"/>
        </w:rPr>
        <w:t>飛行對照</w:t>
      </w:r>
    </w:p>
    <w:p w14:paraId="28085C4C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結果如表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（架次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）。三機完成起降，全程最高</w:t>
      </w:r>
      <w:r>
        <w:rPr>
          <w:sz w:val="22"/>
          <w:szCs w:val="22"/>
        </w:rPr>
        <w:t xml:space="preserve"> 119.675 m AGL</w:t>
      </w:r>
      <w:r>
        <w:rPr>
          <w:sz w:val="22"/>
          <w:szCs w:val="22"/>
        </w:rPr>
        <w:t>、高於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之時間</w:t>
      </w:r>
      <w:r>
        <w:rPr>
          <w:sz w:val="22"/>
          <w:szCs w:val="22"/>
        </w:rPr>
        <w:t xml:space="preserve"> 0 s</w:t>
      </w:r>
      <w:r>
        <w:rPr>
          <w:sz w:val="22"/>
          <w:szCs w:val="22"/>
        </w:rPr>
        <w:t>；最小水平間距</w:t>
      </w:r>
      <w:r>
        <w:rPr>
          <w:sz w:val="22"/>
          <w:szCs w:val="22"/>
        </w:rPr>
        <w:t xml:space="preserve"> 100.43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B2–B3</w:t>
      </w:r>
      <w:r>
        <w:rPr>
          <w:sz w:val="22"/>
          <w:szCs w:val="22"/>
        </w:rPr>
        <w:t>）僅餘</w:t>
      </w:r>
      <w:r>
        <w:rPr>
          <w:sz w:val="22"/>
          <w:szCs w:val="22"/>
        </w:rPr>
        <w:t xml:space="preserve"> 0.43 m</w:t>
      </w:r>
      <w:r>
        <w:rPr>
          <w:sz w:val="22"/>
          <w:szCs w:val="22"/>
        </w:rPr>
        <w:t>（見限制</w:t>
      </w:r>
      <w:r>
        <w:rPr>
          <w:sz w:val="22"/>
          <w:szCs w:val="22"/>
        </w:rPr>
        <w:t xml:space="preserve"> (2)</w:t>
      </w:r>
      <w:r>
        <w:rPr>
          <w:sz w:val="22"/>
          <w:szCs w:val="22"/>
        </w:rPr>
        <w:t>）。參數每機比對</w:t>
      </w:r>
      <w:r>
        <w:rPr>
          <w:sz w:val="22"/>
          <w:szCs w:val="22"/>
        </w:rPr>
        <w:t xml:space="preserve"> 34 </w:t>
      </w:r>
      <w:r>
        <w:rPr>
          <w:sz w:val="22"/>
          <w:szCs w:val="22"/>
        </w:rPr>
        <w:t>項：任務產生器匯出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項，另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項（</w:t>
      </w:r>
      <w:r>
        <w:rPr>
          <w:sz w:val="22"/>
          <w:szCs w:val="22"/>
        </w:rPr>
        <w:t>ARMING_REQUIRE</w:t>
      </w:r>
      <w:r>
        <w:rPr>
          <w:sz w:val="22"/>
          <w:szCs w:val="22"/>
        </w:rPr>
        <w:t>、</w:t>
      </w:r>
      <w:r>
        <w:rPr>
          <w:sz w:val="22"/>
          <w:szCs w:val="22"/>
        </w:rPr>
        <w:t>SCHED_LOOP_RATE</w:t>
      </w:r>
      <w:r>
        <w:rPr>
          <w:sz w:val="22"/>
          <w:szCs w:val="22"/>
        </w:rPr>
        <w:t>）為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平台設定而非韌體需求；「相符」指與韌體正規化後期望值之差</w:t>
      </w:r>
      <w:r>
        <w:rPr>
          <w:sz w:val="22"/>
          <w:szCs w:val="22"/>
        </w:rPr>
        <w:t xml:space="preserve"> ≤ max(0.01, 0.1%)</w:t>
      </w:r>
      <w:r>
        <w:rPr>
          <w:sz w:val="22"/>
          <w:szCs w:val="22"/>
        </w:rPr>
        <w:t>，正規化含</w:t>
      </w:r>
      <w:r>
        <w:rPr>
          <w:sz w:val="22"/>
          <w:szCs w:val="22"/>
        </w:rPr>
        <w:t xml:space="preserve"> Q_RTL_MODE </w:t>
      </w:r>
      <w:r>
        <w:rPr>
          <w:sz w:val="22"/>
          <w:szCs w:val="22"/>
        </w:rPr>
        <w:t>刻意覆寫（</w:t>
      </w:r>
      <w:r>
        <w:rPr>
          <w:sz w:val="22"/>
          <w:szCs w:val="22"/>
        </w:rPr>
        <w:t xml:space="preserve">3 </w:t>
      </w:r>
      <w:r>
        <w:rPr>
          <w:sz w:val="22"/>
          <w:szCs w:val="22"/>
        </w:rPr>
        <w:t>機，韌體不接受其與</w:t>
      </w:r>
      <w:r>
        <w:rPr>
          <w:sz w:val="22"/>
          <w:szCs w:val="22"/>
        </w:rPr>
        <w:t xml:space="preserve"> RTL_AUTOLAND </w:t>
      </w:r>
      <w:r>
        <w:rPr>
          <w:sz w:val="22"/>
          <w:szCs w:val="22"/>
        </w:rPr>
        <w:t>同時啟用）與</w:t>
      </w:r>
      <w:r>
        <w:rPr>
          <w:sz w:val="22"/>
          <w:szCs w:val="22"/>
        </w:rPr>
        <w:t xml:space="preserve"> AIRSPEED_MAX </w:t>
      </w:r>
      <w:r>
        <w:rPr>
          <w:sz w:val="22"/>
          <w:szCs w:val="22"/>
        </w:rPr>
        <w:t>整數化（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機）；對原始規劃值（</w:t>
      </w:r>
      <w:r>
        <w:rPr>
          <w:sz w:val="22"/>
          <w:szCs w:val="22"/>
        </w:rPr>
        <w:t xml:space="preserve">96 </w:t>
      </w:r>
      <w:r>
        <w:rPr>
          <w:sz w:val="22"/>
          <w:szCs w:val="22"/>
        </w:rPr>
        <w:t>項）則到</w:t>
      </w:r>
      <w:r>
        <w:rPr>
          <w:sz w:val="22"/>
          <w:szCs w:val="22"/>
        </w:rPr>
        <w:t xml:space="preserve"> float32 </w:t>
      </w:r>
      <w:r>
        <w:rPr>
          <w:sz w:val="22"/>
          <w:szCs w:val="22"/>
        </w:rPr>
        <w:t>精度為</w:t>
      </w:r>
      <w:r>
        <w:rPr>
          <w:sz w:val="22"/>
          <w:szCs w:val="22"/>
        </w:rPr>
        <w:t xml:space="preserve"> 91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、逐位元為</w:t>
      </w:r>
      <w:r>
        <w:rPr>
          <w:sz w:val="22"/>
          <w:szCs w:val="22"/>
        </w:rPr>
        <w:t xml:space="preserve"> 85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96</w:t>
      </w:r>
      <w:r>
        <w:rPr>
          <w:sz w:val="22"/>
          <w:szCs w:val="22"/>
        </w:rPr>
        <w:t>。</w:t>
      </w:r>
    </w:p>
    <w:p w14:paraId="63C9A507" w14:textId="77777777" w:rsidR="00E56421" w:rsidRDefault="00E56421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規劃與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飛行結果對照（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；架次</w:t>
      </w:r>
      <w:r>
        <w:rPr>
          <w:sz w:val="22"/>
          <w:szCs w:val="22"/>
        </w:rPr>
        <w:t xml:space="preserve"> HV4W55</w:t>
      </w:r>
      <w:r>
        <w:rPr>
          <w:sz w:val="22"/>
          <w:szCs w:val="22"/>
        </w:rPr>
        <w:t>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3690"/>
        <w:gridCol w:w="2271"/>
        <w:gridCol w:w="3677"/>
      </w:tblGrid>
      <w:tr w:rsidR="00E56421" w:rsidRPr="00E56421" w14:paraId="58777610" w14:textId="77777777">
        <w:trPr>
          <w:cantSplit/>
          <w:tblHeader/>
          <w:jc w:val="center"/>
        </w:trPr>
        <w:tc>
          <w:tcPr>
            <w:tcW w:w="3690" w:type="dxa"/>
            <w:tcBorders>
              <w:bottom w:val="single" w:sz="6" w:space="0" w:color="000000"/>
            </w:tcBorders>
            <w:vAlign w:val="center"/>
          </w:tcPr>
          <w:p w14:paraId="49CCF115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項目</w:t>
            </w:r>
          </w:p>
        </w:tc>
        <w:tc>
          <w:tcPr>
            <w:tcW w:w="2271" w:type="dxa"/>
            <w:tcBorders>
              <w:bottom w:val="single" w:sz="6" w:space="0" w:color="000000"/>
            </w:tcBorders>
            <w:vAlign w:val="center"/>
          </w:tcPr>
          <w:p w14:paraId="56498FEA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規劃</w:t>
            </w:r>
          </w:p>
        </w:tc>
        <w:tc>
          <w:tcPr>
            <w:tcW w:w="3677" w:type="dxa"/>
            <w:tcBorders>
              <w:bottom w:val="single" w:sz="6" w:space="0" w:color="000000"/>
            </w:tcBorders>
            <w:vAlign w:val="center"/>
          </w:tcPr>
          <w:p w14:paraId="5F22E351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 xml:space="preserve">SITL </w:t>
            </w:r>
            <w:r w:rsidRPr="00E56421">
              <w:rPr>
                <w:sz w:val="22"/>
                <w:szCs w:val="22"/>
              </w:rPr>
              <w:t>飛行</w:t>
            </w:r>
          </w:p>
        </w:tc>
      </w:tr>
      <w:tr w:rsidR="00E56421" w:rsidRPr="00E56421" w14:paraId="1338A6F1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9F92345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起降完成</w:t>
            </w:r>
          </w:p>
        </w:tc>
        <w:tc>
          <w:tcPr>
            <w:tcW w:w="2271" w:type="dxa"/>
            <w:vAlign w:val="center"/>
          </w:tcPr>
          <w:p w14:paraId="65CAF7A3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 xml:space="preserve">3 </w:t>
            </w:r>
            <w:r w:rsidRPr="00E56421">
              <w:rPr>
                <w:sz w:val="22"/>
                <w:szCs w:val="22"/>
              </w:rPr>
              <w:t>架</w:t>
            </w:r>
          </w:p>
        </w:tc>
        <w:tc>
          <w:tcPr>
            <w:tcW w:w="3677" w:type="dxa"/>
            <w:vAlign w:val="center"/>
          </w:tcPr>
          <w:p w14:paraId="368B25DF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3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3</w:t>
            </w:r>
          </w:p>
        </w:tc>
      </w:tr>
      <w:tr w:rsidR="00E56421" w:rsidRPr="00E56421" w14:paraId="1409D0FE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7F693799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母區覆蓋率（</w:t>
            </w:r>
            <w:r w:rsidRPr="00E56421">
              <w:rPr>
                <w:sz w:val="22"/>
                <w:szCs w:val="22"/>
              </w:rPr>
              <w:t>1.2434 km²</w:t>
            </w:r>
            <w:r w:rsidRPr="00E56421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286F6CD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未覆蓋</w:t>
            </w:r>
            <w:r w:rsidRPr="00E56421">
              <w:rPr>
                <w:sz w:val="22"/>
                <w:szCs w:val="22"/>
              </w:rPr>
              <w:t xml:space="preserve"> 0</w:t>
            </w:r>
          </w:p>
        </w:tc>
        <w:tc>
          <w:tcPr>
            <w:tcW w:w="3677" w:type="dxa"/>
            <w:vAlign w:val="center"/>
          </w:tcPr>
          <w:p w14:paraId="0EB6C0A9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99.97%</w:t>
            </w:r>
            <w:r w:rsidRPr="00E56421">
              <w:rPr>
                <w:sz w:val="22"/>
                <w:szCs w:val="22"/>
              </w:rPr>
              <w:t>（上界）</w:t>
            </w:r>
          </w:p>
        </w:tc>
      </w:tr>
      <w:tr w:rsidR="00E56421" w:rsidRPr="00E56421" w14:paraId="120924D3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57A3503A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全程最高高度</w:t>
            </w:r>
            <w:r w:rsidRPr="00E56421">
              <w:rPr>
                <w:sz w:val="22"/>
                <w:szCs w:val="22"/>
              </w:rPr>
              <w:t xml:space="preserve"> AGL</w:t>
            </w:r>
            <w:r w:rsidRPr="00E56421">
              <w:rPr>
                <w:sz w:val="22"/>
                <w:szCs w:val="22"/>
              </w:rPr>
              <w:t>（上限</w:t>
            </w:r>
            <w:r w:rsidRPr="00E56421">
              <w:rPr>
                <w:sz w:val="22"/>
                <w:szCs w:val="22"/>
              </w:rPr>
              <w:t xml:space="preserve"> 120 m</w:t>
            </w:r>
            <w:r w:rsidRPr="00E56421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2F49A480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匯出</w:t>
            </w:r>
            <w:r w:rsidRPr="00E56421">
              <w:rPr>
                <w:sz w:val="22"/>
                <w:szCs w:val="22"/>
              </w:rPr>
              <w:t xml:space="preserve"> ≤119.553 m</w:t>
            </w:r>
          </w:p>
        </w:tc>
        <w:tc>
          <w:tcPr>
            <w:tcW w:w="3677" w:type="dxa"/>
            <w:vAlign w:val="center"/>
          </w:tcPr>
          <w:p w14:paraId="37389DC3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119.622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119.636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119.675 m</w:t>
            </w:r>
          </w:p>
        </w:tc>
      </w:tr>
      <w:tr w:rsidR="00E56421" w:rsidRPr="00E56421" w14:paraId="494D8CC5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03D6641C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航程</w:t>
            </w:r>
            <w:r w:rsidRPr="00E56421">
              <w:rPr>
                <w:sz w:val="22"/>
                <w:szCs w:val="22"/>
              </w:rPr>
              <w:t xml:space="preserve"> A1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B2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B3</w:t>
            </w:r>
            <w:r w:rsidRPr="00E56421">
              <w:rPr>
                <w:sz w:val="22"/>
                <w:szCs w:val="22"/>
              </w:rPr>
              <w:t>（</w:t>
            </w:r>
            <w:r w:rsidRPr="00E56421">
              <w:rPr>
                <w:sz w:val="22"/>
                <w:szCs w:val="22"/>
              </w:rPr>
              <w:t>km</w:t>
            </w:r>
            <w:r w:rsidRPr="00E56421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52CB3527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10.29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7.93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12.44</w:t>
            </w:r>
          </w:p>
        </w:tc>
        <w:tc>
          <w:tcPr>
            <w:tcW w:w="3677" w:type="dxa"/>
            <w:vAlign w:val="center"/>
          </w:tcPr>
          <w:p w14:paraId="58C2EEBC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10.69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8.30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12.91</w:t>
            </w:r>
            <w:r w:rsidRPr="00E56421">
              <w:rPr>
                <w:sz w:val="22"/>
                <w:szCs w:val="22"/>
              </w:rPr>
              <w:t>（</w:t>
            </w:r>
            <w:r w:rsidRPr="00E56421">
              <w:rPr>
                <w:sz w:val="22"/>
                <w:szCs w:val="22"/>
              </w:rPr>
              <w:t>+4.0%</w:t>
            </w:r>
            <w:r w:rsidRPr="00E56421">
              <w:rPr>
                <w:sz w:val="22"/>
                <w:szCs w:val="22"/>
              </w:rPr>
              <w:t>）</w:t>
            </w:r>
          </w:p>
        </w:tc>
      </w:tr>
      <w:tr w:rsidR="00E56421" w:rsidRPr="00E56421" w14:paraId="42E38030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3F1E3FAD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完工時間</w:t>
            </w:r>
            <w:r w:rsidRPr="00E56421">
              <w:rPr>
                <w:sz w:val="22"/>
                <w:szCs w:val="22"/>
              </w:rPr>
              <w:t xml:space="preserve"> makespan</w:t>
            </w:r>
            <w:r w:rsidRPr="00E56421">
              <w:rPr>
                <w:sz w:val="22"/>
                <w:szCs w:val="22"/>
              </w:rPr>
              <w:t>（</w:t>
            </w:r>
            <w:r w:rsidRPr="00E56421">
              <w:rPr>
                <w:sz w:val="22"/>
                <w:szCs w:val="22"/>
              </w:rPr>
              <w:t>s</w:t>
            </w:r>
            <w:r w:rsidRPr="00E56421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067DAF16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1260.5</w:t>
            </w:r>
          </w:p>
        </w:tc>
        <w:tc>
          <w:tcPr>
            <w:tcW w:w="3677" w:type="dxa"/>
            <w:vAlign w:val="center"/>
          </w:tcPr>
          <w:p w14:paraId="1EB28D4D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1281.9</w:t>
            </w:r>
            <w:r w:rsidRPr="00E56421">
              <w:rPr>
                <w:sz w:val="22"/>
                <w:szCs w:val="22"/>
              </w:rPr>
              <w:t>（</w:t>
            </w:r>
            <w:r w:rsidRPr="00E56421">
              <w:rPr>
                <w:sz w:val="22"/>
                <w:szCs w:val="22"/>
              </w:rPr>
              <w:t>+1.70%</w:t>
            </w:r>
            <w:r w:rsidRPr="00E56421">
              <w:rPr>
                <w:sz w:val="22"/>
                <w:szCs w:val="22"/>
              </w:rPr>
              <w:t>）</w:t>
            </w:r>
          </w:p>
        </w:tc>
      </w:tr>
      <w:tr w:rsidR="00E56421" w:rsidRPr="00E56421" w14:paraId="6E3DA58D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CB99AA3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最小水平間距（</w:t>
            </w:r>
            <w:r w:rsidRPr="00E56421">
              <w:rPr>
                <w:sz w:val="22"/>
                <w:szCs w:val="22"/>
              </w:rPr>
              <w:t>m</w:t>
            </w:r>
            <w:r w:rsidRPr="00E56421">
              <w:rPr>
                <w:sz w:val="22"/>
                <w:szCs w:val="22"/>
              </w:rPr>
              <w:t>；門檻</w:t>
            </w:r>
            <w:r w:rsidRPr="00E56421">
              <w:rPr>
                <w:sz w:val="22"/>
                <w:szCs w:val="22"/>
              </w:rPr>
              <w:t xml:space="preserve"> 100</w:t>
            </w:r>
            <w:r w:rsidRPr="00E56421">
              <w:rPr>
                <w:sz w:val="22"/>
                <w:szCs w:val="22"/>
              </w:rPr>
              <w:t>）</w:t>
            </w:r>
          </w:p>
        </w:tc>
        <w:tc>
          <w:tcPr>
            <w:tcW w:w="2271" w:type="dxa"/>
            <w:vAlign w:val="center"/>
          </w:tcPr>
          <w:p w14:paraId="676E39F3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105.70</w:t>
            </w:r>
          </w:p>
        </w:tc>
        <w:tc>
          <w:tcPr>
            <w:tcW w:w="3677" w:type="dxa"/>
            <w:vAlign w:val="center"/>
          </w:tcPr>
          <w:p w14:paraId="0AB21E36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100.43</w:t>
            </w:r>
            <w:r w:rsidRPr="00E56421">
              <w:rPr>
                <w:sz w:val="22"/>
                <w:szCs w:val="22"/>
              </w:rPr>
              <w:t>（垂直</w:t>
            </w:r>
            <w:r w:rsidRPr="00E56421">
              <w:rPr>
                <w:sz w:val="22"/>
                <w:szCs w:val="22"/>
              </w:rPr>
              <w:t xml:space="preserve"> 28.4</w:t>
            </w:r>
            <w:r w:rsidRPr="00E56421">
              <w:rPr>
                <w:sz w:val="22"/>
                <w:szCs w:val="22"/>
              </w:rPr>
              <w:t>；違規</w:t>
            </w:r>
            <w:r w:rsidRPr="00E56421">
              <w:rPr>
                <w:sz w:val="22"/>
                <w:szCs w:val="22"/>
              </w:rPr>
              <w:t xml:space="preserve"> 0/7309</w:t>
            </w:r>
            <w:r w:rsidRPr="00E56421">
              <w:rPr>
                <w:sz w:val="22"/>
                <w:szCs w:val="22"/>
              </w:rPr>
              <w:t>）</w:t>
            </w:r>
          </w:p>
        </w:tc>
      </w:tr>
      <w:tr w:rsidR="00E56421" w:rsidRPr="00E56421" w14:paraId="6530FC77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4E050B4E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飛控參數讀回（</w:t>
            </w:r>
            <w:r w:rsidRPr="00E56421">
              <w:rPr>
                <w:sz w:val="22"/>
                <w:szCs w:val="22"/>
              </w:rPr>
              <w:t xml:space="preserve">34 </w:t>
            </w:r>
            <w:r w:rsidRPr="00E56421">
              <w:rPr>
                <w:sz w:val="22"/>
                <w:szCs w:val="22"/>
              </w:rPr>
              <w:t>項</w:t>
            </w:r>
            <w:r w:rsidRPr="00E56421">
              <w:rPr>
                <w:sz w:val="22"/>
                <w:szCs w:val="22"/>
              </w:rPr>
              <w:t xml:space="preserve"> × 3 </w:t>
            </w:r>
            <w:r w:rsidRPr="00E56421">
              <w:rPr>
                <w:sz w:val="22"/>
                <w:szCs w:val="22"/>
              </w:rPr>
              <w:t>機）</w:t>
            </w:r>
          </w:p>
        </w:tc>
        <w:tc>
          <w:tcPr>
            <w:tcW w:w="2271" w:type="dxa"/>
            <w:vAlign w:val="center"/>
          </w:tcPr>
          <w:p w14:paraId="328F9D8E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匯出</w:t>
            </w:r>
            <w:r w:rsidRPr="00E56421">
              <w:rPr>
                <w:sz w:val="22"/>
                <w:szCs w:val="22"/>
              </w:rPr>
              <w:t xml:space="preserve"> 32 </w:t>
            </w:r>
            <w:r w:rsidRPr="00E56421">
              <w:rPr>
                <w:sz w:val="22"/>
                <w:szCs w:val="22"/>
              </w:rPr>
              <w:t>項</w:t>
            </w:r>
            <w:r w:rsidRPr="00E56421">
              <w:rPr>
                <w:sz w:val="22"/>
                <w:szCs w:val="22"/>
              </w:rPr>
              <w:t xml:space="preserve"> × 3 </w:t>
            </w:r>
            <w:r w:rsidRPr="00E56421">
              <w:rPr>
                <w:sz w:val="22"/>
                <w:szCs w:val="22"/>
              </w:rPr>
              <w:t>機</w:t>
            </w:r>
          </w:p>
        </w:tc>
        <w:tc>
          <w:tcPr>
            <w:tcW w:w="3677" w:type="dxa"/>
            <w:vAlign w:val="center"/>
          </w:tcPr>
          <w:p w14:paraId="4A9C31D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102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 xml:space="preserve">102 </w:t>
            </w:r>
            <w:r w:rsidRPr="00E56421">
              <w:rPr>
                <w:sz w:val="22"/>
                <w:szCs w:val="22"/>
              </w:rPr>
              <w:t>相符（原始值：</w:t>
            </w:r>
            <w:r w:rsidRPr="00E56421">
              <w:rPr>
                <w:sz w:val="22"/>
                <w:szCs w:val="22"/>
              </w:rPr>
              <w:t xml:space="preserve">float32 </w:t>
            </w:r>
            <w:r w:rsidRPr="00E56421">
              <w:rPr>
                <w:sz w:val="22"/>
                <w:szCs w:val="22"/>
              </w:rPr>
              <w:t>精度</w:t>
            </w:r>
            <w:r w:rsidRPr="00E56421">
              <w:rPr>
                <w:sz w:val="22"/>
                <w:szCs w:val="22"/>
              </w:rPr>
              <w:t xml:space="preserve"> 91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96</w:t>
            </w:r>
            <w:r w:rsidRPr="00E56421">
              <w:rPr>
                <w:sz w:val="22"/>
                <w:szCs w:val="22"/>
              </w:rPr>
              <w:t>，逐位元</w:t>
            </w:r>
            <w:r w:rsidRPr="00E56421">
              <w:rPr>
                <w:sz w:val="22"/>
                <w:szCs w:val="22"/>
              </w:rPr>
              <w:t xml:space="preserve"> 85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96</w:t>
            </w:r>
            <w:r w:rsidRPr="00E56421">
              <w:rPr>
                <w:sz w:val="22"/>
                <w:szCs w:val="22"/>
              </w:rPr>
              <w:t>）</w:t>
            </w:r>
          </w:p>
        </w:tc>
      </w:tr>
      <w:tr w:rsidR="00E56421" w:rsidRPr="00E56421" w14:paraId="21B927A8" w14:textId="77777777">
        <w:trPr>
          <w:cantSplit/>
          <w:jc w:val="center"/>
        </w:trPr>
        <w:tc>
          <w:tcPr>
            <w:tcW w:w="3690" w:type="dxa"/>
            <w:vAlign w:val="center"/>
          </w:tcPr>
          <w:p w14:paraId="235248A2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任務上傳（項數）</w:t>
            </w:r>
          </w:p>
        </w:tc>
        <w:tc>
          <w:tcPr>
            <w:tcW w:w="2271" w:type="dxa"/>
            <w:vAlign w:val="center"/>
          </w:tcPr>
          <w:p w14:paraId="26B93BCE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82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53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84</w:t>
            </w:r>
          </w:p>
        </w:tc>
        <w:tc>
          <w:tcPr>
            <w:tcW w:w="3677" w:type="dxa"/>
            <w:vAlign w:val="center"/>
          </w:tcPr>
          <w:p w14:paraId="2B38163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讀回一致</w:t>
            </w:r>
          </w:p>
        </w:tc>
      </w:tr>
    </w:tbl>
    <w:p w14:paraId="57330C2E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表註：規劃風與模擬風均為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、</w:t>
      </w:r>
      <w:r>
        <w:rPr>
          <w:sz w:val="22"/>
          <w:szCs w:val="22"/>
        </w:rPr>
        <w:t>270°</w:t>
      </w:r>
      <w:r>
        <w:rPr>
          <w:sz w:val="22"/>
          <w:szCs w:val="22"/>
        </w:rPr>
        <w:t>（解鎖前讀回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15</w:t>
      </w:r>
      <w:r>
        <w:rPr>
          <w:sz w:val="22"/>
          <w:szCs w:val="22"/>
        </w:rPr>
        <w:t>，風判準見表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）；百分比對完工時間判準（</w:t>
      </w:r>
      <w:r>
        <w:rPr>
          <w:sz w:val="22"/>
          <w:szCs w:val="22"/>
        </w:rPr>
        <w:t xml:space="preserve">3.1 </w:t>
      </w:r>
      <w:r>
        <w:rPr>
          <w:sz w:val="22"/>
          <w:szCs w:val="22"/>
        </w:rPr>
        <w:t>節）敏感，引用須連同本註；每機</w:t>
      </w:r>
      <w:r>
        <w:rPr>
          <w:sz w:val="22"/>
          <w:szCs w:val="22"/>
        </w:rPr>
        <w:t xml:space="preserve"> 32 </w:t>
      </w:r>
      <w:r>
        <w:rPr>
          <w:sz w:val="22"/>
          <w:szCs w:val="22"/>
        </w:rPr>
        <w:t>項為本情境之匯出項數；</w:t>
      </w:r>
      <w:r>
        <w:rPr>
          <w:sz w:val="22"/>
          <w:szCs w:val="22"/>
        </w:rPr>
        <w:t xml:space="preserve">waiver_max_agl_m: 119.5 </w:t>
      </w:r>
      <w:r>
        <w:rPr>
          <w:sz w:val="22"/>
          <w:szCs w:val="22"/>
        </w:rPr>
        <w:t>為天花板設定而非豁免；平面近似之</w:t>
      </w:r>
      <w:r>
        <w:rPr>
          <w:sz w:val="22"/>
          <w:szCs w:val="22"/>
        </w:rPr>
        <w:t xml:space="preserve"> 1.248 km² </w:t>
      </w:r>
      <w:r>
        <w:rPr>
          <w:sz w:val="22"/>
          <w:szCs w:val="22"/>
        </w:rPr>
        <w:t>高估</w:t>
      </w:r>
      <w:r>
        <w:rPr>
          <w:sz w:val="22"/>
          <w:szCs w:val="22"/>
        </w:rPr>
        <w:t xml:space="preserve"> 0.37%</w:t>
      </w:r>
      <w:r>
        <w:rPr>
          <w:sz w:val="22"/>
          <w:szCs w:val="22"/>
        </w:rPr>
        <w:t>。</w:t>
      </w:r>
    </w:p>
    <w:p w14:paraId="5C672ABC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3.3 </w:t>
      </w:r>
      <w:r>
        <w:rPr>
          <w:b/>
          <w:bCs/>
          <w:sz w:val="22"/>
          <w:szCs w:val="22"/>
        </w:rPr>
        <w:t>規劃天花板與風場之對照</w:t>
      </w:r>
    </w:p>
    <w:p w14:paraId="7CDF48F5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規劃天花板。</w:t>
      </w:r>
      <w:r>
        <w:rPr>
          <w:sz w:val="22"/>
          <w:szCs w:val="22"/>
        </w:rPr>
        <w:t>任務匯出將圓弧重新離散為多邊形、新頂點高度以線性內插，而等</w:t>
      </w:r>
      <w:r>
        <w:rPr>
          <w:sz w:val="22"/>
          <w:szCs w:val="22"/>
        </w:rPr>
        <w:t xml:space="preserve"> AGL </w:t>
      </w:r>
      <w:r>
        <w:rPr>
          <w:sz w:val="22"/>
          <w:szCs w:val="22"/>
        </w:rPr>
        <w:t>曲面於局部東</w:t>
      </w:r>
      <w:r>
        <w:rPr>
          <w:sz w:val="22"/>
          <w:szCs w:val="22"/>
        </w:rPr>
        <w:t>-</w:t>
      </w:r>
      <w:r>
        <w:rPr>
          <w:sz w:val="22"/>
          <w:szCs w:val="22"/>
        </w:rPr>
        <w:t>北</w:t>
      </w:r>
      <w:r>
        <w:rPr>
          <w:sz w:val="22"/>
          <w:szCs w:val="22"/>
        </w:rPr>
        <w:t>-</w:t>
      </w:r>
      <w:r>
        <w:rPr>
          <w:sz w:val="22"/>
          <w:szCs w:val="22"/>
        </w:rPr>
        <w:t>天座標為拋物面，故迴轉頂點可高出天花板，且規劃驗證器（只檢查規劃航點、容差</w:t>
      </w:r>
      <w:r>
        <w:rPr>
          <w:sz w:val="22"/>
          <w:szCs w:val="22"/>
        </w:rPr>
        <w:t xml:space="preserve"> 1 m</w:t>
      </w:r>
      <w:r>
        <w:rPr>
          <w:sz w:val="22"/>
          <w:szCs w:val="22"/>
        </w:rPr>
        <w:t>）無法察覺。</w:t>
      </w:r>
      <w:r>
        <w:rPr>
          <w:sz w:val="22"/>
          <w:szCs w:val="22"/>
        </w:rPr>
        <w:t xml:space="preserve">HV4W55R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HV4W55 </w:t>
      </w:r>
      <w:r>
        <w:rPr>
          <w:sz w:val="22"/>
          <w:szCs w:val="22"/>
        </w:rPr>
        <w:t>僅天花板不同（同風場、同匯出項數、參數檔逐位元相同）：</w:t>
      </w:r>
      <w:r>
        <w:rPr>
          <w:sz w:val="22"/>
          <w:szCs w:val="22"/>
        </w:rPr>
        <w:t xml:space="preserve">120.0 m </w:t>
      </w:r>
      <w:r>
        <w:rPr>
          <w:sz w:val="22"/>
          <w:szCs w:val="22"/>
        </w:rPr>
        <w:t>時匯出</w:t>
      </w:r>
      <w:r>
        <w:rPr>
          <w:sz w:val="22"/>
          <w:szCs w:val="22"/>
        </w:rPr>
        <w:t xml:space="preserve"> 88 </w:t>
      </w:r>
      <w:r>
        <w:rPr>
          <w:sz w:val="22"/>
          <w:szCs w:val="22"/>
        </w:rPr>
        <w:t>個航點高於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飛行最高</w:t>
      </w:r>
      <w:r>
        <w:rPr>
          <w:sz w:val="22"/>
          <w:szCs w:val="22"/>
        </w:rPr>
        <w:t xml:space="preserve"> 120.174 m</w:t>
      </w:r>
      <w:r>
        <w:rPr>
          <w:sz w:val="22"/>
          <w:szCs w:val="22"/>
        </w:rPr>
        <w:t>、累計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高於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119.5 m </w:t>
      </w:r>
      <w:r>
        <w:rPr>
          <w:sz w:val="22"/>
          <w:szCs w:val="22"/>
        </w:rPr>
        <w:t>時高於</w:t>
      </w:r>
      <w:r>
        <w:rPr>
          <w:sz w:val="22"/>
          <w:szCs w:val="22"/>
        </w:rPr>
        <w:t xml:space="preserve"> 120 m </w:t>
      </w:r>
      <w:r>
        <w:rPr>
          <w:sz w:val="22"/>
          <w:szCs w:val="22"/>
        </w:rPr>
        <w:t>之匯出航點與飛行時間皆為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，飛行最高</w:t>
      </w:r>
      <w:r>
        <w:rPr>
          <w:sz w:val="22"/>
          <w:szCs w:val="22"/>
        </w:rPr>
        <w:t xml:space="preserve"> 119.675 m</w:t>
      </w:r>
      <w:r>
        <w:rPr>
          <w:sz w:val="22"/>
          <w:szCs w:val="22"/>
        </w:rPr>
        <w:t>（表</w:t>
      </w:r>
      <w:r>
        <w:rPr>
          <w:sz w:val="22"/>
          <w:szCs w:val="22"/>
        </w:rPr>
        <w:t>2</w:t>
      </w:r>
      <w:r>
        <w:rPr>
          <w:sz w:val="22"/>
          <w:szCs w:val="22"/>
        </w:rPr>
        <w:t>），代價為規劃完工時間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，此係本作業區之性質，不宜外推。</w:t>
      </w:r>
    </w:p>
    <w:p w14:paraId="1CFED6F7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風場。</w:t>
      </w: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之運動學判準（東向減西向之地速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空速，理論</w:t>
      </w:r>
      <w:r>
        <w:rPr>
          <w:sz w:val="22"/>
          <w:szCs w:val="22"/>
        </w:rPr>
        <w:t xml:space="preserve"> 2W</w:t>
      </w:r>
      <w:r>
        <w:rPr>
          <w:sz w:val="22"/>
          <w:szCs w:val="22"/>
        </w:rPr>
        <w:t>）與飛控</w:t>
      </w:r>
      <w:r>
        <w:rPr>
          <w:sz w:val="22"/>
          <w:szCs w:val="22"/>
        </w:rPr>
        <w:t xml:space="preserve"> EKF3 </w:t>
      </w:r>
      <w:r>
        <w:rPr>
          <w:sz w:val="22"/>
          <w:szCs w:val="22"/>
        </w:rPr>
        <w:t>風速（</w:t>
      </w:r>
      <w:r>
        <w:rPr>
          <w:sz w:val="22"/>
          <w:szCs w:val="22"/>
        </w:rPr>
        <w:t>4.89–4.97 m/s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各趟</w:t>
      </w:r>
      <w:r>
        <w:rPr>
          <w:sz w:val="22"/>
          <w:szCs w:val="22"/>
        </w:rPr>
        <w:t xml:space="preserve"> 4.93–4.97</w:t>
      </w:r>
      <w:r>
        <w:rPr>
          <w:sz w:val="22"/>
          <w:szCs w:val="22"/>
        </w:rPr>
        <w:t>）證明模擬風確實生效。</w:t>
      </w:r>
      <w:r>
        <w:rPr>
          <w:sz w:val="22"/>
          <w:szCs w:val="22"/>
        </w:rPr>
        <w:t xml:space="preserve">HV4W05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HV4W00 </w:t>
      </w:r>
      <w:r>
        <w:rPr>
          <w:sz w:val="22"/>
          <w:szCs w:val="22"/>
        </w:rPr>
        <w:t>飛同一任務檔、僅模擬風不同，完工時間增加</w:t>
      </w:r>
      <w:r>
        <w:rPr>
          <w:sz w:val="22"/>
          <w:szCs w:val="22"/>
        </w:rPr>
        <w:t xml:space="preserve"> 26.90 s</w:t>
      </w:r>
      <w:r>
        <w:rPr>
          <w:sz w:val="22"/>
          <w:szCs w:val="22"/>
        </w:rPr>
        <w:t>；含風規劃之預測誤差較小（</w:t>
      </w:r>
      <w:r>
        <w:rPr>
          <w:sz w:val="22"/>
          <w:szCs w:val="22"/>
        </w:rPr>
        <w:t xml:space="preserve">+1.70% </w:t>
      </w:r>
      <w:r>
        <w:rPr>
          <w:sz w:val="22"/>
          <w:szCs w:val="22"/>
        </w:rPr>
        <w:t>對</w:t>
      </w:r>
      <w:r>
        <w:rPr>
          <w:sz w:val="22"/>
          <w:szCs w:val="22"/>
        </w:rPr>
        <w:t xml:space="preserve"> +2.43%</w:t>
      </w:r>
      <w:r>
        <w:rPr>
          <w:sz w:val="22"/>
          <w:szCs w:val="22"/>
        </w:rPr>
        <w:t>），完工時間卻晚</w:t>
      </w:r>
      <w:r>
        <w:rPr>
          <w:sz w:val="22"/>
          <w:szCs w:val="22"/>
        </w:rPr>
        <w:t xml:space="preserve"> 47.13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 xml:space="preserve">44.0 </w:t>
      </w:r>
      <w:r>
        <w:rPr>
          <w:sz w:val="22"/>
          <w:szCs w:val="22"/>
        </w:rPr>
        <w:lastRenderedPageBreak/>
        <w:t xml:space="preserve">s </w:t>
      </w:r>
      <w:r>
        <w:rPr>
          <w:sz w:val="22"/>
          <w:szCs w:val="22"/>
        </w:rPr>
        <w:t>為刻意延後放行），即買到的是預測準確度而非速度。風向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之</w:t>
      </w:r>
      <w:r>
        <w:rPr>
          <w:sz w:val="22"/>
          <w:szCs w:val="22"/>
        </w:rPr>
        <w:t xml:space="preserve"> HV4W55S </w:t>
      </w:r>
      <w:r>
        <w:rPr>
          <w:sz w:val="22"/>
          <w:szCs w:val="22"/>
        </w:rPr>
        <w:t>以北</w:t>
      </w:r>
      <w:r>
        <w:rPr>
          <w:sz w:val="22"/>
          <w:szCs w:val="22"/>
        </w:rPr>
        <w:t>−</w:t>
      </w:r>
      <w:r>
        <w:rPr>
          <w:sz w:val="22"/>
          <w:szCs w:val="22"/>
        </w:rPr>
        <w:t>南判準與側風地速虧損（與</w:t>
      </w:r>
      <w:r>
        <w:rPr>
          <w:sz w:val="22"/>
          <w:szCs w:val="22"/>
        </w:rPr>
        <w:t xml:space="preserve"> √(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−</w:t>
      </w:r>
      <w:r>
        <w:rPr>
          <w:i/>
          <w:iCs/>
          <w:sz w:val="22"/>
          <w:szCs w:val="22"/>
        </w:rPr>
        <w:t>W</w:t>
      </w:r>
      <w:r>
        <w:rPr>
          <w:sz w:val="22"/>
          <w:szCs w:val="22"/>
          <w:vertAlign w:val="superscript"/>
        </w:rPr>
        <w:t>2</w:t>
      </w:r>
      <w:r>
        <w:rPr>
          <w:sz w:val="22"/>
          <w:szCs w:val="22"/>
        </w:rPr>
        <w:t>)−</w:t>
      </w:r>
      <w:r>
        <w:rPr>
          <w:i/>
          <w:iCs/>
          <w:sz w:val="22"/>
          <w:szCs w:val="22"/>
        </w:rPr>
        <w:t>V</w:t>
      </w:r>
      <w:r>
        <w:rPr>
          <w:i/>
          <w:iCs/>
          <w:sz w:val="22"/>
          <w:szCs w:val="22"/>
          <w:vertAlign w:val="subscript"/>
        </w:rPr>
        <w:t>a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相差</w:t>
      </w:r>
      <w:r>
        <w:rPr>
          <w:sz w:val="22"/>
          <w:szCs w:val="22"/>
        </w:rPr>
        <w:t xml:space="preserve"> ≤ 0.041 m/s</w:t>
      </w:r>
      <w:r>
        <w:rPr>
          <w:sz w:val="22"/>
          <w:szCs w:val="22"/>
        </w:rPr>
        <w:t>）驗證風三角之側向分量；兩風向為規劃器各自重解之計畫，不比較其完工時間。</w:t>
      </w:r>
    </w:p>
    <w:p w14:paraId="77899439" w14:textId="77777777" w:rsidR="00E56421" w:rsidRDefault="00E56421">
      <w:pPr>
        <w:keepNext/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表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規劃天花板與風場之對照架次（</w:t>
      </w:r>
      <w:r>
        <w:rPr>
          <w:sz w:val="22"/>
          <w:szCs w:val="22"/>
        </w:rPr>
        <w:t>1 Pioneer + 2 HERO</w:t>
      </w:r>
      <w:r>
        <w:rPr>
          <w:sz w:val="22"/>
          <w:szCs w:val="22"/>
        </w:rPr>
        <w:t>，同一情境）</w:t>
      </w:r>
    </w:p>
    <w:tbl>
      <w:tblPr>
        <w:tblW w:w="9638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1196"/>
        <w:gridCol w:w="772"/>
        <w:gridCol w:w="1702"/>
        <w:gridCol w:w="926"/>
        <w:gridCol w:w="1628"/>
        <w:gridCol w:w="922"/>
        <w:gridCol w:w="2492"/>
      </w:tblGrid>
      <w:tr w:rsidR="00E56421" w:rsidRPr="00E56421" w14:paraId="67A4A76D" w14:textId="77777777">
        <w:trPr>
          <w:cantSplit/>
          <w:tblHeader/>
          <w:jc w:val="center"/>
        </w:trPr>
        <w:tc>
          <w:tcPr>
            <w:tcW w:w="1196" w:type="dxa"/>
            <w:tcBorders>
              <w:bottom w:val="single" w:sz="6" w:space="0" w:color="000000"/>
            </w:tcBorders>
            <w:vAlign w:val="center"/>
          </w:tcPr>
          <w:p w14:paraId="74084E62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架次</w:t>
            </w:r>
          </w:p>
        </w:tc>
        <w:tc>
          <w:tcPr>
            <w:tcW w:w="772" w:type="dxa"/>
            <w:tcBorders>
              <w:bottom w:val="single" w:sz="6" w:space="0" w:color="000000"/>
            </w:tcBorders>
            <w:vAlign w:val="center"/>
          </w:tcPr>
          <w:p w14:paraId="7DB3F33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天花板</w:t>
            </w:r>
            <w:r w:rsidRPr="00E56421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1702" w:type="dxa"/>
            <w:tcBorders>
              <w:bottom w:val="single" w:sz="6" w:space="0" w:color="000000"/>
            </w:tcBorders>
            <w:vAlign w:val="center"/>
          </w:tcPr>
          <w:p w14:paraId="7B86A1A7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規劃風／模擬風</w:t>
            </w:r>
          </w:p>
        </w:tc>
        <w:tc>
          <w:tcPr>
            <w:tcW w:w="926" w:type="dxa"/>
            <w:tcBorders>
              <w:bottom w:val="single" w:sz="6" w:space="0" w:color="000000"/>
            </w:tcBorders>
            <w:vAlign w:val="center"/>
          </w:tcPr>
          <w:p w14:paraId="76F47CAD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高於</w:t>
            </w:r>
            <w:r w:rsidRPr="00E56421">
              <w:rPr>
                <w:sz w:val="22"/>
                <w:szCs w:val="22"/>
              </w:rPr>
              <w:t xml:space="preserve"> 120 m (s)</w:t>
            </w:r>
          </w:p>
        </w:tc>
        <w:tc>
          <w:tcPr>
            <w:tcW w:w="1628" w:type="dxa"/>
            <w:tcBorders>
              <w:bottom w:val="single" w:sz="6" w:space="0" w:color="000000"/>
            </w:tcBorders>
            <w:vAlign w:val="center"/>
          </w:tcPr>
          <w:p w14:paraId="1C5FE02D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 xml:space="preserve">makespan </w:t>
            </w:r>
            <w:r w:rsidRPr="00E56421">
              <w:rPr>
                <w:sz w:val="22"/>
                <w:szCs w:val="22"/>
              </w:rPr>
              <w:t>規劃</w:t>
            </w:r>
            <w:r w:rsidRPr="00E56421">
              <w:rPr>
                <w:sz w:val="22"/>
                <w:szCs w:val="22"/>
              </w:rPr>
              <w:t>→SITL (s)</w:t>
            </w:r>
          </w:p>
        </w:tc>
        <w:tc>
          <w:tcPr>
            <w:tcW w:w="922" w:type="dxa"/>
            <w:tcBorders>
              <w:bottom w:val="single" w:sz="6" w:space="0" w:color="000000"/>
            </w:tcBorders>
            <w:vAlign w:val="center"/>
          </w:tcPr>
          <w:p w14:paraId="2527E46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 xml:space="preserve">SITL </w:t>
            </w:r>
            <w:r w:rsidRPr="00E56421">
              <w:rPr>
                <w:sz w:val="22"/>
                <w:szCs w:val="22"/>
              </w:rPr>
              <w:t>間距</w:t>
            </w:r>
            <w:r w:rsidRPr="00E56421">
              <w:rPr>
                <w:sz w:val="22"/>
                <w:szCs w:val="22"/>
              </w:rPr>
              <w:t xml:space="preserve"> (m)</w:t>
            </w:r>
          </w:p>
        </w:tc>
        <w:tc>
          <w:tcPr>
            <w:tcW w:w="2492" w:type="dxa"/>
            <w:tcBorders>
              <w:bottom w:val="single" w:sz="6" w:space="0" w:color="000000"/>
            </w:tcBorders>
            <w:vAlign w:val="center"/>
          </w:tcPr>
          <w:p w14:paraId="06723D41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風判準</w:t>
            </w:r>
            <w:r w:rsidRPr="00E56421">
              <w:rPr>
                <w:sz w:val="22"/>
                <w:szCs w:val="22"/>
              </w:rPr>
              <w:t xml:space="preserve"> (m/s)</w:t>
            </w:r>
          </w:p>
        </w:tc>
      </w:tr>
      <w:tr w:rsidR="00E56421" w:rsidRPr="00E56421" w14:paraId="4A29DD0D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2B7DF02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HV4W00</w:t>
            </w:r>
          </w:p>
        </w:tc>
        <w:tc>
          <w:tcPr>
            <w:tcW w:w="772" w:type="dxa"/>
            <w:vAlign w:val="center"/>
          </w:tcPr>
          <w:p w14:paraId="52F3247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54CAFA24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0</w:t>
            </w:r>
          </w:p>
        </w:tc>
        <w:tc>
          <w:tcPr>
            <w:tcW w:w="926" w:type="dxa"/>
            <w:vAlign w:val="center"/>
          </w:tcPr>
          <w:p w14:paraId="09EB1C29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1BA405A6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1205.5→1207.9</w:t>
            </w:r>
          </w:p>
        </w:tc>
        <w:tc>
          <w:tcPr>
            <w:tcW w:w="922" w:type="dxa"/>
            <w:vAlign w:val="center"/>
          </w:tcPr>
          <w:p w14:paraId="7E795FFB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100.435</w:t>
            </w:r>
          </w:p>
        </w:tc>
        <w:tc>
          <w:tcPr>
            <w:tcW w:w="2492" w:type="dxa"/>
            <w:vAlign w:val="center"/>
          </w:tcPr>
          <w:p w14:paraId="1164269C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東</w:t>
            </w:r>
            <w:r w:rsidRPr="00E56421">
              <w:rPr>
                <w:sz w:val="22"/>
                <w:szCs w:val="22"/>
              </w:rPr>
              <w:t>−</w:t>
            </w:r>
            <w:r w:rsidRPr="00E56421">
              <w:rPr>
                <w:sz w:val="22"/>
                <w:szCs w:val="22"/>
              </w:rPr>
              <w:t>西</w:t>
            </w:r>
            <w:r w:rsidRPr="00E56421">
              <w:rPr>
                <w:sz w:val="22"/>
                <w:szCs w:val="22"/>
              </w:rPr>
              <w:t xml:space="preserve"> −0.009 </w:t>
            </w:r>
            <w:r w:rsidRPr="00E56421">
              <w:rPr>
                <w:sz w:val="22"/>
                <w:szCs w:val="22"/>
              </w:rPr>
              <w:t>至</w:t>
            </w:r>
            <w:r w:rsidRPr="00E56421">
              <w:rPr>
                <w:sz w:val="22"/>
                <w:szCs w:val="22"/>
              </w:rPr>
              <w:t xml:space="preserve"> +0.009</w:t>
            </w:r>
          </w:p>
        </w:tc>
      </w:tr>
      <w:tr w:rsidR="00E56421" w:rsidRPr="00E56421" w14:paraId="29BB0412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43122645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HV4W05</w:t>
            </w:r>
          </w:p>
        </w:tc>
        <w:tc>
          <w:tcPr>
            <w:tcW w:w="772" w:type="dxa"/>
            <w:vAlign w:val="center"/>
          </w:tcPr>
          <w:p w14:paraId="2A530A25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4EB9088E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B8A04A2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68E0748B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1205.5→1234.8</w:t>
            </w:r>
          </w:p>
        </w:tc>
        <w:tc>
          <w:tcPr>
            <w:tcW w:w="922" w:type="dxa"/>
            <w:vAlign w:val="center"/>
          </w:tcPr>
          <w:p w14:paraId="05E3F375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100.291</w:t>
            </w:r>
          </w:p>
        </w:tc>
        <w:tc>
          <w:tcPr>
            <w:tcW w:w="2492" w:type="dxa"/>
            <w:vAlign w:val="center"/>
          </w:tcPr>
          <w:p w14:paraId="14FF85C1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東</w:t>
            </w:r>
            <w:r w:rsidRPr="00E56421">
              <w:rPr>
                <w:sz w:val="22"/>
                <w:szCs w:val="22"/>
              </w:rPr>
              <w:t>−</w:t>
            </w:r>
            <w:r w:rsidRPr="00E56421">
              <w:rPr>
                <w:sz w:val="22"/>
                <w:szCs w:val="22"/>
              </w:rPr>
              <w:t>西</w:t>
            </w:r>
            <w:r w:rsidRPr="00E56421">
              <w:rPr>
                <w:sz w:val="22"/>
                <w:szCs w:val="22"/>
              </w:rPr>
              <w:t xml:space="preserve"> +9.915 </w:t>
            </w:r>
            <w:r w:rsidRPr="00E56421">
              <w:rPr>
                <w:sz w:val="22"/>
                <w:szCs w:val="22"/>
              </w:rPr>
              <w:t>至</w:t>
            </w:r>
            <w:r w:rsidRPr="00E56421">
              <w:rPr>
                <w:sz w:val="22"/>
                <w:szCs w:val="22"/>
              </w:rPr>
              <w:t xml:space="preserve"> +9.969</w:t>
            </w:r>
          </w:p>
        </w:tc>
      </w:tr>
      <w:tr w:rsidR="00E56421" w:rsidRPr="00E56421" w14:paraId="16C02F1B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069800E8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HV4W55</w:t>
            </w:r>
          </w:p>
        </w:tc>
        <w:tc>
          <w:tcPr>
            <w:tcW w:w="772" w:type="dxa"/>
            <w:vAlign w:val="center"/>
          </w:tcPr>
          <w:p w14:paraId="10677A02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6CC05B44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5/270°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2A7A36EA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2D99888C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1260.5→1281.9</w:t>
            </w:r>
          </w:p>
        </w:tc>
        <w:tc>
          <w:tcPr>
            <w:tcW w:w="922" w:type="dxa"/>
            <w:vAlign w:val="center"/>
          </w:tcPr>
          <w:p w14:paraId="76183F05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100.426</w:t>
            </w:r>
          </w:p>
        </w:tc>
        <w:tc>
          <w:tcPr>
            <w:tcW w:w="2492" w:type="dxa"/>
            <w:vAlign w:val="center"/>
          </w:tcPr>
          <w:p w14:paraId="1B368CB1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東</w:t>
            </w:r>
            <w:r w:rsidRPr="00E56421">
              <w:rPr>
                <w:sz w:val="22"/>
                <w:szCs w:val="22"/>
              </w:rPr>
              <w:t>−</w:t>
            </w:r>
            <w:r w:rsidRPr="00E56421">
              <w:rPr>
                <w:sz w:val="22"/>
                <w:szCs w:val="22"/>
              </w:rPr>
              <w:t>西</w:t>
            </w:r>
            <w:r w:rsidRPr="00E56421">
              <w:rPr>
                <w:sz w:val="22"/>
                <w:szCs w:val="22"/>
              </w:rPr>
              <w:t xml:space="preserve"> +9.931 </w:t>
            </w:r>
            <w:r w:rsidRPr="00E56421">
              <w:rPr>
                <w:sz w:val="22"/>
                <w:szCs w:val="22"/>
              </w:rPr>
              <w:t>至</w:t>
            </w:r>
            <w:r w:rsidRPr="00E56421">
              <w:rPr>
                <w:sz w:val="22"/>
                <w:szCs w:val="22"/>
              </w:rPr>
              <w:t xml:space="preserve"> +9.958</w:t>
            </w:r>
          </w:p>
        </w:tc>
      </w:tr>
      <w:tr w:rsidR="00E56421" w:rsidRPr="00E56421" w14:paraId="2A12E2A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65DBD940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HV4W55R</w:t>
            </w:r>
          </w:p>
        </w:tc>
        <w:tc>
          <w:tcPr>
            <w:tcW w:w="772" w:type="dxa"/>
            <w:vAlign w:val="center"/>
          </w:tcPr>
          <w:p w14:paraId="3E2A602A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120.0</w:t>
            </w:r>
          </w:p>
        </w:tc>
        <w:tc>
          <w:tcPr>
            <w:tcW w:w="1702" w:type="dxa"/>
            <w:vAlign w:val="center"/>
          </w:tcPr>
          <w:p w14:paraId="7AB80505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5/270°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5/270°</w:t>
            </w:r>
          </w:p>
        </w:tc>
        <w:tc>
          <w:tcPr>
            <w:tcW w:w="926" w:type="dxa"/>
            <w:vAlign w:val="center"/>
          </w:tcPr>
          <w:p w14:paraId="00A581E3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354.93</w:t>
            </w:r>
          </w:p>
        </w:tc>
        <w:tc>
          <w:tcPr>
            <w:tcW w:w="1628" w:type="dxa"/>
            <w:vAlign w:val="center"/>
          </w:tcPr>
          <w:p w14:paraId="687498AF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1260.4→1282.2</w:t>
            </w:r>
          </w:p>
        </w:tc>
        <w:tc>
          <w:tcPr>
            <w:tcW w:w="922" w:type="dxa"/>
            <w:vAlign w:val="center"/>
          </w:tcPr>
          <w:p w14:paraId="5C126CC2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100.579</w:t>
            </w:r>
          </w:p>
        </w:tc>
        <w:tc>
          <w:tcPr>
            <w:tcW w:w="2492" w:type="dxa"/>
            <w:vAlign w:val="center"/>
          </w:tcPr>
          <w:p w14:paraId="49E32518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東</w:t>
            </w:r>
            <w:r w:rsidRPr="00E56421">
              <w:rPr>
                <w:sz w:val="22"/>
                <w:szCs w:val="22"/>
              </w:rPr>
              <w:t>−</w:t>
            </w:r>
            <w:r w:rsidRPr="00E56421">
              <w:rPr>
                <w:sz w:val="22"/>
                <w:szCs w:val="22"/>
              </w:rPr>
              <w:t>西</w:t>
            </w:r>
            <w:r w:rsidRPr="00E56421">
              <w:rPr>
                <w:sz w:val="22"/>
                <w:szCs w:val="22"/>
              </w:rPr>
              <w:t xml:space="preserve"> +9.934 </w:t>
            </w:r>
            <w:r w:rsidRPr="00E56421">
              <w:rPr>
                <w:sz w:val="22"/>
                <w:szCs w:val="22"/>
              </w:rPr>
              <w:t>至</w:t>
            </w:r>
            <w:r w:rsidRPr="00E56421">
              <w:rPr>
                <w:sz w:val="22"/>
                <w:szCs w:val="22"/>
              </w:rPr>
              <w:t xml:space="preserve"> +9.960</w:t>
            </w:r>
          </w:p>
        </w:tc>
      </w:tr>
      <w:tr w:rsidR="00E56421" w:rsidRPr="00E56421" w14:paraId="1D48C3C9" w14:textId="77777777">
        <w:trPr>
          <w:cantSplit/>
          <w:jc w:val="center"/>
        </w:trPr>
        <w:tc>
          <w:tcPr>
            <w:tcW w:w="1196" w:type="dxa"/>
            <w:vAlign w:val="center"/>
          </w:tcPr>
          <w:p w14:paraId="318E382D" w14:textId="77777777" w:rsidR="00E56421" w:rsidRPr="00E56421" w:rsidRDefault="00E56421" w:rsidP="00E56421">
            <w:pPr>
              <w:keepNext/>
              <w:widowControl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HV4W55S</w:t>
            </w:r>
          </w:p>
        </w:tc>
        <w:tc>
          <w:tcPr>
            <w:tcW w:w="772" w:type="dxa"/>
            <w:vAlign w:val="center"/>
          </w:tcPr>
          <w:p w14:paraId="380DD477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119.5</w:t>
            </w:r>
          </w:p>
        </w:tc>
        <w:tc>
          <w:tcPr>
            <w:tcW w:w="1702" w:type="dxa"/>
            <w:vAlign w:val="center"/>
          </w:tcPr>
          <w:p w14:paraId="059CA2F7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5/180°</w:t>
            </w:r>
            <w:r w:rsidRPr="00E56421">
              <w:rPr>
                <w:sz w:val="22"/>
                <w:szCs w:val="22"/>
              </w:rPr>
              <w:t>／</w:t>
            </w:r>
            <w:r w:rsidRPr="00E56421">
              <w:rPr>
                <w:sz w:val="22"/>
                <w:szCs w:val="22"/>
              </w:rPr>
              <w:t>5/180°</w:t>
            </w:r>
          </w:p>
        </w:tc>
        <w:tc>
          <w:tcPr>
            <w:tcW w:w="926" w:type="dxa"/>
            <w:vAlign w:val="center"/>
          </w:tcPr>
          <w:p w14:paraId="65248704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0</w:t>
            </w:r>
          </w:p>
        </w:tc>
        <w:tc>
          <w:tcPr>
            <w:tcW w:w="1628" w:type="dxa"/>
            <w:vAlign w:val="center"/>
          </w:tcPr>
          <w:p w14:paraId="455C8184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966.2→996.9</w:t>
            </w:r>
          </w:p>
        </w:tc>
        <w:tc>
          <w:tcPr>
            <w:tcW w:w="922" w:type="dxa"/>
            <w:vAlign w:val="center"/>
          </w:tcPr>
          <w:p w14:paraId="08E16F5C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266.177</w:t>
            </w:r>
          </w:p>
        </w:tc>
        <w:tc>
          <w:tcPr>
            <w:tcW w:w="2492" w:type="dxa"/>
            <w:vAlign w:val="center"/>
          </w:tcPr>
          <w:p w14:paraId="4B79DE0F" w14:textId="77777777" w:rsidR="00E56421" w:rsidRPr="00E56421" w:rsidRDefault="00E56421" w:rsidP="00E56421">
            <w:pPr>
              <w:keepNext/>
              <w:widowControl/>
              <w:jc w:val="center"/>
              <w:rPr>
                <w:sz w:val="22"/>
                <w:szCs w:val="22"/>
              </w:rPr>
            </w:pPr>
            <w:r w:rsidRPr="00E56421">
              <w:rPr>
                <w:sz w:val="22"/>
                <w:szCs w:val="22"/>
              </w:rPr>
              <w:t>北</w:t>
            </w:r>
            <w:r w:rsidRPr="00E56421">
              <w:rPr>
                <w:sz w:val="22"/>
                <w:szCs w:val="22"/>
              </w:rPr>
              <w:t>−</w:t>
            </w:r>
            <w:r w:rsidRPr="00E56421">
              <w:rPr>
                <w:sz w:val="22"/>
                <w:szCs w:val="22"/>
              </w:rPr>
              <w:t>南</w:t>
            </w:r>
            <w:r w:rsidRPr="00E56421">
              <w:rPr>
                <w:sz w:val="22"/>
                <w:szCs w:val="22"/>
              </w:rPr>
              <w:t xml:space="preserve"> +9.512 </w:t>
            </w:r>
            <w:r w:rsidRPr="00E56421">
              <w:rPr>
                <w:sz w:val="22"/>
                <w:szCs w:val="22"/>
              </w:rPr>
              <w:t>至</w:t>
            </w:r>
            <w:r w:rsidRPr="00E56421">
              <w:rPr>
                <w:sz w:val="22"/>
                <w:szCs w:val="22"/>
              </w:rPr>
              <w:t xml:space="preserve"> +9.853</w:t>
            </w:r>
          </w:p>
        </w:tc>
      </w:tr>
    </w:tbl>
    <w:p w14:paraId="0B8BC3CC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表註：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風判準＝巡航段逐航向</w:t>
      </w:r>
      <w:r>
        <w:rPr>
          <w:sz w:val="22"/>
          <w:szCs w:val="22"/>
        </w:rPr>
        <w:t xml:space="preserve"> 90° </w:t>
      </w:r>
      <w:r>
        <w:rPr>
          <w:sz w:val="22"/>
          <w:szCs w:val="22"/>
        </w:rPr>
        <w:t>扇區之（地速</w:t>
      </w:r>
      <w:r>
        <w:rPr>
          <w:sz w:val="22"/>
          <w:szCs w:val="22"/>
        </w:rPr>
        <w:t xml:space="preserve"> − </w:t>
      </w:r>
      <w:r>
        <w:rPr>
          <w:sz w:val="22"/>
          <w:szCs w:val="22"/>
        </w:rPr>
        <w:t>空速）中位數差，理論</w:t>
      </w:r>
      <w:r>
        <w:rPr>
          <w:sz w:val="22"/>
          <w:szCs w:val="22"/>
        </w:rPr>
        <w:t xml:space="preserve"> 2W = +10.0 m/s</w:t>
      </w:r>
      <w:r>
        <w:rPr>
          <w:sz w:val="22"/>
          <w:szCs w:val="22"/>
        </w:rPr>
        <w:t>，並消去與航向無關之尺度偏移；</w:t>
      </w:r>
      <w:r>
        <w:rPr>
          <w:sz w:val="22"/>
          <w:szCs w:val="22"/>
        </w:rPr>
        <w:t xml:space="preserve">180° </w:t>
      </w:r>
      <w:r>
        <w:rPr>
          <w:sz w:val="22"/>
          <w:szCs w:val="22"/>
        </w:rPr>
        <w:t>架次改取相對高度</w:t>
      </w:r>
      <w:r>
        <w:rPr>
          <w:sz w:val="22"/>
          <w:szCs w:val="22"/>
        </w:rPr>
        <w:t xml:space="preserve"> 30 m </w:t>
      </w:r>
      <w:r>
        <w:rPr>
          <w:sz w:val="22"/>
          <w:szCs w:val="22"/>
        </w:rPr>
        <w:t>以上樣本（其餘</w:t>
      </w:r>
      <w:r>
        <w:rPr>
          <w:sz w:val="22"/>
          <w:szCs w:val="22"/>
        </w:rPr>
        <w:t xml:space="preserve"> 100 m</w:t>
      </w:r>
      <w:r>
        <w:rPr>
          <w:sz w:val="22"/>
          <w:szCs w:val="22"/>
        </w:rPr>
        <w:t>），其東</w:t>
      </w:r>
      <w:r>
        <w:rPr>
          <w:sz w:val="22"/>
          <w:szCs w:val="22"/>
        </w:rPr>
        <w:t>−</w:t>
      </w:r>
      <w:r>
        <w:rPr>
          <w:sz w:val="22"/>
          <w:szCs w:val="22"/>
        </w:rPr>
        <w:t>西為</w:t>
      </w:r>
      <w:r>
        <w:rPr>
          <w:sz w:val="22"/>
          <w:szCs w:val="22"/>
        </w:rPr>
        <w:t xml:space="preserve"> −0.046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+0.014 m/s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(b) HV4W55S </w:t>
      </w:r>
      <w:r>
        <w:rPr>
          <w:sz w:val="22"/>
          <w:szCs w:val="22"/>
        </w:rPr>
        <w:t>三機於解鎖前沿地面偏離起飛站</w:t>
      </w:r>
      <w:r>
        <w:rPr>
          <w:sz w:val="22"/>
          <w:szCs w:val="22"/>
        </w:rPr>
        <w:t xml:space="preserve"> 5.0–5.1 m</w:t>
      </w:r>
      <w:r>
        <w:rPr>
          <w:sz w:val="22"/>
          <w:szCs w:val="22"/>
        </w:rPr>
        <w:t>（剛體平移，間距變化</w:t>
      </w:r>
      <w:r>
        <w:rPr>
          <w:sz w:val="22"/>
          <w:szCs w:val="22"/>
        </w:rPr>
        <w:t xml:space="preserve"> ≤ 0.022 m</w:t>
      </w:r>
      <w:r>
        <w:rPr>
          <w:sz w:val="22"/>
          <w:szCs w:val="22"/>
        </w:rPr>
        <w:t>），係在明示且記錄之容差覆寫（</w:t>
      </w:r>
      <w:r>
        <w:rPr>
          <w:sz w:val="22"/>
          <w:szCs w:val="22"/>
        </w:rPr>
        <w:t>2.0 → 6.0 m</w:t>
      </w:r>
      <w:r>
        <w:rPr>
          <w:sz w:val="22"/>
          <w:szCs w:val="22"/>
        </w:rPr>
        <w:t>）下放行；位移方向鎖在機體縱軸，量值未能自模擬器原始碼導出；其餘七趟</w:t>
      </w:r>
      <w:r>
        <w:rPr>
          <w:sz w:val="22"/>
          <w:szCs w:val="22"/>
        </w:rPr>
        <w:t xml:space="preserve"> ≤ 0.215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(c) </w:t>
      </w:r>
      <w:r>
        <w:rPr>
          <w:sz w:val="22"/>
          <w:szCs w:val="22"/>
        </w:rPr>
        <w:t>陣風取</w:t>
      </w:r>
      <w:r>
        <w:rPr>
          <w:sz w:val="22"/>
          <w:szCs w:val="22"/>
        </w:rPr>
        <w:t xml:space="preserve"> 1.3 </w:t>
      </w:r>
      <w:r>
        <w:rPr>
          <w:sz w:val="22"/>
          <w:szCs w:val="22"/>
        </w:rPr>
        <w:t>倍風速、場址上限</w:t>
      </w:r>
      <w:r>
        <w:rPr>
          <w:sz w:val="22"/>
          <w:szCs w:val="22"/>
        </w:rPr>
        <w:t xml:space="preserve"> 8.0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(d) HV4SITL16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HV4SITL15</w:t>
      </w:r>
      <w:r>
        <w:rPr>
          <w:sz w:val="22"/>
          <w:szCs w:val="22"/>
        </w:rPr>
        <w:t>（未列）為同計畫重飛（完工時間差</w:t>
      </w:r>
      <w:r>
        <w:rPr>
          <w:sz w:val="22"/>
          <w:szCs w:val="22"/>
        </w:rPr>
        <w:t xml:space="preserve"> 0.025 s</w:t>
      </w:r>
      <w:r>
        <w:rPr>
          <w:sz w:val="22"/>
          <w:szCs w:val="22"/>
        </w:rPr>
        <w:t>），模擬未設風，與</w:t>
      </w:r>
      <w:r>
        <w:rPr>
          <w:sz w:val="22"/>
          <w:szCs w:val="22"/>
        </w:rPr>
        <w:t xml:space="preserve"> 119.5 m </w:t>
      </w:r>
      <w:r>
        <w:rPr>
          <w:sz w:val="22"/>
          <w:szCs w:val="22"/>
        </w:rPr>
        <w:t>各趟差兩個變因。</w:t>
      </w:r>
      <w:r>
        <w:rPr>
          <w:sz w:val="22"/>
          <w:szCs w:val="22"/>
        </w:rPr>
        <w:t xml:space="preserve">(e) </w:t>
      </w:r>
      <w:r>
        <w:rPr>
          <w:sz w:val="22"/>
          <w:szCs w:val="22"/>
        </w:rPr>
        <w:t>規劃間距為</w:t>
      </w:r>
      <w:r>
        <w:rPr>
          <w:sz w:val="22"/>
          <w:szCs w:val="22"/>
        </w:rPr>
        <w:t xml:space="preserve"> 2 s </w:t>
      </w:r>
      <w:r>
        <w:rPr>
          <w:sz w:val="22"/>
          <w:szCs w:val="22"/>
        </w:rPr>
        <w:t>網格上界，較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飛行值高</w:t>
      </w:r>
      <w:r>
        <w:rPr>
          <w:sz w:val="22"/>
          <w:szCs w:val="22"/>
        </w:rPr>
        <w:t xml:space="preserve"> 4.20–5.27 m</w:t>
      </w:r>
      <w:r>
        <w:rPr>
          <w:sz w:val="22"/>
          <w:szCs w:val="22"/>
        </w:rPr>
        <w:t>（</w:t>
      </w:r>
      <w:r>
        <w:rPr>
          <w:sz w:val="22"/>
          <w:szCs w:val="22"/>
        </w:rPr>
        <w:t>HV4W55S 56.20 m</w:t>
      </w:r>
      <w:r>
        <w:rPr>
          <w:sz w:val="22"/>
          <w:szCs w:val="22"/>
        </w:rPr>
        <w:t>）；違規皆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；每格一趟。</w:t>
      </w:r>
    </w:p>
    <w:p w14:paraId="0BE3316B" w14:textId="026FA28C" w:rsidR="00E56421" w:rsidRDefault="00E56421">
      <w:pPr>
        <w:keepNext/>
        <w:widowControl/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FBB74A2" wp14:editId="205D4CB3">
            <wp:extent cx="6117348" cy="2301245"/>
            <wp:effectExtent l="0" t="0" r="0" b="3810"/>
            <wp:docPr id="10056476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4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348" cy="23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B9437" w14:textId="77777777" w:rsidR="00E56421" w:rsidRDefault="00E56421">
      <w:pPr>
        <w:widowControl/>
        <w:jc w:val="center"/>
        <w:rPr>
          <w:sz w:val="22"/>
          <w:szCs w:val="22"/>
        </w:rPr>
      </w:pPr>
      <w:r>
        <w:rPr>
          <w:sz w:val="22"/>
          <w:szCs w:val="22"/>
        </w:rPr>
        <w:t>圖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高度合規與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飛行間距：</w:t>
      </w:r>
      <w:r>
        <w:rPr>
          <w:sz w:val="22"/>
          <w:szCs w:val="22"/>
        </w:rPr>
        <w:t xml:space="preserve">(a) </w:t>
      </w:r>
      <w:r>
        <w:rPr>
          <w:sz w:val="22"/>
          <w:szCs w:val="22"/>
        </w:rPr>
        <w:t>各趟匯出與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飛行最高相對高度（</w:t>
      </w:r>
      <w:r>
        <w:rPr>
          <w:sz w:val="22"/>
          <w:szCs w:val="22"/>
        </w:rPr>
        <w:t>HV4W55R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HV4W55 </w:t>
      </w:r>
      <w:r>
        <w:rPr>
          <w:sz w:val="22"/>
          <w:szCs w:val="22"/>
        </w:rPr>
        <w:t>為單變因對照；</w:t>
      </w:r>
      <w:r>
        <w:rPr>
          <w:sz w:val="22"/>
          <w:szCs w:val="22"/>
        </w:rPr>
        <w:t>HV4SITL15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16 </w:t>
      </w:r>
      <w:r>
        <w:rPr>
          <w:sz w:val="22"/>
          <w:szCs w:val="22"/>
        </w:rPr>
        <w:t>為</w:t>
      </w:r>
      <w:r>
        <w:rPr>
          <w:sz w:val="22"/>
          <w:szCs w:val="22"/>
        </w:rPr>
        <w:t xml:space="preserve"> 120.0 m </w:t>
      </w:r>
      <w:r>
        <w:rPr>
          <w:sz w:val="22"/>
          <w:szCs w:val="22"/>
        </w:rPr>
        <w:t>天花板且模擬未設風之歷史對照），</w:t>
      </w:r>
      <w:r>
        <w:rPr>
          <w:sz w:val="22"/>
          <w:szCs w:val="22"/>
        </w:rPr>
        <w:t xml:space="preserve">(b) </w:t>
      </w:r>
      <w:r>
        <w:rPr>
          <w:sz w:val="22"/>
          <w:szCs w:val="22"/>
        </w:rPr>
        <w:t>規劃最小水平間距（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網格上界）與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飛行值（</w:t>
      </w:r>
      <w:r>
        <w:rPr>
          <w:sz w:val="22"/>
          <w:szCs w:val="22"/>
        </w:rPr>
        <w:t xml:space="preserve">WGS84 </w:t>
      </w:r>
      <w:r>
        <w:rPr>
          <w:sz w:val="22"/>
          <w:szCs w:val="22"/>
        </w:rPr>
        <w:t>橢球連續時間最小值；</w:t>
      </w:r>
      <w:r>
        <w:rPr>
          <w:sz w:val="22"/>
          <w:szCs w:val="22"/>
        </w:rPr>
        <w:t xml:space="preserve">× </w:t>
      </w:r>
      <w:r>
        <w:rPr>
          <w:sz w:val="22"/>
          <w:szCs w:val="22"/>
        </w:rPr>
        <w:t>為既有平面近似值）</w:t>
      </w:r>
    </w:p>
    <w:p w14:paraId="59A1BA40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3.4 </w:t>
      </w:r>
      <w:r>
        <w:rPr>
          <w:b/>
          <w:bCs/>
          <w:sz w:val="22"/>
          <w:szCs w:val="22"/>
        </w:rPr>
        <w:t>起降走廊判準對照</w:t>
      </w:r>
    </w:p>
    <w:p w14:paraId="2C7312E7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另一受控對照中，走廊豁免以場坪座標判定時最小水平間距降至</w:t>
      </w:r>
      <w:r>
        <w:rPr>
          <w:sz w:val="22"/>
          <w:szCs w:val="22"/>
        </w:rPr>
        <w:t xml:space="preserve"> 5.0 m</w:t>
      </w:r>
      <w:r>
        <w:rPr>
          <w:sz w:val="22"/>
          <w:szCs w:val="22"/>
        </w:rPr>
        <w:t>（垂直</w:t>
      </w:r>
      <w:r>
        <w:rPr>
          <w:sz w:val="22"/>
          <w:szCs w:val="22"/>
        </w:rPr>
        <w:t xml:space="preserve"> 19.9 m</w:t>
      </w:r>
      <w:r>
        <w:rPr>
          <w:sz w:val="22"/>
          <w:szCs w:val="22"/>
        </w:rPr>
        <w:t>；</w:t>
      </w:r>
      <w:r>
        <w:rPr>
          <w:sz w:val="22"/>
          <w:szCs w:val="22"/>
        </w:rPr>
        <w:t xml:space="preserve">2 s </w:t>
      </w:r>
      <w:r>
        <w:rPr>
          <w:sz w:val="22"/>
          <w:szCs w:val="22"/>
        </w:rPr>
        <w:t>網格上界），以場坪身分判定則為</w:t>
      </w:r>
      <w:r>
        <w:rPr>
          <w:sz w:val="22"/>
          <w:szCs w:val="22"/>
        </w:rPr>
        <w:t xml:space="preserve"> 52.7 m </w:t>
      </w:r>
      <w:r>
        <w:rPr>
          <w:sz w:val="22"/>
          <w:szCs w:val="22"/>
        </w:rPr>
        <w:t>且無違規，而規劃驗證與覆蓋率兩者皆無法察覺（單一情境、單次執行；原始資料未納管）。</w:t>
      </w:r>
    </w:p>
    <w:p w14:paraId="55A8DFBD" w14:textId="77777777" w:rsidR="00E56421" w:rsidRDefault="00E56421">
      <w:pPr>
        <w:keepNext/>
        <w:widowControl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3.5 </w:t>
      </w:r>
      <w:r>
        <w:rPr>
          <w:b/>
          <w:bCs/>
          <w:sz w:val="22"/>
          <w:szCs w:val="22"/>
        </w:rPr>
        <w:t>跳帶排序之觸發情境</w:t>
      </w:r>
    </w:p>
    <w:p w14:paraId="4A9C3BDD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另設觸發情境（作業區改為三塊標稱</w:t>
      </w:r>
      <w:r>
        <w:rPr>
          <w:sz w:val="22"/>
          <w:szCs w:val="22"/>
        </w:rPr>
        <w:t xml:space="preserve"> 1600 × 1200 m</w:t>
      </w:r>
      <w:r>
        <w:rPr>
          <w:sz w:val="22"/>
          <w:szCs w:val="22"/>
        </w:rPr>
        <w:t>，其餘同表</w:t>
      </w:r>
      <w:r>
        <w:rPr>
          <w:sz w:val="22"/>
          <w:szCs w:val="22"/>
        </w:rPr>
        <w:t>1</w:t>
      </w:r>
      <w:r>
        <w:rPr>
          <w:sz w:val="22"/>
          <w:szCs w:val="22"/>
        </w:rPr>
        <w:t>；各胞</w:t>
      </w:r>
      <w:r>
        <w:rPr>
          <w:sz w:val="22"/>
          <w:szCs w:val="22"/>
        </w:rPr>
        <w:t xml:space="preserve"> n = 6–13 &gt; k</w:t>
      </w:r>
      <w:r>
        <w:rPr>
          <w:sz w:val="22"/>
          <w:szCs w:val="22"/>
        </w:rPr>
        <w:t>），以規劃器自身之考慮風場</w:t>
      </w:r>
      <w:r>
        <w:rPr>
          <w:sz w:val="22"/>
          <w:szCs w:val="22"/>
        </w:rPr>
        <w:t xml:space="preserve"> Dubins </w:t>
      </w:r>
      <w:r>
        <w:rPr>
          <w:sz w:val="22"/>
          <w:szCs w:val="22"/>
        </w:rPr>
        <w:t>胞內成本評分：全機隊迴轉時間由順序掃描之</w:t>
      </w:r>
      <w:r>
        <w:rPr>
          <w:sz w:val="22"/>
          <w:szCs w:val="22"/>
        </w:rPr>
        <w:t xml:space="preserve"> 1696.88 s </w:t>
      </w:r>
      <w:r>
        <w:rPr>
          <w:sz w:val="22"/>
          <w:szCs w:val="22"/>
        </w:rPr>
        <w:t>降為</w:t>
      </w:r>
      <w:r>
        <w:rPr>
          <w:sz w:val="22"/>
          <w:szCs w:val="22"/>
        </w:rPr>
        <w:t xml:space="preserve"> 1115.73 s</w:t>
      </w:r>
      <w:r>
        <w:rPr>
          <w:sz w:val="22"/>
          <w:szCs w:val="22"/>
        </w:rPr>
        <w:t>（</w:t>
      </w:r>
      <w:r>
        <w:rPr>
          <w:sz w:val="22"/>
          <w:szCs w:val="22"/>
        </w:rPr>
        <w:t>−34.25%</w:t>
      </w:r>
      <w:r>
        <w:rPr>
          <w:sz w:val="22"/>
          <w:szCs w:val="22"/>
        </w:rPr>
        <w:t>），距</w:t>
      </w:r>
      <w:r>
        <w:rPr>
          <w:sz w:val="22"/>
          <w:szCs w:val="22"/>
        </w:rPr>
        <w:t xml:space="preserve"> Held–Karp </w:t>
      </w:r>
      <w:r>
        <w:rPr>
          <w:sz w:val="22"/>
          <w:szCs w:val="22"/>
        </w:rPr>
        <w:t>最佳解仍高</w:t>
      </w:r>
      <w:r>
        <w:rPr>
          <w:sz w:val="22"/>
          <w:szCs w:val="22"/>
        </w:rPr>
        <w:t xml:space="preserve"> 5.24%</w:t>
      </w:r>
      <w:r>
        <w:rPr>
          <w:sz w:val="22"/>
          <w:szCs w:val="22"/>
        </w:rPr>
        <w:t>，均為規劃層模型值。</w:t>
      </w:r>
    </w:p>
    <w:p w14:paraId="66B15DD5" w14:textId="77777777" w:rsidR="00E56421" w:rsidRDefault="00E56421">
      <w:pPr>
        <w:keepNext/>
        <w:widowControl/>
      </w:pPr>
      <w:r>
        <w:rPr>
          <w:b/>
          <w:bCs/>
          <w:sz w:val="24"/>
        </w:rPr>
        <w:t>四、結論與限制</w:t>
      </w:r>
    </w:p>
    <w:p w14:paraId="3D699855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 xml:space="preserve">HARVEST </w:t>
      </w:r>
      <w:r>
        <w:rPr>
          <w:sz w:val="22"/>
          <w:szCs w:val="22"/>
        </w:rPr>
        <w:t>將考慮風場之飛行時間成本、跳帶迴轉、決策級機數配額、</w:t>
      </w:r>
      <w:r>
        <w:rPr>
          <w:sz w:val="22"/>
          <w:szCs w:val="22"/>
        </w:rPr>
        <w:t xml:space="preserve">VTOL </w:t>
      </w:r>
      <w:r>
        <w:rPr>
          <w:sz w:val="22"/>
          <w:szCs w:val="22"/>
        </w:rPr>
        <w:t>起降能量與法規高度帶、起降走廊互斥與四維隔離整合於同一規劃流程，並匯出至</w:t>
      </w:r>
      <w:r>
        <w:rPr>
          <w:sz w:val="22"/>
          <w:szCs w:val="22"/>
        </w:rPr>
        <w:t xml:space="preserve"> ArduPilot QuadPlane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5 m/s </w:t>
      </w:r>
      <w:r>
        <w:rPr>
          <w:sz w:val="22"/>
          <w:szCs w:val="22"/>
        </w:rPr>
        <w:t>模擬風場之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閉迴路飛行中三機完成起降、最高高度低於</w:t>
      </w:r>
      <w:r>
        <w:rPr>
          <w:sz w:val="22"/>
          <w:szCs w:val="22"/>
        </w:rPr>
        <w:t xml:space="preserve"> 120 m</w:t>
      </w:r>
      <w:r>
        <w:rPr>
          <w:sz w:val="22"/>
          <w:szCs w:val="22"/>
        </w:rPr>
        <w:t>、參數讀回與韌體正規化後之期望值</w:t>
      </w:r>
      <w:r>
        <w:rPr>
          <w:sz w:val="22"/>
          <w:szCs w:val="22"/>
        </w:rPr>
        <w:t xml:space="preserve"> 102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102 </w:t>
      </w:r>
      <w:r>
        <w:rPr>
          <w:sz w:val="22"/>
          <w:szCs w:val="22"/>
        </w:rPr>
        <w:t>相符；單變因對照顯示規劃天花板降</w:t>
      </w:r>
      <w:r>
        <w:rPr>
          <w:sz w:val="22"/>
          <w:szCs w:val="22"/>
        </w:rPr>
        <w:t xml:space="preserve"> 0.5 m </w:t>
      </w:r>
      <w:r>
        <w:rPr>
          <w:sz w:val="22"/>
          <w:szCs w:val="22"/>
        </w:rPr>
        <w:t>即可消除</w:t>
      </w:r>
      <w:r>
        <w:rPr>
          <w:sz w:val="22"/>
          <w:szCs w:val="22"/>
        </w:rPr>
        <w:t xml:space="preserve"> 354.93 s </w:t>
      </w:r>
      <w:r>
        <w:rPr>
          <w:sz w:val="22"/>
          <w:szCs w:val="22"/>
        </w:rPr>
        <w:t>之超高飛行，代價</w:t>
      </w:r>
      <w:r>
        <w:rPr>
          <w:sz w:val="22"/>
          <w:szCs w:val="22"/>
        </w:rPr>
        <w:t xml:space="preserve"> +0.0279 s</w:t>
      </w:r>
      <w:r>
        <w:rPr>
          <w:sz w:val="22"/>
          <w:szCs w:val="22"/>
        </w:rPr>
        <w:t>；納</w:t>
      </w:r>
      <w:r>
        <w:rPr>
          <w:sz w:val="22"/>
          <w:szCs w:val="22"/>
        </w:rPr>
        <w:lastRenderedPageBreak/>
        <w:t>入風場換得的是預測準確度而非較短之完工時間；走廊判準對照則顯示覆蓋率不足以作為唯一驗收條件。</w:t>
      </w:r>
    </w:p>
    <w:p w14:paraId="1705DA8F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本研究之限制：</w:t>
      </w:r>
      <w:r>
        <w:rPr>
          <w:sz w:val="22"/>
          <w:szCs w:val="22"/>
        </w:rPr>
        <w:t xml:space="preserve">(1) </w:t>
      </w:r>
      <w:r>
        <w:rPr>
          <w:sz w:val="22"/>
          <w:szCs w:val="22"/>
        </w:rPr>
        <w:t>僅以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內建機體模型驗證；風場為單層、定常、無紊流；</w:t>
      </w:r>
      <w:r>
        <w:rPr>
          <w:sz w:val="22"/>
          <w:szCs w:val="22"/>
        </w:rPr>
        <w:t xml:space="preserve">W ≥ 6.16 m/s </w:t>
      </w:r>
      <w:r>
        <w:rPr>
          <w:sz w:val="22"/>
          <w:szCs w:val="22"/>
        </w:rPr>
        <w:t>即</w:t>
      </w:r>
      <w:r>
        <w:rPr>
          <w:sz w:val="22"/>
          <w:szCs w:val="22"/>
        </w:rPr>
        <w:t xml:space="preserve"> NO_GO</w:t>
      </w:r>
      <w:r>
        <w:rPr>
          <w:sz w:val="22"/>
          <w:szCs w:val="22"/>
        </w:rPr>
        <w:t>，風場驗證上限為</w:t>
      </w:r>
      <w:r>
        <w:rPr>
          <w:sz w:val="22"/>
          <w:szCs w:val="22"/>
        </w:rPr>
        <w:t xml:space="preserve"> 5 m/s</w:t>
      </w:r>
      <w:r>
        <w:rPr>
          <w:sz w:val="22"/>
          <w:szCs w:val="22"/>
        </w:rPr>
        <w:t>（情境預設值，非場址實測）。</w:t>
      </w:r>
      <w:r>
        <w:rPr>
          <w:sz w:val="22"/>
          <w:szCs w:val="22"/>
        </w:rPr>
        <w:t xml:space="preserve">(2) </w:t>
      </w:r>
      <w:r>
        <w:rPr>
          <w:sz w:val="22"/>
          <w:szCs w:val="22"/>
        </w:rPr>
        <w:t>覆蓋率為上界；間距餘裕僅</w:t>
      </w:r>
      <w:r>
        <w:rPr>
          <w:sz w:val="22"/>
          <w:szCs w:val="22"/>
        </w:rPr>
        <w:t xml:space="preserve"> 0.426 m</w:t>
      </w:r>
      <w:r>
        <w:rPr>
          <w:sz w:val="22"/>
          <w:szCs w:val="22"/>
        </w:rPr>
        <w:t>（八趟最緊</w:t>
      </w:r>
      <w:r>
        <w:rPr>
          <w:sz w:val="22"/>
          <w:szCs w:val="22"/>
        </w:rPr>
        <w:t xml:space="preserve"> 0.291 m</w:t>
      </w:r>
      <w:r>
        <w:rPr>
          <w:sz w:val="22"/>
          <w:szCs w:val="22"/>
        </w:rPr>
        <w:t>），且最近接時刻垂直差</w:t>
      </w:r>
      <w:r>
        <w:rPr>
          <w:sz w:val="22"/>
          <w:szCs w:val="22"/>
        </w:rPr>
        <w:t xml:space="preserve"> 28.4 m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50 m </w:t>
      </w:r>
      <w:r>
        <w:rPr>
          <w:sz w:val="22"/>
          <w:szCs w:val="22"/>
        </w:rPr>
        <w:t>門檻，水平間距為唯一防線，同型</w:t>
      </w:r>
      <w:r>
        <w:rPr>
          <w:sz w:val="22"/>
          <w:szCs w:val="22"/>
        </w:rPr>
        <w:t xml:space="preserve"> HERO </w:t>
      </w:r>
      <w:r>
        <w:rPr>
          <w:sz w:val="22"/>
          <w:szCs w:val="22"/>
        </w:rPr>
        <w:t>間無垂直隔離通道；規劃間距為上界，不蘊含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</w:t>
      </w:r>
      <w:r>
        <w:rPr>
          <w:sz w:val="22"/>
          <w:szCs w:val="22"/>
        </w:rPr>
        <w:t xml:space="preserve"> ≥ 100 m</w:t>
      </w:r>
      <w:r>
        <w:rPr>
          <w:sz w:val="22"/>
          <w:szCs w:val="22"/>
        </w:rPr>
        <w:t>。</w:t>
      </w:r>
      <w:r>
        <w:rPr>
          <w:sz w:val="22"/>
          <w:szCs w:val="22"/>
        </w:rPr>
        <w:t xml:space="preserve">(3) </w:t>
      </w:r>
      <w:r>
        <w:rPr>
          <w:sz w:val="22"/>
          <w:szCs w:val="22"/>
        </w:rPr>
        <w:t>跳帶排序之觸發條件為單胞條帶數</w:t>
      </w:r>
      <w:r>
        <w:rPr>
          <w:sz w:val="22"/>
          <w:szCs w:val="22"/>
        </w:rPr>
        <w:t xml:space="preserve"> n &gt; k = </w:t>
      </w:r>
      <w:r>
        <w:rPr>
          <w:rFonts w:ascii="Cambria" w:hAnsi="Cambria" w:cs="Cambria"/>
          <w:sz w:val="22"/>
          <w:szCs w:val="22"/>
        </w:rPr>
        <w:t>⌈</w:t>
      </w:r>
      <w:r>
        <w:rPr>
          <w:sz w:val="22"/>
          <w:szCs w:val="22"/>
        </w:rPr>
        <w:t>2R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>/s</w:t>
      </w:r>
      <w:r>
        <w:rPr>
          <w:rFonts w:ascii="Cambria" w:hAnsi="Cambria" w:cs="Cambria"/>
          <w:sz w:val="22"/>
          <w:szCs w:val="22"/>
        </w:rPr>
        <w:t>⌉</w:t>
      </w:r>
      <w:r>
        <w:rPr>
          <w:sz w:val="22"/>
          <w:szCs w:val="22"/>
        </w:rPr>
        <w:t>，而非「條帶數少於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」；表</w:t>
      </w:r>
      <w:r>
        <w:rPr>
          <w:sz w:val="22"/>
          <w:szCs w:val="22"/>
        </w:rPr>
        <w:t xml:space="preserve">1 </w:t>
      </w:r>
      <w:r>
        <w:rPr>
          <w:sz w:val="22"/>
          <w:szCs w:val="22"/>
        </w:rPr>
        <w:t>情境</w:t>
      </w:r>
      <w:r>
        <w:rPr>
          <w:sz w:val="22"/>
          <w:szCs w:val="22"/>
        </w:rPr>
        <w:t xml:space="preserve"> n = 1</w:t>
      </w:r>
      <w:r>
        <w:rPr>
          <w:sz w:val="22"/>
          <w:szCs w:val="22"/>
        </w:rPr>
        <w:t>／</w:t>
      </w:r>
      <w:r>
        <w:rPr>
          <w:sz w:val="22"/>
          <w:szCs w:val="22"/>
        </w:rPr>
        <w:t xml:space="preserve">2 </w:t>
      </w:r>
      <w:r>
        <w:rPr>
          <w:sz w:val="22"/>
          <w:szCs w:val="22"/>
        </w:rPr>
        <w:t>未超過</w:t>
      </w:r>
      <w:r>
        <w:rPr>
          <w:sz w:val="22"/>
          <w:szCs w:val="22"/>
        </w:rPr>
        <w:t xml:space="preserve"> k = 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3</w:t>
      </w:r>
      <w:r>
        <w:rPr>
          <w:sz w:val="22"/>
          <w:szCs w:val="22"/>
        </w:rPr>
        <w:t>，四種條帶序之迴轉成本逐項相同，此缺口源自切區結果；</w:t>
      </w:r>
      <w:r>
        <w:rPr>
          <w:sz w:val="22"/>
          <w:szCs w:val="22"/>
        </w:rPr>
        <w:t xml:space="preserve">3.5 </w:t>
      </w:r>
      <w:r>
        <w:rPr>
          <w:sz w:val="22"/>
          <w:szCs w:val="22"/>
        </w:rPr>
        <w:t>節之效果為模型值，順序掃描對照組無法以</w:t>
      </w:r>
      <w:r>
        <w:rPr>
          <w:sz w:val="22"/>
          <w:szCs w:val="22"/>
        </w:rPr>
        <w:t xml:space="preserve"> SITL </w:t>
      </w:r>
      <w:r>
        <w:rPr>
          <w:sz w:val="22"/>
          <w:szCs w:val="22"/>
        </w:rPr>
        <w:t>飛行。</w:t>
      </w:r>
      <w:r>
        <w:rPr>
          <w:sz w:val="22"/>
          <w:szCs w:val="22"/>
        </w:rPr>
        <w:t xml:space="preserve">(4) </w:t>
      </w:r>
      <w:r>
        <w:rPr>
          <w:sz w:val="22"/>
          <w:szCs w:val="22"/>
        </w:rPr>
        <w:t>最長單機航程於封閉基準</w:t>
      </w:r>
      <w:r>
        <w:rPr>
          <w:sz w:val="22"/>
          <w:szCs w:val="22"/>
        </w:rPr>
        <w:t xml:space="preserve"> 10 </w:t>
      </w:r>
      <w:r>
        <w:rPr>
          <w:sz w:val="22"/>
          <w:szCs w:val="22"/>
        </w:rPr>
        <w:t>組情境均較團隊既有之</w:t>
      </w:r>
      <w:r>
        <w:rPr>
          <w:sz w:val="22"/>
          <w:szCs w:val="22"/>
        </w:rPr>
        <w:t xml:space="preserve"> DCCPP </w:t>
      </w:r>
      <w:r>
        <w:rPr>
          <w:sz w:val="22"/>
          <w:szCs w:val="22"/>
        </w:rPr>
        <w:t>實作長</w:t>
      </w:r>
      <w:r>
        <w:rPr>
          <w:sz w:val="22"/>
          <w:szCs w:val="22"/>
        </w:rPr>
        <w:t xml:space="preserve"> 0.91%–22.87%</w:t>
      </w:r>
      <w:r>
        <w:rPr>
          <w:sz w:val="22"/>
          <w:szCs w:val="22"/>
        </w:rPr>
        <w:t>，本文不主張航程效率；另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組</w:t>
      </w:r>
      <w:r>
        <w:rPr>
          <w:sz w:val="22"/>
          <w:szCs w:val="22"/>
        </w:rPr>
        <w:t xml:space="preserve"> HARVEST </w:t>
      </w:r>
      <w:r>
        <w:rPr>
          <w:sz w:val="22"/>
          <w:szCs w:val="22"/>
        </w:rPr>
        <w:t>自判不可行而回報未覆蓋（覆蓋率</w:t>
      </w:r>
      <w:r>
        <w:rPr>
          <w:sz w:val="22"/>
          <w:szCs w:val="22"/>
        </w:rPr>
        <w:t xml:space="preserve"> 0.528</w:t>
      </w:r>
      <w:r>
        <w:rPr>
          <w:sz w:val="22"/>
          <w:szCs w:val="22"/>
        </w:rPr>
        <w:t>、</w:t>
      </w:r>
      <w:r>
        <w:rPr>
          <w:sz w:val="22"/>
          <w:szCs w:val="22"/>
        </w:rPr>
        <w:t>0.617</w:t>
      </w:r>
      <w:r>
        <w:rPr>
          <w:sz w:val="22"/>
          <w:szCs w:val="22"/>
        </w:rPr>
        <w:t>），恰為基準航線超出配置器能量預算</w:t>
      </w:r>
      <w:r>
        <w:rPr>
          <w:sz w:val="22"/>
          <w:szCs w:val="22"/>
        </w:rPr>
        <w:t xml:space="preserve"> 12.5%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14.4% </w:t>
      </w:r>
      <w:r>
        <w:rPr>
          <w:sz w:val="22"/>
          <w:szCs w:val="22"/>
        </w:rPr>
        <w:t>者，其成因（切區後才計算每胞機數而不再細切）列為後續工作。</w:t>
      </w:r>
      <w:r>
        <w:rPr>
          <w:sz w:val="22"/>
          <w:szCs w:val="22"/>
        </w:rPr>
        <w:t xml:space="preserve">(5) W = 5 m/s </w:t>
      </w:r>
      <w:r>
        <w:rPr>
          <w:sz w:val="22"/>
          <w:szCs w:val="22"/>
        </w:rPr>
        <w:t>低於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= 5.1675</w:t>
      </w:r>
      <w:r>
        <w:rPr>
          <w:sz w:val="22"/>
          <w:szCs w:val="22"/>
        </w:rPr>
        <w:t>／</w:t>
      </w:r>
      <w:r>
        <w:rPr>
          <w:sz w:val="22"/>
          <w:szCs w:val="22"/>
        </w:rPr>
        <w:t>5.0333 m/s</w:t>
      </w:r>
      <w:r>
        <w:rPr>
          <w:sz w:val="22"/>
          <w:szCs w:val="22"/>
        </w:rPr>
        <w:t>，</w:t>
      </w:r>
      <w:r>
        <w:rPr>
          <w:sz w:val="22"/>
          <w:szCs w:val="22"/>
        </w:rPr>
        <w:t>R</w:t>
      </w:r>
      <w:r>
        <w:rPr>
          <w:sz w:val="22"/>
          <w:szCs w:val="22"/>
          <w:vertAlign w:val="subscript"/>
        </w:rPr>
        <w:t>eff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退化為</w:t>
      </w:r>
      <w:r>
        <w:rPr>
          <w:sz w:val="22"/>
          <w:szCs w:val="22"/>
        </w:rPr>
        <w:t xml:space="preserve"> R</w:t>
      </w:r>
      <w:r>
        <w:rPr>
          <w:sz w:val="22"/>
          <w:szCs w:val="22"/>
          <w:vertAlign w:val="subscript"/>
        </w:rPr>
        <w:t>plan</w:t>
      </w:r>
      <w:r>
        <w:rPr>
          <w:sz w:val="22"/>
          <w:szCs w:val="22"/>
        </w:rPr>
        <w:t>（匯出之迴轉半徑逐趟為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／</w:t>
      </w:r>
      <w:r>
        <w:rPr>
          <w:sz w:val="22"/>
          <w:szCs w:val="22"/>
        </w:rPr>
        <w:t>120 m</w:t>
      </w:r>
      <w:r>
        <w:rPr>
          <w:sz w:val="22"/>
          <w:szCs w:val="22"/>
        </w:rPr>
        <w:t>），其風修正僅在</w:t>
      </w:r>
      <w:r>
        <w:rPr>
          <w:sz w:val="22"/>
          <w:szCs w:val="22"/>
        </w:rPr>
        <w:t xml:space="preserve"> W</w:t>
      </w:r>
      <w:r>
        <w:rPr>
          <w:sz w:val="22"/>
          <w:szCs w:val="22"/>
          <w:vertAlign w:val="superscript"/>
        </w:rPr>
        <w:t>*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6.15 m/s </w:t>
      </w:r>
      <w:r>
        <w:rPr>
          <w:sz w:val="22"/>
          <w:szCs w:val="22"/>
        </w:rPr>
        <w:t>生效，本文未驗證。</w:t>
      </w:r>
      <w:r>
        <w:rPr>
          <w:sz w:val="22"/>
          <w:szCs w:val="22"/>
        </w:rPr>
        <w:t xml:space="preserve">(6) </w:t>
      </w:r>
      <w:r>
        <w:rPr>
          <w:sz w:val="22"/>
          <w:szCs w:val="22"/>
        </w:rPr>
        <w:t>條帶方位不隨風向調整；</w:t>
      </w:r>
      <w:r>
        <w:rPr>
          <w:sz w:val="22"/>
          <w:szCs w:val="22"/>
        </w:rPr>
        <w:t xml:space="preserve">270° </w:t>
      </w:r>
      <w:r>
        <w:rPr>
          <w:sz w:val="22"/>
          <w:szCs w:val="22"/>
        </w:rPr>
        <w:t>與</w:t>
      </w:r>
      <w:r>
        <w:rPr>
          <w:sz w:val="22"/>
          <w:szCs w:val="22"/>
        </w:rPr>
        <w:t xml:space="preserve"> 180° </w:t>
      </w:r>
      <w:r>
        <w:rPr>
          <w:sz w:val="22"/>
          <w:szCs w:val="22"/>
        </w:rPr>
        <w:t>架次為各自重解之不同計畫。</w:t>
      </w:r>
      <w:r>
        <w:rPr>
          <w:sz w:val="22"/>
          <w:szCs w:val="22"/>
        </w:rPr>
        <w:t xml:space="preserve">(7) </w:t>
      </w:r>
      <w:r>
        <w:rPr>
          <w:sz w:val="22"/>
          <w:szCs w:val="22"/>
        </w:rPr>
        <w:t>圓弧匯出離散化缺陷（</w:t>
      </w:r>
      <w:r>
        <w:rPr>
          <w:sz w:val="22"/>
          <w:szCs w:val="22"/>
        </w:rPr>
        <w:t xml:space="preserve">3.3 </w:t>
      </w:r>
      <w:r>
        <w:rPr>
          <w:sz w:val="22"/>
          <w:szCs w:val="22"/>
        </w:rPr>
        <w:t>節）以降低天花板迴避而未修正：匯出偏差</w:t>
      </w:r>
      <w:r>
        <w:rPr>
          <w:sz w:val="22"/>
          <w:szCs w:val="22"/>
        </w:rPr>
        <w:t xml:space="preserve"> +0.014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+0.170 m</w:t>
      </w:r>
      <w:r>
        <w:rPr>
          <w:sz w:val="22"/>
          <w:szCs w:val="22"/>
        </w:rPr>
        <w:t>、飛控追蹤另</w:t>
      </w:r>
      <w:r>
        <w:rPr>
          <w:sz w:val="22"/>
          <w:szCs w:val="22"/>
        </w:rPr>
        <w:t xml:space="preserve"> +0.027 </w:t>
      </w:r>
      <w:r>
        <w:rPr>
          <w:sz w:val="22"/>
          <w:szCs w:val="22"/>
        </w:rPr>
        <w:t>至</w:t>
      </w:r>
      <w:r>
        <w:rPr>
          <w:sz w:val="22"/>
          <w:szCs w:val="22"/>
        </w:rPr>
        <w:t xml:space="preserve"> +0.148 m</w:t>
      </w:r>
      <w:r>
        <w:rPr>
          <w:sz w:val="22"/>
          <w:szCs w:val="22"/>
        </w:rPr>
        <w:t>，此裕度不可外推（最壞餘裕</w:t>
      </w:r>
      <w:r>
        <w:rPr>
          <w:sz w:val="22"/>
          <w:szCs w:val="22"/>
        </w:rPr>
        <w:t xml:space="preserve"> 0.303 m</w:t>
      </w:r>
      <w:r>
        <w:rPr>
          <w:sz w:val="22"/>
          <w:szCs w:val="22"/>
        </w:rPr>
        <w:t>）。</w:t>
      </w:r>
      <w:r>
        <w:rPr>
          <w:sz w:val="22"/>
          <w:szCs w:val="22"/>
        </w:rPr>
        <w:t xml:space="preserve">(8) </w:t>
      </w:r>
      <w:r>
        <w:rPr>
          <w:sz w:val="22"/>
          <w:szCs w:val="22"/>
        </w:rPr>
        <w:t>各條件僅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趟、單一作業區，</w:t>
      </w:r>
      <w:r>
        <w:rPr>
          <w:sz w:val="22"/>
          <w:szCs w:val="22"/>
        </w:rPr>
        <w:t xml:space="preserve">SITL </w:t>
      </w:r>
      <w:r>
        <w:rPr>
          <w:sz w:val="22"/>
          <w:szCs w:val="22"/>
        </w:rPr>
        <w:t>為決定性模擬。後續將進行硬體上模擬、陣風與分層風對照及轉彎半徑消融實驗。</w:t>
      </w:r>
    </w:p>
    <w:p w14:paraId="569E6615" w14:textId="77777777" w:rsidR="00E56421" w:rsidRDefault="00E56421">
      <w:pPr>
        <w:keepNext/>
        <w:widowControl/>
      </w:pPr>
      <w:r>
        <w:rPr>
          <w:b/>
          <w:bCs/>
          <w:sz w:val="24"/>
        </w:rPr>
        <w:t>誌謝</w:t>
      </w:r>
    </w:p>
    <w:p w14:paraId="15BF0E12" w14:textId="77777777" w:rsidR="00E56421" w:rsidRDefault="00E56421">
      <w:pPr>
        <w:widowControl/>
        <w:jc w:val="both"/>
        <w:rPr>
          <w:sz w:val="22"/>
          <w:szCs w:val="22"/>
        </w:rPr>
      </w:pPr>
      <w:r>
        <w:rPr>
          <w:sz w:val="22"/>
          <w:szCs w:val="22"/>
        </w:rPr>
        <w:t>本研究由國家科學及技術委員會計畫（計畫編號：</w:t>
      </w:r>
      <w:r>
        <w:rPr>
          <w:sz w:val="22"/>
          <w:szCs w:val="22"/>
        </w:rPr>
        <w:t>NSTC ○○○-○○○○-E-○○○-○○○</w:t>
      </w:r>
      <w:r>
        <w:rPr>
          <w:sz w:val="22"/>
          <w:szCs w:val="22"/>
        </w:rPr>
        <w:t>）補助，特此致謝。</w:t>
      </w:r>
    </w:p>
    <w:p w14:paraId="5D8B853B" w14:textId="77777777" w:rsidR="00E56421" w:rsidRDefault="00E56421">
      <w:pPr>
        <w:keepNext/>
        <w:widowControl/>
      </w:pPr>
      <w:r>
        <w:rPr>
          <w:b/>
          <w:bCs/>
          <w:sz w:val="24"/>
        </w:rPr>
        <w:t>參考文獻</w:t>
      </w:r>
    </w:p>
    <w:p w14:paraId="4C830738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 xml:space="preserve">[1] </w:t>
      </w:r>
      <w:r>
        <w:rPr>
          <w:sz w:val="22"/>
          <w:szCs w:val="22"/>
        </w:rPr>
        <w:t>民用航空法，第九章之二「遙控無人機」，第</w:t>
      </w:r>
      <w:r>
        <w:rPr>
          <w:sz w:val="22"/>
          <w:szCs w:val="22"/>
        </w:rPr>
        <w:t>99</w:t>
      </w:r>
      <w:r>
        <w:rPr>
          <w:sz w:val="22"/>
          <w:szCs w:val="22"/>
        </w:rPr>
        <w:t>條之</w:t>
      </w:r>
      <w:r>
        <w:rPr>
          <w:sz w:val="22"/>
          <w:szCs w:val="22"/>
        </w:rPr>
        <w:t>14</w:t>
      </w:r>
      <w:r>
        <w:rPr>
          <w:sz w:val="22"/>
          <w:szCs w:val="22"/>
        </w:rPr>
        <w:t>，總統華總一義字第</w:t>
      </w:r>
      <w:r>
        <w:rPr>
          <w:sz w:val="22"/>
          <w:szCs w:val="22"/>
        </w:rPr>
        <w:t>11200054081</w:t>
      </w:r>
      <w:r>
        <w:rPr>
          <w:sz w:val="22"/>
          <w:szCs w:val="22"/>
        </w:rPr>
        <w:t>號令修正公布，</w:t>
      </w:r>
      <w:r>
        <w:rPr>
          <w:sz w:val="22"/>
          <w:szCs w:val="22"/>
        </w:rPr>
        <w:t>2023</w:t>
      </w:r>
      <w:r>
        <w:rPr>
          <w:sz w:val="22"/>
          <w:szCs w:val="22"/>
        </w:rPr>
        <w:t>年</w:t>
      </w:r>
      <w:r>
        <w:rPr>
          <w:sz w:val="22"/>
          <w:szCs w:val="22"/>
        </w:rPr>
        <w:t>6</w:t>
      </w:r>
      <w:r>
        <w:rPr>
          <w:sz w:val="22"/>
          <w:szCs w:val="22"/>
        </w:rPr>
        <w:t>月</w:t>
      </w:r>
      <w:r>
        <w:rPr>
          <w:sz w:val="22"/>
          <w:szCs w:val="22"/>
        </w:rPr>
        <w:t>28</w:t>
      </w:r>
      <w:r>
        <w:rPr>
          <w:sz w:val="22"/>
          <w:szCs w:val="22"/>
        </w:rPr>
        <w:t>日。</w:t>
      </w:r>
    </w:p>
    <w:p w14:paraId="59B8C091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[2] Choset, H., "Coverage of Known Spaces: The Boustrophedon Cellular Decomposition", Autonomous Robots, Vol. 9, No. 3, pp 247-253, December 2000.</w:t>
      </w:r>
    </w:p>
    <w:p w14:paraId="1FC0509F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[3] Kapoutsis, A. C., Chatzichristofis, S. A., and Kosmatopoulos, E. B., "DARP: Divide Areas Algorithm for Optimal Multi-Robot Coverage Path Planning", Journal of Intelligent &amp; Robotic Systems, Vol. 86, No. 3-4, pp 663-680, June 2017.</w:t>
      </w:r>
    </w:p>
    <w:p w14:paraId="2FE1A45A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[4] Wang, M., Zhang, D., Li, C., and Zhang, Z., "Multiple Fixed-Wing UAVs Collaborative Coverage 3D Path Planning Method for Complex Areas", Defence Technology, Vol. 47, pp 197-215, May 2025.</w:t>
      </w:r>
    </w:p>
    <w:p w14:paraId="7E6ADA32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[5] Coombes, M., Fletcher, T., Chen, W.-H., and Liu, C., "Optimal Polygon Decomposition for UAV Survey Coverage Path Planning in Wind", Sensors, Vol. 18, No. 7, Article 2132, July 2018.</w:t>
      </w:r>
    </w:p>
    <w:p w14:paraId="6441B7A2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[6] Dubins, L. E., "On Curves of Minimal Length with a Constraint on Average Curvature, and with Prescribed Initial and Terminal Positions and Tangents", American Journal of Mathematics, Vol. 79, No. 3, pp 497-516, July 1957.</w:t>
      </w:r>
    </w:p>
    <w:p w14:paraId="482EAB47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[7] Bochtis, D. D., and Vougioukas, S. G., "Minimising the Non-Working Distance Travelled by Machines Operating in a Headland Field Pattern", Biosystems Engineering, Vol. 101, No. 1, pp 1-12, September 2008.</w:t>
      </w:r>
    </w:p>
    <w:p w14:paraId="416D8C13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[8] Huang, J., Fu, W., Luo, S., Wang, C., Zhang, B., and Bai, Y., "A Practical Interlacing-Based Coverage Path Planning Method for Fixed-Wing UAV Photogrammetry in Convex Polygon Regions", Aerospace, Vol. 9, No. 9, Article 521, September 2022.</w:t>
      </w:r>
    </w:p>
    <w:p w14:paraId="22A3811B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[9] Gong, H., Fu, Z., Xu, K., Sun, W., Xu, W., and Du, M., "Bi-Level Optimization for Multi-UAV Collaborative Coverage Path Planning in Irregular Areas", Mathematics, Vol. 14, No. 3, Article 416, 2026.</w:t>
      </w:r>
    </w:p>
    <w:p w14:paraId="759CB83B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[10] Sundar, K., and Rathinam, S., "Algorithms for Heterogeneous, Multiple Depot, Multiple Unmanned Vehicle Path Planning Problems", Journal of Intelligent &amp; Robotic Systems, Vol. 88, No. 2-4, pp 513-526, 2017.</w:t>
      </w:r>
    </w:p>
    <w:p w14:paraId="18549DF5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[11] Xiao, P., Li, N., Xie, F., Ni, H., Zhang, M., and Wang, B., "Clustering-Based Multi-Region Coverage-Path Planning of Heterogeneous UAVs", Drones, Vol. 7, No. 11, Article 664, November 2023.</w:t>
      </w:r>
    </w:p>
    <w:p w14:paraId="013C707D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[12] Yakunin, K., Kuchin, Y., Muhamedijeva, E., Symagulov, A., and Mukhamediev, R. I., "An Algorithm for Planning Coverage of an Area with Obstacles with a Heterogeneous Group of Drones Using a Genetic Algorithm and Parameterized Polygon Decomposition", Drones, Vol. 9, No. 9, Article 658, September 2025.</w:t>
      </w:r>
    </w:p>
    <w:p w14:paraId="06B40C88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lastRenderedPageBreak/>
        <w:t>[13] Mathur, A., and Atkins, E., "Multi-Mode Flight Simulation and Energy-Aware Coverage Path Planning for a Lift+Cruise QuadPlane", Drones, Vol. 9, No. 4, Article 287, April 2025.</w:t>
      </w:r>
    </w:p>
    <w:p w14:paraId="44517BD3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[14] ArduPilot Dev Team, "QuadPlane Overview", ArduPilot Plane Documentation, https://ardupilot.org/plane/docs/quadplane-overview.html, accessed September 14, 2026.</w:t>
      </w:r>
    </w:p>
    <w:p w14:paraId="05081866" w14:textId="77777777" w:rsidR="00E56421" w:rsidRDefault="00E56421">
      <w:pPr>
        <w:widowControl/>
        <w:ind w:left="480" w:hanging="480"/>
        <w:rPr>
          <w:sz w:val="22"/>
          <w:szCs w:val="22"/>
        </w:rPr>
      </w:pPr>
      <w:r>
        <w:rPr>
          <w:sz w:val="22"/>
          <w:szCs w:val="22"/>
        </w:rPr>
        <w:t>[15] Techy, L., and Woolsey, C. A., "Minimum-Time Path Planning for Unmanned Aerial Vehicles in Steady Uniform Winds", Journal of Guidance, Control, and Dynamics, Vol. 32, No. 6, pp 1736-1746, 2009.</w:t>
      </w:r>
    </w:p>
    <w:sectPr w:rsidR="00E56421" w:rsidSect="005F54B2">
      <w:headerReference w:type="default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62F0" w14:textId="77777777" w:rsidR="00C86F5D" w:rsidRDefault="00C86F5D">
      <w:r>
        <w:separator/>
      </w:r>
    </w:p>
  </w:endnote>
  <w:endnote w:type="continuationSeparator" w:id="0">
    <w:p w14:paraId="524B7E2E" w14:textId="77777777" w:rsidR="00C86F5D" w:rsidRDefault="00C86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0BB5" w14:textId="77777777" w:rsidR="00D964C5" w:rsidRDefault="00D964C5">
    <w:pPr>
      <w:pStyle w:val="a5"/>
      <w:jc w:val="center"/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DD2624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D08E6" w14:textId="77777777" w:rsidR="00C86F5D" w:rsidRDefault="00C86F5D">
      <w:r>
        <w:separator/>
      </w:r>
    </w:p>
  </w:footnote>
  <w:footnote w:type="continuationSeparator" w:id="0">
    <w:p w14:paraId="0DF53D8B" w14:textId="77777777" w:rsidR="00C86F5D" w:rsidRDefault="00C86F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01034" w14:textId="77777777" w:rsidR="00C936EE" w:rsidRDefault="00C936EE" w:rsidP="00C936EE">
    <w:pPr>
      <w:pStyle w:val="a3"/>
      <w:jc w:val="both"/>
    </w:pPr>
    <w:r>
      <w:t>20</w:t>
    </w:r>
    <w:r>
      <w:rPr>
        <w:lang w:val="en-US" w:eastAsia="zh-TW"/>
      </w:rPr>
      <w:t>2</w:t>
    </w:r>
    <w:r w:rsidR="00DD2624">
      <w:rPr>
        <w:rFonts w:hint="eastAsia"/>
        <w:lang w:val="en-US" w:eastAsia="zh-TW"/>
      </w:rPr>
      <w:t>6</w:t>
    </w:r>
    <w:r>
      <w:rPr>
        <w:rFonts w:hint="eastAsia"/>
      </w:rPr>
      <w:t xml:space="preserve">中華民國航太學會學術研討會　　　　　　　　　　　　</w:t>
    </w:r>
    <w:r>
      <w:t xml:space="preserve">         </w:t>
    </w:r>
    <w:r>
      <w:rPr>
        <w:rFonts w:hint="eastAsia"/>
        <w:lang w:eastAsia="zh-TW"/>
      </w:rPr>
      <w:t xml:space="preserve">  </w:t>
    </w:r>
    <w:r>
      <w:t xml:space="preserve"> </w:t>
    </w:r>
    <w:r w:rsidR="00DD2624">
      <w:rPr>
        <w:rFonts w:hint="eastAsia"/>
        <w:lang w:eastAsia="zh-TW"/>
      </w:rPr>
      <w:t>虎尾</w:t>
    </w:r>
    <w:r w:rsidR="0099521A">
      <w:rPr>
        <w:rFonts w:hint="eastAsia"/>
      </w:rPr>
      <w:t>，中華民國</w:t>
    </w:r>
    <w:r w:rsidR="0099521A">
      <w:t>11</w:t>
    </w:r>
    <w:r w:rsidR="00DD2624">
      <w:rPr>
        <w:rFonts w:hint="eastAsia"/>
        <w:lang w:eastAsia="zh-TW"/>
      </w:rPr>
      <w:t>5</w:t>
    </w:r>
    <w:r w:rsidR="0099521A">
      <w:rPr>
        <w:rFonts w:hint="eastAsia"/>
      </w:rPr>
      <w:t>年</w:t>
    </w:r>
    <w:r w:rsidR="0099521A">
      <w:t>1</w:t>
    </w:r>
    <w:r w:rsidR="0099521A">
      <w:rPr>
        <w:rFonts w:hint="eastAsia"/>
        <w:lang w:eastAsia="zh-TW"/>
      </w:rPr>
      <w:t>1</w:t>
    </w:r>
    <w:r w:rsidR="0099521A">
      <w:rPr>
        <w:rFonts w:hint="eastAsia"/>
      </w:rPr>
      <w:t>月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99521A">
      <w:rPr>
        <w:rFonts w:hint="eastAsia"/>
      </w:rPr>
      <w:t>日</w:t>
    </w:r>
  </w:p>
  <w:p w14:paraId="446A8ECE" w14:textId="77777777" w:rsidR="00C936EE" w:rsidRPr="00CF4327" w:rsidRDefault="00C936EE" w:rsidP="002B529A">
    <w:pPr>
      <w:pStyle w:val="a3"/>
      <w:jc w:val="both"/>
      <w:rPr>
        <w:lang w:val="en-US"/>
      </w:rPr>
    </w:pPr>
    <w:r>
      <w:t>20</w:t>
    </w:r>
    <w:r>
      <w:rPr>
        <w:rFonts w:hint="eastAsia"/>
        <w:lang w:eastAsia="zh-TW"/>
      </w:rPr>
      <w:t>2</w:t>
    </w:r>
    <w:r w:rsidR="00DD2624">
      <w:rPr>
        <w:rFonts w:hint="eastAsia"/>
        <w:lang w:eastAsia="zh-TW"/>
      </w:rPr>
      <w:t>6</w:t>
    </w:r>
    <w:r>
      <w:t xml:space="preserve"> AASRC Conference</w:t>
    </w:r>
    <w:r>
      <w:rPr>
        <w:rFonts w:hint="eastAsia"/>
      </w:rPr>
      <w:t xml:space="preserve">　</w:t>
    </w:r>
    <w:r>
      <w:t xml:space="preserve">   </w:t>
    </w:r>
    <w:r>
      <w:rPr>
        <w:rFonts w:hint="eastAsia"/>
      </w:rPr>
      <w:t xml:space="preserve">　　</w:t>
    </w:r>
    <w:r w:rsidR="002B529A">
      <w:rPr>
        <w:rFonts w:hint="eastAsia"/>
        <w:lang w:eastAsia="zh-TW"/>
      </w:rPr>
      <w:t xml:space="preserve"> </w:t>
    </w:r>
    <w:r w:rsidR="002B529A">
      <w:rPr>
        <w:lang w:eastAsia="zh-TW"/>
      </w:rPr>
      <w:t xml:space="preserve">  </w:t>
    </w:r>
    <w:r>
      <w:rPr>
        <w:rFonts w:hint="eastAsia"/>
      </w:rPr>
      <w:t xml:space="preserve">　　　　</w:t>
    </w:r>
    <w:r>
      <w:t xml:space="preserve"> </w:t>
    </w:r>
    <w:r>
      <w:rPr>
        <w:rFonts w:hint="eastAsia"/>
      </w:rPr>
      <w:t xml:space="preserve">　　　　　　　　　　　</w:t>
    </w:r>
    <w:r>
      <w:t xml:space="preserve">  </w:t>
    </w:r>
    <w:r>
      <w:rPr>
        <w:rFonts w:hint="eastAsia"/>
        <w:lang w:eastAsia="zh-TW"/>
      </w:rPr>
      <w:t xml:space="preserve">  </w:t>
    </w:r>
    <w:r>
      <w:t xml:space="preserve">     </w:t>
    </w:r>
    <w:r w:rsidR="00DD2624">
      <w:rPr>
        <w:rFonts w:hint="eastAsia"/>
        <w:lang w:eastAsia="zh-TW"/>
      </w:rPr>
      <w:t>H</w:t>
    </w:r>
    <w:r w:rsidR="00DD2624">
      <w:rPr>
        <w:lang w:eastAsia="zh-TW"/>
      </w:rPr>
      <w:t>uwe</w:t>
    </w:r>
    <w:r w:rsidR="0099521A">
      <w:rPr>
        <w:rFonts w:hint="eastAsia"/>
        <w:lang w:eastAsia="zh-TW"/>
      </w:rPr>
      <w:t>i</w:t>
    </w:r>
    <w:r w:rsidR="0099521A">
      <w:t xml:space="preserve">, </w:t>
    </w:r>
    <w:r w:rsidR="0099521A">
      <w:rPr>
        <w:rFonts w:hint="eastAsia"/>
        <w:lang w:eastAsia="zh-TW"/>
      </w:rPr>
      <w:t>Novemb</w:t>
    </w:r>
    <w:r w:rsidR="0099521A">
      <w:t xml:space="preserve">er </w:t>
    </w:r>
    <w:r w:rsidR="0099521A">
      <w:rPr>
        <w:rFonts w:hint="eastAsia"/>
        <w:lang w:eastAsia="zh-TW"/>
      </w:rPr>
      <w:t>1</w:t>
    </w:r>
    <w:r w:rsidR="00DD2624">
      <w:rPr>
        <w:rFonts w:hint="eastAsia"/>
        <w:lang w:eastAsia="zh-TW"/>
      </w:rPr>
      <w:t>4</w:t>
    </w:r>
    <w:r w:rsidR="00DD2624">
      <w:t>, 202</w:t>
    </w:r>
    <w:r w:rsidR="00DD2624">
      <w:rPr>
        <w:rFonts w:hint="eastAsia"/>
        <w:lang w:eastAsia="zh-TW"/>
      </w:rPr>
      <w:t>6</w:t>
    </w:r>
  </w:p>
  <w:p w14:paraId="46F54EAD" w14:textId="77777777" w:rsidR="00D964C5" w:rsidRPr="00C936EE" w:rsidRDefault="00C936EE" w:rsidP="00C936EE">
    <w:pPr>
      <w:pStyle w:val="a3"/>
      <w:wordWrap w:val="0"/>
      <w:jc w:val="right"/>
      <w:rPr>
        <w:lang w:eastAsia="zh-TW"/>
      </w:rPr>
    </w:pPr>
    <w:r>
      <w:rPr>
        <w:rFonts w:hint="eastAsia"/>
        <w:kern w:val="0"/>
      </w:rPr>
      <w:t>論文編號：</w:t>
    </w:r>
    <w:r>
      <w:rPr>
        <w:rStyle w:val="apple-style-span"/>
        <w:shd w:val="clear" w:color="auto" w:fill="FFFFFF"/>
      </w:rPr>
      <w:t>YY-XX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6B4F"/>
    <w:multiLevelType w:val="hybridMultilevel"/>
    <w:tmpl w:val="11D687D0"/>
    <w:lvl w:ilvl="0" w:tplc="ACA0FE5A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94B5E18"/>
    <w:multiLevelType w:val="hybridMultilevel"/>
    <w:tmpl w:val="CD582970"/>
    <w:lvl w:ilvl="0" w:tplc="8D6E4C6E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6B5611"/>
    <w:multiLevelType w:val="hybridMultilevel"/>
    <w:tmpl w:val="88141228"/>
    <w:lvl w:ilvl="0" w:tplc="8410DED0">
      <w:start w:val="6"/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AED7128"/>
    <w:multiLevelType w:val="multilevel"/>
    <w:tmpl w:val="CD582970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68177B2F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7790107C"/>
    <w:multiLevelType w:val="hybridMultilevel"/>
    <w:tmpl w:val="080029DA"/>
    <w:lvl w:ilvl="0" w:tplc="8760DCB6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470440359">
    <w:abstractNumId w:val="2"/>
  </w:num>
  <w:num w:numId="2" w16cid:durableId="489909491">
    <w:abstractNumId w:val="1"/>
  </w:num>
  <w:num w:numId="3" w16cid:durableId="1946427156">
    <w:abstractNumId w:val="3"/>
  </w:num>
  <w:num w:numId="4" w16cid:durableId="2078671370">
    <w:abstractNumId w:val="4"/>
  </w:num>
  <w:num w:numId="5" w16cid:durableId="1675886706">
    <w:abstractNumId w:val="0"/>
  </w:num>
  <w:num w:numId="6" w16cid:durableId="988904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DE4"/>
    <w:rsid w:val="000035CF"/>
    <w:rsid w:val="000145E4"/>
    <w:rsid w:val="0005247F"/>
    <w:rsid w:val="00067C12"/>
    <w:rsid w:val="00067DA3"/>
    <w:rsid w:val="000769F4"/>
    <w:rsid w:val="000A781F"/>
    <w:rsid w:val="000C22DF"/>
    <w:rsid w:val="000C759D"/>
    <w:rsid w:val="000F788A"/>
    <w:rsid w:val="0011377E"/>
    <w:rsid w:val="00171E43"/>
    <w:rsid w:val="00174ABE"/>
    <w:rsid w:val="00191E01"/>
    <w:rsid w:val="001E2450"/>
    <w:rsid w:val="00247B3D"/>
    <w:rsid w:val="002624B7"/>
    <w:rsid w:val="002B529A"/>
    <w:rsid w:val="002C0595"/>
    <w:rsid w:val="002F4AAD"/>
    <w:rsid w:val="00321CD9"/>
    <w:rsid w:val="00332D96"/>
    <w:rsid w:val="003649EF"/>
    <w:rsid w:val="003A154B"/>
    <w:rsid w:val="003D38AB"/>
    <w:rsid w:val="003F2D0C"/>
    <w:rsid w:val="0043526F"/>
    <w:rsid w:val="004D6105"/>
    <w:rsid w:val="004E3755"/>
    <w:rsid w:val="004F1AD6"/>
    <w:rsid w:val="004F3F8F"/>
    <w:rsid w:val="00527775"/>
    <w:rsid w:val="005A510C"/>
    <w:rsid w:val="005D0084"/>
    <w:rsid w:val="005F54B2"/>
    <w:rsid w:val="006825DC"/>
    <w:rsid w:val="006A5719"/>
    <w:rsid w:val="006D6381"/>
    <w:rsid w:val="007308F5"/>
    <w:rsid w:val="00751055"/>
    <w:rsid w:val="00771A33"/>
    <w:rsid w:val="007F13CF"/>
    <w:rsid w:val="00832CE2"/>
    <w:rsid w:val="008557B0"/>
    <w:rsid w:val="00891DE4"/>
    <w:rsid w:val="009116F5"/>
    <w:rsid w:val="009347EB"/>
    <w:rsid w:val="00945DC1"/>
    <w:rsid w:val="00953518"/>
    <w:rsid w:val="00956FA6"/>
    <w:rsid w:val="00975A48"/>
    <w:rsid w:val="009762A9"/>
    <w:rsid w:val="009812BC"/>
    <w:rsid w:val="009827E5"/>
    <w:rsid w:val="0099521A"/>
    <w:rsid w:val="009C0031"/>
    <w:rsid w:val="009D148C"/>
    <w:rsid w:val="00A031F8"/>
    <w:rsid w:val="00A1347B"/>
    <w:rsid w:val="00A62190"/>
    <w:rsid w:val="00A83DF9"/>
    <w:rsid w:val="00A9199C"/>
    <w:rsid w:val="00A921EC"/>
    <w:rsid w:val="00A963CF"/>
    <w:rsid w:val="00AC6AB4"/>
    <w:rsid w:val="00AE18C7"/>
    <w:rsid w:val="00AE3B97"/>
    <w:rsid w:val="00B3519A"/>
    <w:rsid w:val="00B3564F"/>
    <w:rsid w:val="00B426DB"/>
    <w:rsid w:val="00B56A83"/>
    <w:rsid w:val="00B84FC1"/>
    <w:rsid w:val="00B94E20"/>
    <w:rsid w:val="00BB52DF"/>
    <w:rsid w:val="00BD2AA6"/>
    <w:rsid w:val="00C53ADE"/>
    <w:rsid w:val="00C63605"/>
    <w:rsid w:val="00C72072"/>
    <w:rsid w:val="00C73325"/>
    <w:rsid w:val="00C86F5D"/>
    <w:rsid w:val="00C91B3A"/>
    <w:rsid w:val="00C936EE"/>
    <w:rsid w:val="00D6468C"/>
    <w:rsid w:val="00D73EC8"/>
    <w:rsid w:val="00D76217"/>
    <w:rsid w:val="00D964C5"/>
    <w:rsid w:val="00D96EF6"/>
    <w:rsid w:val="00DA3257"/>
    <w:rsid w:val="00DC1CA9"/>
    <w:rsid w:val="00DD2624"/>
    <w:rsid w:val="00DE170F"/>
    <w:rsid w:val="00DE47B8"/>
    <w:rsid w:val="00E347B9"/>
    <w:rsid w:val="00E45C2B"/>
    <w:rsid w:val="00E56421"/>
    <w:rsid w:val="00EF4C41"/>
    <w:rsid w:val="00F00850"/>
    <w:rsid w:val="00F151F5"/>
    <w:rsid w:val="00F4372F"/>
    <w:rsid w:val="00F45928"/>
    <w:rsid w:val="00F67F67"/>
    <w:rsid w:val="00FB7951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D83739"/>
  <w15:chartTrackingRefBased/>
  <w15:docId w15:val="{A02D762F-2BAA-484F-9DCA-CA2836E1B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</w:pPr>
    <w:rPr>
      <w:sz w:val="20"/>
      <w:szCs w:val="20"/>
      <w:lang w:val="x-none" w:eastAsia="x-none"/>
    </w:rPr>
  </w:style>
  <w:style w:type="paragraph" w:styleId="a5">
    <w:name w:val="footer"/>
    <w:basedOn w:val="a"/>
    <w:pPr>
      <w:tabs>
        <w:tab w:val="center" w:pos="4153"/>
        <w:tab w:val="right" w:pos="8306"/>
      </w:tabs>
    </w:pPr>
    <w:rPr>
      <w:sz w:val="20"/>
      <w:szCs w:val="20"/>
    </w:rPr>
  </w:style>
  <w:style w:type="paragraph" w:styleId="a6">
    <w:name w:val="Body Text"/>
    <w:basedOn w:val="a"/>
    <w:pPr>
      <w:jc w:val="center"/>
    </w:pPr>
    <w:rPr>
      <w:sz w:val="20"/>
    </w:rPr>
  </w:style>
  <w:style w:type="character" w:styleId="a7">
    <w:name w:val="page number"/>
    <w:basedOn w:val="a0"/>
  </w:style>
  <w:style w:type="character" w:customStyle="1" w:styleId="apple-style-span">
    <w:name w:val="apple-style-span"/>
    <w:rsid w:val="00A921EC"/>
  </w:style>
  <w:style w:type="paragraph" w:styleId="a8">
    <w:name w:val="Body Text Indent"/>
    <w:basedOn w:val="a"/>
    <w:pPr>
      <w:spacing w:after="120"/>
      <w:ind w:leftChars="200" w:left="480"/>
    </w:pPr>
  </w:style>
  <w:style w:type="character" w:customStyle="1" w:styleId="a4">
    <w:name w:val="頁首 字元"/>
    <w:link w:val="a3"/>
    <w:rsid w:val="00BD2AA6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8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5138</Words>
  <Characters>9463</Characters>
  <Application>Microsoft Office Word</Application>
  <DocSecurity>0</DocSecurity>
  <Lines>267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2019航太學會學術研討會論文全文格式</vt:lpstr>
    </vt:vector>
  </TitlesOfParts>
  <Company>ncku</Company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2019航太學會學術研討會論文全文格式</dc:title>
  <dc:subject/>
  <dc:creator>Chien-Chun Hung</dc:creator>
  <cp:keywords/>
  <cp:lastModifiedBy>曾維士</cp:lastModifiedBy>
  <cp:revision>2</cp:revision>
  <cp:lastPrinted>2002-07-05T05:46:00Z</cp:lastPrinted>
  <dcterms:created xsi:type="dcterms:W3CDTF">2026-09-21T08:24:00Z</dcterms:created>
  <dcterms:modified xsi:type="dcterms:W3CDTF">2026-09-21T08:24:00Z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f41cbc63e8f6398108972800f2ec293b715499fd737d395b5268b94463209541</vt:lpwstr>
  </property>
</Properties>
</file>