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22703E"/>
          <w:sz w:val="44"/>
        </w:rPr>
        <w:t>TỔNG HỢP NỘI DUNG ÔN TẬP SINH HỌC 12</w:t>
      </w:r>
    </w:p>
    <w:p>
      <w:pPr>
        <w:spacing w:after="400"/>
        <w:jc w:val="center"/>
      </w:pPr>
      <w:r>
        <w:rPr>
          <w:i/>
          <w:color w:val="7F8C8D"/>
          <w:sz w:val="24"/>
        </w:rPr>
        <w:t>Hệ thống kiến thức trọng tâm &amp; Các cơ chế sinh học cốt lõi</w:t>
      </w:r>
    </w:p>
    <w:p>
      <w:pPr>
        <w:keepNext/>
        <w:spacing w:before="360" w:after="160"/>
        <w:pBdr>
          <w:bottom w:val="single" w:sz="12" w:space="4" w:color="22703E"/>
        </w:pBdr>
      </w:pPr>
      <w:r>
        <w:rPr>
          <w:rFonts w:ascii="Arial" w:hAnsi="Arial"/>
          <w:b/>
          <w:color w:val="22703E"/>
          <w:sz w:val="36"/>
        </w:rPr>
        <w:t>CHỦ ĐỀ 1: DI TRUYỀN HỌC PHÂN TỬ VÀ TẾ BÀO</w:t>
      </w:r>
    </w:p>
    <w:p>
      <w:pPr>
        <w:keepNext/>
        <w:spacing w:before="280" w:after="120"/>
      </w:pPr>
      <w:r>
        <w:rPr>
          <w:rFonts w:ascii="Arial" w:hAnsi="Arial"/>
          <w:b/>
          <w:color w:val="2E8B57"/>
          <w:sz w:val="27"/>
        </w:rPr>
        <w:t>1. DNA và Cơ chế Nhân đôi DNA</w:t>
      </w:r>
    </w:p>
    <w:p>
      <w:pPr>
        <w:spacing w:after="80"/>
      </w:pPr>
      <w:r>
        <w:rPr>
          <w:b/>
        </w:rPr>
        <w:t xml:space="preserve">• Cấu trúc DNA: </w:t>
      </w:r>
      <w:r>
        <w:t>Chuỗi xoắn đôi gồm 2 mạch polynucleotide ngược chiều (5' → 3' và 3' → 5'). Nguyên tắc bổ sung: A - T (2 liên kết H), G - C (3 liên kết H).</w:t>
      </w:r>
    </w:p>
    <w:p>
      <w:pPr>
        <w:spacing w:after="80"/>
      </w:pPr>
      <w:r>
        <w:rPr>
          <w:b/>
        </w:rPr>
        <w:t>• Cơ chế nhân đôi DNA (Tái bản):</w:t>
      </w:r>
    </w:p>
    <w:p>
      <w:pPr>
        <w:pStyle w:val="ListBullet"/>
        <w:spacing w:before="40" w:after="40"/>
      </w:pPr>
      <w:r>
        <w:rPr>
          <w:b/>
        </w:rPr>
        <w:t xml:space="preserve">Nguyên tắc: </w:t>
      </w:r>
      <w:r>
        <w:t>Bổ sung và Bán bảo toàn (mỗi DNA con chứa 1 mạch cũ từ mẹ và 1 mạch mới tổng hợp).</w:t>
      </w:r>
    </w:p>
    <w:p>
      <w:pPr>
        <w:pStyle w:val="ListBullet"/>
        <w:spacing w:before="40" w:after="40"/>
      </w:pPr>
      <w:r>
        <w:rPr>
          <w:b/>
        </w:rPr>
        <w:t xml:space="preserve">Enzyme chính: </w:t>
      </w:r>
      <w:r>
        <w:t>DNA polymerase (chỉ tổng hợp mạch mới theo chiều 5' → 3').</w:t>
      </w:r>
    </w:p>
    <w:p>
      <w:pPr>
        <w:pStyle w:val="ListBullet"/>
        <w:spacing w:before="40" w:after="120"/>
      </w:pPr>
      <w:r>
        <w:rPr>
          <w:b/>
        </w:rPr>
        <w:t xml:space="preserve">Chiều tổng hợp: </w:t>
      </w:r>
      <w:r>
        <w:t>Mạch gốc 3' → 5' tổng hợp liên tục; mạch gốc 5' → 3' tổng hợp ngắt quãng tạo các đoạn Okazaki, sau đó nối lại nhờ enzyme DNA ligase.</w:t>
      </w:r>
    </w:p>
    <w:p>
      <w:pPr>
        <w:keepNext/>
        <w:spacing w:before="280" w:after="120"/>
      </w:pPr>
      <w:r>
        <w:rPr>
          <w:rFonts w:ascii="Arial" w:hAnsi="Arial"/>
          <w:b/>
          <w:color w:val="2E8B57"/>
          <w:sz w:val="27"/>
        </w:rPr>
        <w:t>2. Gene, Phiên mã và Dịch mã</w:t>
      </w:r>
    </w:p>
    <w:p>
      <w:pPr>
        <w:spacing w:after="80"/>
      </w:pPr>
      <w:r>
        <w:rPr>
          <w:b/>
        </w:rPr>
        <w:t xml:space="preserve">• Sơ đồ truyền thông tin di truyền: </w:t>
      </w:r>
      <w:r>
        <w:t>DNA  →  RNA (Phiên mã)  →  Protein (Dịch mã)  →  Tính trạng</w:t>
      </w:r>
    </w:p>
    <w:tbl>
      <w:tblPr>
        <w:tblW w:type="auto" w:w="0"/>
        <w:jc w:val="center"/>
        <w:tblLayout w:type="fixed"/>
        <w:tblLook w:firstColumn="1" w:firstRow="1" w:lastColumn="0" w:lastRow="0" w:noHBand="0" w:noVBand="1" w:val="04A0"/>
      </w:tblPr>
      <w:tblGrid>
        <w:gridCol w:w="9936"/>
      </w:tblGrid>
      <w:tr>
        <w:tc>
          <w:tcPr>
            <w:tcW w:type="dxa" w:w="9792"/>
            <w:shd w:fill="F2F9F4"/>
            <w:tcBorders>
              <w:left w:val="single" w:sz="24" w:space="0" w:color="2E8B57"/>
              <w:top w:val="none"/>
              <w:right w:val="none"/>
              <w:bottom w:val="none"/>
            </w:tcBorders>
            <w:tcMar>
              <w:top w:w="120" w:type="dxa"/>
              <w:left w:w="180" w:type="dxa"/>
              <w:bottom w:w="120" w:type="dxa"/>
              <w:right w:w="180" w:type="dxa"/>
            </w:tcMar>
          </w:tcPr>
          <w:p>
            <w:pPr>
              <w:spacing w:before="40" w:after="40" w:line="276" w:lineRule="auto"/>
            </w:pPr>
            <w:r>
              <w:rPr>
                <w:b/>
                <w:color w:val="22703E"/>
                <w:sz w:val="22"/>
              </w:rPr>
              <w:t>Đặc điểm Mã Di Truyền:</w:t>
              <w:br/>
            </w:r>
          </w:p>
          <w:p>
            <w:pPr>
              <w:spacing w:before="40" w:after="40" w:line="276" w:lineRule="auto"/>
            </w:pPr>
            <w:r>
              <w:rPr>
                <w:color w:val="2C3E50"/>
                <w:sz w:val="21"/>
              </w:rPr>
              <w:t>• Mã di truyền là mã bộ ba (codon trên mRNA):</w:t>
            </w:r>
          </w:p>
          <w:p>
            <w:pPr>
              <w:spacing w:before="40" w:after="40" w:line="276" w:lineRule="auto"/>
            </w:pPr>
            <w:r>
              <w:rPr>
                <w:color w:val="2C3E50"/>
                <w:sz w:val="21"/>
              </w:rPr>
              <w:t xml:space="preserve">  - Tính chất: Tính đặc hiệu, tính thoái hóa, tính phổ biến.</w:t>
            </w:r>
          </w:p>
          <w:p>
            <w:pPr>
              <w:spacing w:before="40" w:after="40" w:line="276" w:lineRule="auto"/>
            </w:pPr>
            <w:r>
              <w:rPr>
                <w:color w:val="2C3E50"/>
                <w:sz w:val="21"/>
              </w:rPr>
              <w:t xml:space="preserve">  - Bộ ba mở đầu: 5'AUG3' (Mã hóa Met/fMet).</w:t>
            </w:r>
          </w:p>
          <w:p>
            <w:pPr>
              <w:spacing w:before="40" w:after="40" w:line="276" w:lineRule="auto"/>
            </w:pPr>
            <w:r>
              <w:rPr>
                <w:color w:val="2C3E50"/>
                <w:sz w:val="21"/>
              </w:rPr>
              <w:t xml:space="preserve">  - Bộ ba kết thúc: 5'UAA3', 5'UAG3', 5'UGA3' (Không mã hóa amino acid).</w:t>
            </w:r>
          </w:p>
        </w:tc>
      </w:tr>
    </w:tbl>
    <w:p>
      <w:pPr>
        <w:spacing w:before="0"/>
      </w:pPr>
    </w:p>
    <w:p>
      <w:pPr>
        <w:spacing w:after="80"/>
      </w:pPr>
      <w:r>
        <w:rPr>
          <w:b/>
        </w:rPr>
        <w:t>• Phiên mã &amp; Dịch mã:</w:t>
      </w:r>
    </w:p>
    <w:p>
      <w:pPr>
        <w:pStyle w:val="ListBullet"/>
        <w:spacing w:before="40" w:after="40"/>
      </w:pPr>
      <w:r>
        <w:rPr>
          <w:b/>
        </w:rPr>
        <w:t xml:space="preserve">Phiên mã: </w:t>
      </w:r>
      <w:r>
        <w:t>RNA polymerase trượt trên mạch gốc 3' → 5' của gene tổng hợp mRNA theo chiều 5' → 3'.</w:t>
      </w:r>
    </w:p>
    <w:p>
      <w:pPr>
        <w:pStyle w:val="ListBullet"/>
        <w:spacing w:before="40" w:after="120"/>
      </w:pPr>
      <w:r>
        <w:rPr>
          <w:b/>
        </w:rPr>
        <w:t xml:space="preserve">Dịch mã: </w:t>
      </w:r>
      <w:r>
        <w:t>Diễn ra tại ribosome trong tế bào chất; tRNA mang bộ ba đối mã (anticodon) đến khớp khớp bổ sung với codon trên mRNA.</w:t>
      </w:r>
    </w:p>
    <w:p>
      <w:pPr>
        <w:keepNext/>
        <w:spacing w:before="280" w:after="120"/>
      </w:pPr>
      <w:r>
        <w:rPr>
          <w:rFonts w:ascii="Arial" w:hAnsi="Arial"/>
          <w:b/>
          <w:color w:val="2E8B57"/>
          <w:sz w:val="27"/>
        </w:rPr>
        <w:t>3. Điều hòa hoạt động của Gene (Operon Lac)</w:t>
      </w:r>
    </w:p>
    <w:p>
      <w:pPr>
        <w:spacing w:after="80"/>
      </w:pPr>
      <w:r>
        <w:rPr>
          <w:b/>
        </w:rPr>
        <w:t>• Cấu trúc Operon Lac ở vi khuẩn E. coli:</w:t>
      </w:r>
    </w:p>
    <w:p>
      <w:pPr>
        <w:pStyle w:val="ListBullet"/>
        <w:spacing w:before="40" w:after="40"/>
      </w:pPr>
      <w:r>
        <w:rPr>
          <w:b/>
        </w:rPr>
        <w:t xml:space="preserve">P (Promoter): </w:t>
      </w:r>
      <w:r>
        <w:t>Vùng khởi động (nơi RNA polymerase bám vào).</w:t>
      </w:r>
    </w:p>
    <w:p>
      <w:pPr>
        <w:pStyle w:val="ListBullet"/>
        <w:spacing w:before="40" w:after="40"/>
      </w:pPr>
      <w:r>
        <w:rPr>
          <w:b/>
        </w:rPr>
        <w:t xml:space="preserve">O (Operator): </w:t>
      </w:r>
      <w:r>
        <w:t>Vùng vận hành (nơi protein ức chế bám vào ngăn cản phiên mã).</w:t>
      </w:r>
    </w:p>
    <w:p>
      <w:pPr>
        <w:pStyle w:val="ListBullet"/>
        <w:spacing w:before="40" w:after="120"/>
      </w:pPr>
      <w:r>
        <w:rPr>
          <w:b/>
        </w:rPr>
        <w:t xml:space="preserve">Cụm gene Z, Y, A: </w:t>
      </w:r>
      <w:r>
        <w:t>Mã hóa các enzyme phân giải đường lactose (Gene R nằm ngoài Operon tổng hợp protein ức chế).</w:t>
      </w:r>
    </w:p>
    <w:p>
      <w:pPr>
        <w:keepNext/>
        <w:spacing w:before="360" w:after="160"/>
        <w:pBdr>
          <w:bottom w:val="single" w:sz="12" w:space="4" w:color="22703E"/>
        </w:pBdr>
      </w:pPr>
      <w:r>
        <w:rPr>
          <w:rFonts w:ascii="Arial" w:hAnsi="Arial"/>
          <w:b/>
          <w:color w:val="22703E"/>
          <w:sz w:val="36"/>
        </w:rPr>
        <w:t>CHỦ ĐỀ 2: DI TRUYỀN HỌC NST VÀ QUY LUẬT DI TRUYỀN</w:t>
      </w:r>
    </w:p>
    <w:p>
      <w:pPr>
        <w:keepNext/>
        <w:spacing w:before="280" w:after="120"/>
      </w:pPr>
      <w:r>
        <w:rPr>
          <w:rFonts w:ascii="Arial" w:hAnsi="Arial"/>
          <w:b/>
          <w:color w:val="2E8B57"/>
          <w:sz w:val="27"/>
        </w:rPr>
        <w:t>1. Nhiễm sắc thể (NST) &amp; Đột biến NST</w:t>
      </w:r>
    </w:p>
    <w:p>
      <w:pPr>
        <w:spacing w:after="80"/>
      </w:pPr>
      <w:r>
        <w:rPr>
          <w:b/>
        </w:rPr>
        <w:t xml:space="preserve">• Mức siêu cấu trúc của NST: </w:t>
      </w:r>
      <w:r>
        <w:t>Sợi cơ bản (11 nm) → Sợi chất nhiễm sắc (30 nm) → Sợi siêu xoắn (300 nm) → Chromatid (700 nm).</w:t>
      </w:r>
    </w:p>
    <w:p>
      <w:pPr>
        <w:spacing w:after="80"/>
      </w:pPr>
      <w:r>
        <w:rPr>
          <w:b/>
        </w:rPr>
        <w:t>• Đột biến NST:</w:t>
      </w:r>
    </w:p>
    <w:p>
      <w:pPr>
        <w:pStyle w:val="ListBullet"/>
        <w:spacing w:before="40" w:after="40"/>
      </w:pPr>
      <w:r>
        <w:rPr>
          <w:b/>
        </w:rPr>
        <w:t xml:space="preserve">Cấu trúc: </w:t>
      </w:r>
      <w:r>
        <w:t>Mất đoạn, lặp đoạn, đảo đoạn, chuyển đoạn.</w:t>
      </w:r>
    </w:p>
    <w:p>
      <w:pPr>
        <w:pStyle w:val="ListBullet"/>
        <w:spacing w:before="40" w:after="120"/>
      </w:pPr>
      <w:r>
        <w:rPr>
          <w:b/>
        </w:rPr>
        <w:t xml:space="preserve">Số lượng: </w:t>
      </w:r>
      <w:r>
        <w:t>Lệch biến (2n+1 thể ba, 2n-1 thể một) và Đa biến (3n, 4n,... - tự đa bội hoặc dị đa bội).</w:t>
      </w:r>
    </w:p>
    <w:p>
      <w:pPr>
        <w:keepNext/>
        <w:spacing w:before="280" w:after="120"/>
      </w:pPr>
      <w:r>
        <w:rPr>
          <w:rFonts w:ascii="Arial" w:hAnsi="Arial"/>
          <w:b/>
          <w:color w:val="2E8B57"/>
          <w:sz w:val="27"/>
        </w:rPr>
        <w:t>2. Tóm tắt các Quy luật Di truyền</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22703E"/>
          </w:tcPr>
          <w:p>
            <w:pPr>
              <w:jc w:val="center"/>
            </w:pPr>
            <w:r>
              <w:rPr>
                <w:b/>
                <w:color w:val="FFFFFF"/>
              </w:rPr>
              <w:t>Quy luật di truyền</w:t>
            </w:r>
          </w:p>
        </w:tc>
        <w:tc>
          <w:tcPr>
            <w:tcW w:type="dxa" w:w="3600"/>
            <w:shd w:fill="22703E"/>
          </w:tcPr>
          <w:p>
            <w:pPr>
              <w:jc w:val="center"/>
            </w:pPr>
            <w:r>
              <w:rPr>
                <w:b/>
                <w:color w:val="FFFFFF"/>
              </w:rPr>
              <w:t>Cơ sở / Điều kiện</w:t>
            </w:r>
          </w:p>
        </w:tc>
        <w:tc>
          <w:tcPr>
            <w:tcW w:type="dxa" w:w="3024"/>
            <w:shd w:fill="22703E"/>
          </w:tcPr>
          <w:p>
            <w:pPr>
              <w:jc w:val="center"/>
            </w:pPr>
            <w:r>
              <w:rPr>
                <w:b/>
                <w:color w:val="FFFFFF"/>
              </w:rPr>
              <w:t>Tỉ lệ phân li F₂ đặc trưng</w:t>
            </w:r>
          </w:p>
        </w:tc>
      </w:tr>
      <w:tr>
        <w:tc>
          <w:tcPr>
            <w:tcW w:type="dxa" w:w="3168"/>
            <w:shd w:fill="F2F9F4"/>
          </w:tcPr>
          <w:p>
            <w:r>
              <w:t>Phân li độc lập</w:t>
              <w:br/>
              <w:t>(Mendel)</w:t>
            </w:r>
          </w:p>
        </w:tc>
        <w:tc>
          <w:tcPr>
            <w:tcW w:type="dxa" w:w="3600"/>
            <w:shd w:fill="F2F9F4"/>
          </w:tcPr>
          <w:p>
            <w:r>
              <w:t>Các cặp allele nằm trên các cặp NST tương đồng khác nhau</w:t>
            </w:r>
          </w:p>
        </w:tc>
        <w:tc>
          <w:tcPr>
            <w:tcW w:type="dxa" w:w="3024"/>
            <w:shd w:fill="F2F9F4"/>
          </w:tcPr>
          <w:p>
            <w:pPr>
              <w:jc w:val="center"/>
            </w:pPr>
            <w:r>
              <w:t>Kiểu hình: 9 : 3 : 3 : 1</w:t>
              <w:br/>
              <w:t>(Khi AaBb × AaBb)</w:t>
            </w:r>
          </w:p>
        </w:tc>
      </w:tr>
      <w:tr>
        <w:tc>
          <w:tcPr>
            <w:tcW w:type="dxa" w:w="3168"/>
            <w:shd w:fill="FFFFFF"/>
          </w:tcPr>
          <w:p>
            <w:r>
              <w:t>Tương tác gene</w:t>
            </w:r>
          </w:p>
        </w:tc>
        <w:tc>
          <w:tcPr>
            <w:tcW w:type="dxa" w:w="3600"/>
            <w:shd w:fill="FFFFFF"/>
          </w:tcPr>
          <w:p>
            <w:r>
              <w:t>Nhiều gene cùng quy định 1 tính trạng</w:t>
            </w:r>
          </w:p>
        </w:tc>
        <w:tc>
          <w:tcPr>
            <w:tcW w:type="dxa" w:w="3024"/>
            <w:shd w:fill="FFFFFF"/>
          </w:tcPr>
          <w:p>
            <w:pPr>
              <w:jc w:val="center"/>
            </w:pPr>
            <w:r>
              <w:t>Bổ sung: 9 : 7 hoặc 9 : 3 : 3 : 1</w:t>
              <w:br/>
              <w:t>Át chế / Cộng gộp</w:t>
            </w:r>
          </w:p>
        </w:tc>
      </w:tr>
      <w:tr>
        <w:tc>
          <w:tcPr>
            <w:tcW w:type="dxa" w:w="3168"/>
            <w:shd w:fill="F2F9F4"/>
          </w:tcPr>
          <w:p>
            <w:r>
              <w:t>Liên kết gene</w:t>
              <w:br/>
              <w:t>(Morgan)</w:t>
            </w:r>
          </w:p>
        </w:tc>
        <w:tc>
          <w:tcPr>
            <w:tcW w:type="dxa" w:w="3600"/>
            <w:shd w:fill="F2F9F4"/>
          </w:tcPr>
          <w:p>
            <w:r>
              <w:t>Các gene nằm trên cùng 1 NST di truyền cùng nhau</w:t>
            </w:r>
          </w:p>
        </w:tc>
        <w:tc>
          <w:tcPr>
            <w:tcW w:type="dxa" w:w="3024"/>
            <w:shd w:fill="F2F9F4"/>
          </w:tcPr>
          <w:p>
            <w:pPr>
              <w:jc w:val="center"/>
            </w:pPr>
            <w:r>
              <w:t>Thế hệ sau xuất hiện tỉ lệ giống bố mẹ, hạn chế biến dị</w:t>
            </w:r>
          </w:p>
        </w:tc>
      </w:tr>
      <w:tr>
        <w:tc>
          <w:tcPr>
            <w:tcW w:type="dxa" w:w="3168"/>
            <w:shd w:fill="FFFFFF"/>
          </w:tcPr>
          <w:p>
            <w:r>
              <w:t>Hoán vị gene</w:t>
            </w:r>
          </w:p>
        </w:tc>
        <w:tc>
          <w:tcPr>
            <w:tcW w:type="dxa" w:w="3600"/>
            <w:shd w:fill="FFFFFF"/>
          </w:tcPr>
          <w:p>
            <w:r>
              <w:t>Trao đổi chéo kì đầu giảm phân I</w:t>
              <w:br/>
              <w:t>(Tần số f ≤ 50%)</w:t>
            </w:r>
          </w:p>
        </w:tc>
        <w:tc>
          <w:tcPr>
            <w:tcW w:type="dxa" w:w="3024"/>
            <w:shd w:fill="FFFFFF"/>
          </w:tcPr>
          <w:p>
            <w:pPr>
              <w:jc w:val="center"/>
            </w:pPr>
            <w:r>
              <w:t>Xuất hiện kiểu hình biến dị tổ hợp với tỉ lệ nhỏ (f)</w:t>
            </w:r>
          </w:p>
        </w:tc>
      </w:tr>
    </w:tbl>
    <w:p>
      <w:pPr>
        <w:spacing w:before="80"/>
      </w:pPr>
    </w:p>
    <w:p>
      <w:pPr>
        <w:keepNext/>
        <w:spacing w:before="360" w:after="160"/>
        <w:pBdr>
          <w:bottom w:val="single" w:sz="12" w:space="4" w:color="22703E"/>
        </w:pBdr>
      </w:pPr>
      <w:r>
        <w:rPr>
          <w:rFonts w:ascii="Arial" w:hAnsi="Arial"/>
          <w:b/>
          <w:color w:val="22703E"/>
          <w:sz w:val="36"/>
        </w:rPr>
        <w:t>CHỦ ĐỀ 3: DI TRUYỀN HỌC QUẦN THỂ VÀ ỨNG DỤNG</w:t>
      </w:r>
    </w:p>
    <w:p>
      <w:pPr>
        <w:keepNext/>
        <w:spacing w:before="280" w:after="120"/>
      </w:pPr>
      <w:r>
        <w:rPr>
          <w:rFonts w:ascii="Arial" w:hAnsi="Arial"/>
          <w:b/>
          <w:color w:val="2E8B57"/>
          <w:sz w:val="27"/>
        </w:rPr>
        <w:t>1. Cấu trúc di truyền Quần thể</w:t>
      </w:r>
    </w:p>
    <w:tbl>
      <w:tblPr>
        <w:tblW w:type="auto" w:w="0"/>
        <w:jc w:val="center"/>
        <w:tblLayout w:type="fixed"/>
        <w:tblLook w:firstColumn="1" w:firstRow="1" w:lastColumn="0" w:lastRow="0" w:noHBand="0" w:noVBand="1" w:val="04A0"/>
      </w:tblPr>
      <w:tblGrid>
        <w:gridCol w:w="9936"/>
      </w:tblGrid>
      <w:tr>
        <w:tc>
          <w:tcPr>
            <w:tcW w:type="dxa" w:w="9792"/>
            <w:shd w:fill="F2F9F4"/>
            <w:tcBorders>
              <w:left w:val="single" w:sz="24" w:space="0" w:color="2E8B57"/>
              <w:top w:val="none"/>
              <w:right w:val="none"/>
              <w:bottom w:val="none"/>
            </w:tcBorders>
            <w:tcMar>
              <w:top w:w="120" w:type="dxa"/>
              <w:left w:w="180" w:type="dxa"/>
              <w:bottom w:w="120" w:type="dxa"/>
              <w:right w:w="180" w:type="dxa"/>
            </w:tcMar>
          </w:tcPr>
          <w:p>
            <w:pPr>
              <w:spacing w:before="40" w:after="40" w:line="276" w:lineRule="auto"/>
            </w:pPr>
            <w:r>
              <w:rPr>
                <w:b/>
                <w:color w:val="22703E"/>
                <w:sz w:val="22"/>
              </w:rPr>
              <w:t>Cấu trúc Di truyền Quần thể:</w:t>
              <w:br/>
            </w:r>
          </w:p>
          <w:p>
            <w:pPr>
              <w:spacing w:before="40" w:after="40" w:line="276" w:lineRule="auto"/>
            </w:pPr>
            <w:r>
              <w:rPr>
                <w:color w:val="2C3E50"/>
                <w:sz w:val="21"/>
              </w:rPr>
              <w:t>• Gọi tần số allele A là p, allele a là q (với p + q = 1).</w:t>
            </w:r>
          </w:p>
          <w:p>
            <w:pPr>
              <w:spacing w:before="40" w:after="40" w:line="276" w:lineRule="auto"/>
            </w:pPr>
            <w:r>
              <w:rPr>
                <w:color w:val="2C3E50"/>
                <w:sz w:val="21"/>
              </w:rPr>
              <w:t>• Định luật Hardy - Weinberg (Quần thể giao phối ngẫu nhiên cân bằng):</w:t>
            </w:r>
          </w:p>
          <w:p>
            <w:pPr>
              <w:spacing w:before="40" w:after="40" w:line="276" w:lineRule="auto"/>
            </w:pPr>
            <w:r>
              <w:rPr>
                <w:color w:val="2C3E50"/>
                <w:sz w:val="21"/>
              </w:rPr>
              <w:t xml:space="preserve">  Phương trình cân bằng:   p² (AA) + 2pq (Aa) + q² (aa) = 1</w:t>
            </w:r>
          </w:p>
          <w:p>
            <w:pPr>
              <w:spacing w:before="40" w:after="40" w:line="276" w:lineRule="auto"/>
            </w:pPr>
            <w:r>
              <w:rPr>
                <w:color w:val="2C3E50"/>
                <w:sz w:val="21"/>
              </w:rPr>
              <w:t>• Quần thể tự thụ phấn / giao phối gần: Tỉ lệ đồng hợp tăng, dị hợp giảm qua các thế hệ.</w:t>
            </w:r>
          </w:p>
        </w:tc>
      </w:tr>
    </w:tbl>
    <w:p>
      <w:pPr>
        <w:spacing w:before="0"/>
      </w:pPr>
    </w:p>
    <w:p>
      <w:pPr>
        <w:keepNext/>
        <w:spacing w:before="280" w:after="120"/>
      </w:pPr>
      <w:r>
        <w:rPr>
          <w:rFonts w:ascii="Arial" w:hAnsi="Arial"/>
          <w:b/>
          <w:color w:val="2E8B57"/>
          <w:sz w:val="27"/>
        </w:rPr>
        <w:t>2. Công nghệ Sinh học trong Chọn giống</w:t>
      </w:r>
    </w:p>
    <w:p>
      <w:pPr>
        <w:spacing w:after="80"/>
      </w:pPr>
      <w:r>
        <w:rPr>
          <w:b/>
        </w:rPr>
        <w:t xml:space="preserve">• Công nghệ tế bào: </w:t>
      </w:r>
      <w:r>
        <w:t>Nuôi cấy hạt phấn (tạo dòng đồng hợp tử), Dung hợp tế bào trần (tạo cây lai Pomato), Nhân bản vô tính (cừu Dolly).</w:t>
      </w:r>
    </w:p>
    <w:p>
      <w:pPr>
        <w:spacing w:after="120"/>
      </w:pPr>
      <w:r>
        <w:rPr>
          <w:b/>
        </w:rPr>
        <w:t xml:space="preserve">• Công nghệ gene: </w:t>
      </w:r>
      <w:r>
        <w:t>Sử dụng thể truyền (Plasmid/Virus) mang gene cần chuyển vào tế bào nhận để tạo sinh vật biến đổi gene (ví dụ: lúa vàng, vi khuẩn sản xuất Insulin).</w:t>
      </w:r>
    </w:p>
    <w:p>
      <w:pPr>
        <w:keepNext/>
        <w:spacing w:before="360" w:after="160"/>
        <w:pBdr>
          <w:bottom w:val="single" w:sz="12" w:space="4" w:color="22703E"/>
        </w:pBdr>
      </w:pPr>
      <w:r>
        <w:rPr>
          <w:rFonts w:ascii="Arial" w:hAnsi="Arial"/>
          <w:b/>
          <w:color w:val="22703E"/>
          <w:sz w:val="36"/>
        </w:rPr>
        <w:t>CHỦ ĐỀ 4: TIẾN HÓA VÀ SINH THÁI HỌC</w:t>
      </w:r>
    </w:p>
    <w:p>
      <w:pPr>
        <w:keepNext/>
        <w:spacing w:before="280" w:after="120"/>
      </w:pPr>
      <w:r>
        <w:rPr>
          <w:rFonts w:ascii="Arial" w:hAnsi="Arial"/>
          <w:b/>
          <w:color w:val="2E8B57"/>
          <w:sz w:val="27"/>
        </w:rPr>
        <w:t>1. Các Nhân tố Tiến hóa (Thuyết Hiện Đại)</w:t>
      </w:r>
    </w:p>
    <w:p>
      <w:pPr>
        <w:pStyle w:val="ListBullet"/>
        <w:spacing w:before="40" w:after="40"/>
      </w:pPr>
      <w:r>
        <w:rPr>
          <w:b/>
        </w:rPr>
        <w:t xml:space="preserve">Đột biến: </w:t>
      </w:r>
      <w:r>
        <w:t>Tạo ra các allele mới, cung cấp nguyên liệu sơ cấp cho tiến hóa.</w:t>
      </w:r>
    </w:p>
    <w:p>
      <w:pPr>
        <w:pStyle w:val="ListBullet"/>
        <w:spacing w:before="40" w:after="40"/>
      </w:pPr>
      <w:r>
        <w:rPr>
          <w:b/>
        </w:rPr>
        <w:t xml:space="preserve">Chọn lọc tự nhiên (CLTN): </w:t>
      </w:r>
      <w:r>
        <w:t>Quy định chiều hướng tiến hóa; giữ lại các cá thể mang kiểu hình thích nghi.</w:t>
      </w:r>
    </w:p>
    <w:p>
      <w:pPr>
        <w:pStyle w:val="ListBullet"/>
        <w:spacing w:before="40" w:after="40"/>
      </w:pPr>
      <w:r>
        <w:rPr>
          <w:b/>
        </w:rPr>
        <w:t xml:space="preserve">Di - nhập gene &amp; Yếu tố ngẫu nhiên: </w:t>
      </w:r>
      <w:r>
        <w:t>Làm thay đổi đột ngột tần số allele và thành phần kiểu gene.</w:t>
      </w:r>
    </w:p>
    <w:p>
      <w:pPr>
        <w:pStyle w:val="ListBullet"/>
        <w:spacing w:before="40" w:after="120"/>
      </w:pPr>
      <w:r>
        <w:rPr>
          <w:b/>
        </w:rPr>
        <w:t xml:space="preserve">Giao phối không ngẫu nhiên: </w:t>
      </w:r>
      <w:r>
        <w:t>Làm thay đổi thành phần kiểu gene (tăng đồng hợp, giảm dị hợp) nhưng không thay đổi tần số allele.</w:t>
      </w:r>
    </w:p>
    <w:p>
      <w:pPr>
        <w:keepNext/>
        <w:spacing w:before="280" w:after="120"/>
      </w:pPr>
      <w:r>
        <w:rPr>
          <w:rFonts w:ascii="Arial" w:hAnsi="Arial"/>
          <w:b/>
          <w:color w:val="2E8B57"/>
          <w:sz w:val="27"/>
        </w:rPr>
        <w:t>2. Sinh thái học &amp; Hệ sinh thái</w:t>
      </w:r>
    </w:p>
    <w:p>
      <w:pPr>
        <w:spacing w:after="80"/>
      </w:pPr>
      <w:r>
        <w:rPr>
          <w:b/>
        </w:rPr>
        <w:t>• Quan hệ giữa các loài trong quần xã:</w:t>
      </w:r>
    </w:p>
    <w:p>
      <w:pPr>
        <w:pStyle w:val="ListBullet"/>
        <w:spacing w:before="40" w:after="40"/>
      </w:pPr>
      <w:r>
        <w:rPr>
          <w:b/>
        </w:rPr>
        <w:t xml:space="preserve">Hỗ trợ: </w:t>
      </w:r>
      <w:r>
        <w:t>Cộng sinh (hai bên cùng có lợi và bắt buộc), Hợp tác (hai bên cùng có lợi nhưng không bắt buộc), Hội sinh (một bên có lợi, một bên không hại).</w:t>
      </w:r>
    </w:p>
    <w:p>
      <w:pPr>
        <w:pStyle w:val="ListBullet"/>
        <w:spacing w:before="40" w:after="120"/>
      </w:pPr>
      <w:r>
        <w:rPr>
          <w:b/>
        </w:rPr>
        <w:t xml:space="preserve">Đối kháng: </w:t>
      </w:r>
      <w:r>
        <w:t>Cạnh tranh, Ký sinh, Sinh vật này ăn sinh vật khác.</w:t>
      </w:r>
    </w:p>
    <w:tbl>
      <w:tblPr>
        <w:tblW w:type="auto" w:w="0"/>
        <w:jc w:val="center"/>
        <w:tblLayout w:type="fixed"/>
        <w:tblLook w:firstColumn="1" w:firstRow="1" w:lastColumn="0" w:lastRow="0" w:noHBand="0" w:noVBand="1" w:val="04A0"/>
      </w:tblPr>
      <w:tblGrid>
        <w:gridCol w:w="9936"/>
      </w:tblGrid>
      <w:tr>
        <w:tc>
          <w:tcPr>
            <w:tcW w:type="dxa" w:w="9792"/>
            <w:shd w:fill="F2F9F4"/>
            <w:tcBorders>
              <w:left w:val="single" w:sz="24" w:space="0" w:color="2E8B57"/>
              <w:top w:val="none"/>
              <w:right w:val="none"/>
              <w:bottom w:val="none"/>
            </w:tcBorders>
            <w:tcMar>
              <w:top w:w="120" w:type="dxa"/>
              <w:left w:w="180" w:type="dxa"/>
              <w:bottom w:w="120" w:type="dxa"/>
              <w:right w:w="180" w:type="dxa"/>
            </w:tcMar>
          </w:tcPr>
          <w:p>
            <w:pPr>
              <w:spacing w:before="40" w:after="40" w:line="276" w:lineRule="auto"/>
            </w:pPr>
            <w:r>
              <w:rPr>
                <w:b/>
                <w:color w:val="22703E"/>
                <w:sz w:val="22"/>
              </w:rPr>
              <w:t>Dòng Năng Lượng &amp; Lưới Thức Ăn:</w:t>
              <w:br/>
            </w:r>
          </w:p>
          <w:p>
            <w:pPr>
              <w:spacing w:before="40" w:after="40" w:line="276" w:lineRule="auto"/>
            </w:pPr>
            <w:r>
              <w:rPr>
                <w:color w:val="2C3E50"/>
                <w:sz w:val="21"/>
              </w:rPr>
              <w:t>• Dòng năng lượng trong Hệ sinh thái:</w:t>
            </w:r>
          </w:p>
          <w:p>
            <w:pPr>
              <w:spacing w:before="40" w:after="40" w:line="276" w:lineRule="auto"/>
            </w:pPr>
            <w:r>
              <w:rPr>
                <w:color w:val="2C3E50"/>
                <w:sz w:val="21"/>
              </w:rPr>
              <w:t xml:space="preserve">  - Sinh vật sản xuất → Sinh vật tiêu thụ các cấp → Sinh vật phân giải.</w:t>
            </w:r>
          </w:p>
          <w:p>
            <w:pPr>
              <w:spacing w:before="40" w:after="40" w:line="276" w:lineRule="auto"/>
            </w:pPr>
            <w:r>
              <w:rPr>
                <w:color w:val="2C3E50"/>
                <w:sz w:val="21"/>
              </w:rPr>
              <w:t xml:space="preserve">  - Hiệu suất sinh thái: Chỉ khoảng 10% năng lượng được truyền lên bậc dinh dưỡng cao hơn, 90% thất thoát qua hô hấp và nhiệt.</w:t>
            </w:r>
          </w:p>
        </w:tc>
      </w:tr>
    </w:tbl>
    <w:p>
      <w:pPr>
        <w:spacing w:before="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