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Spektrum der Wissenschaft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https://drive.google.com/file/d/1sexL8YSEtGlQi2dL7s29FJ9dLV8fB3kR/view?usp=sharing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Paläontologie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Dank einer speziellen räumlichen Anordnung sichert unser Erbgut seine Daten.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Wie die Säugetiere die Welt eroberten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Nur wenige Säuger überlebten die globale Katastrophe am Ende der Kreidezeit. Sie nutzten ihre evolutionäre Chance und läuteten ein neues Zeitalter ein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Algebraische Geometrie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Ein junges Paar löst ein jahrtausendealtes Problem.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exL8YSEtGlQi2dL7s29FJ9dLV8fB3k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