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 w:line="324" w:lineRule="auto"/>
        <w:jc w:val="center"/>
      </w:pPr>
      <w:r>
        <w:rPr>
          <w:rFonts w:ascii="Calibri" w:hAnsi="Calibri" w:eastAsia="微软雅黑"/>
          <w:b/>
          <w:i w:val="0"/>
          <w:color w:val="1F4E79"/>
          <w:sz w:val="44"/>
        </w:rPr>
        <w:t>14 CFR Part 23 条款修订历史与背景分析报告</w:t>
      </w:r>
    </w:p>
    <w:p>
      <w:pPr>
        <w:spacing w:before="0" w:after="120" w:line="324" w:lineRule="auto"/>
        <w:jc w:val="center"/>
      </w:pPr>
      <w:r>
        <w:rPr>
          <w:rFonts w:ascii="Calibri" w:hAnsi="Calibri" w:eastAsia="微软雅黑"/>
          <w:b/>
          <w:i w:val="0"/>
          <w:color w:val="2E74B5"/>
          <w:sz w:val="34"/>
        </w:rPr>
        <w:t>附录 I　水上飞机载荷</w:t>
      </w:r>
    </w:p>
    <w:p>
      <w:pPr>
        <w:spacing w:before="0" w:after="320" w:line="324" w:lineRule="auto"/>
        <w:jc w:val="center"/>
      </w:pPr>
      <w:r>
        <w:rPr>
          <w:rFonts w:ascii="Calibri" w:hAnsi="Calibri" w:eastAsia="微软雅黑"/>
          <w:b w:val="0"/>
          <w:i w:val="0"/>
          <w:color w:val="595959"/>
          <w:sz w:val="22"/>
        </w:rPr>
        <w:t>Appendix I--Seaplane Loads</w:t>
      </w:r>
    </w:p>
    <w:p>
      <w:pPr>
        <w:spacing w:before="0" w:after="360" w:line="324" w:lineRule="auto"/>
        <w:jc w:val="center"/>
      </w:pPr>
      <w:r>
        <w:rPr>
          <w:rFonts w:ascii="Calibri" w:hAnsi="Calibri" w:eastAsia="微软雅黑"/>
          <w:b w:val="0"/>
          <w:i w:val="0"/>
          <w:color w:val="595959"/>
          <w:sz w:val="22"/>
        </w:rPr>
        <w:t>快照：Part 23 @ Amdt 23-63 as of 08/29/2017 and earlier　｜　共 1 个条款 / 1 个历史版本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文档说明与编制依据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• 修订日期、修订案号、NPRM 与 Final Rule 编号：取自 </w:t>
            </w:r>
            <w:r>
              <w:rPr>
                <w:rFonts w:ascii="Calibri" w:hAnsi="Calibri" w:eastAsia="微软雅黑"/>
                <w:b/>
                <w:i w:val="0"/>
                <w:color w:val="1A1A1A"/>
                <w:sz w:val="19"/>
              </w:rPr>
              <w:t>FAA 动态法规系统（DRS）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>「Part 23 @ Amdt 23-63 as of 08/29/2017 and earlier」条款修订版索引。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修订指令与讨论/评论处置段落：逐条引自本地已下载的 NPRM 与 Final Rule 官方文本，已译为中文；条文英文原文另附以供核对。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更正通告与 CFR 编纂校正：由官方 CFR 2016 版溯源注、federalregister.gov API 与govinfo 整期影印件三源交叉验证，详见 FAR23_更正通告权威台账.csv。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每个条款统一按「五节 + 一附录」编排：1 修订历史汇总 / 2 各阶段修订背景与原因深度剖析 / 3 条款原文演变对比 / 4 总结 / 5 参考文献 / 附录 DRS 条款版本记录 ID。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标题已写入 Word 大纲级别（1 级＝条款，2 级＝五节与附录，3 级＝小节，4 级＝子题），可在导航窗格或大纲视图中按级跳转。</w:t>
            </w:r>
          </w:p>
        </w:tc>
      </w:tr>
    </w:tbl>
    <w:p/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本卷大纲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下按条款列出本卷结构。每一条款下统一设 1–5 节与附录；二级及以下标题可在 Word 导航窗格中展开。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02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条款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中文名称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英文标题（原文）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版本数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更正件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I23</w:t>
            </w:r>
          </w:p>
        </w:tc>
        <w:tc>
          <w:tcPr>
            <w:tcW w:type="dxa" w:w="3175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水上飞机载荷</w:t>
            </w:r>
          </w:p>
        </w:tc>
        <w:tc>
          <w:tcPr>
            <w:tcW w:type="dxa" w:w="362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(Seaplane loads.)</w:t>
            </w:r>
          </w:p>
        </w:tc>
        <w:tc>
          <w:tcPr>
            <w:tcW w:type="dxa" w:w="79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目录</w:t>
      </w:r>
    </w:p>
    <w:p>
      <w:r>
        <w:rPr>
          <w:rFonts w:ascii="Calibri" w:hAnsi="Calibri" w:eastAsia="微软雅黑"/>
          <w:b w:val="0"/>
          <w:i/>
          <w:color w:val="808080"/>
          <w:sz w:val="20"/>
        </w:rPr>
        <w:fldChar w:fldCharType="begin"/>
        <w:instrText xml:space="preserve">TOC \o "1-2" \h \z \u</w:instrText>
        <w:fldChar w:fldCharType="separate"/>
        <w:t>　※ 在 Word/WPS 中按 Ctrl+A 后 F9（或右键→更新域）生成目录</w:t>
        <w:fldChar w:fldCharType="end"/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I23　水上飞机载荷（(Seaplane loads.)）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1993-09-07 初版　｜　1993-09-07 Amdt 23-45　｜　共 1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§I23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I23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(Seaplane loads.)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水上飞机载荷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I　水上飞机载荷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 版（含 1993-09-07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1993-09-07 → 1993-09-07　（约 0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26269，1993-07-28 签发，58 FR 42136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§I23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23-45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1993-09-07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90-18，1990-06-15 签发，55 FR 26534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26269，1993-07-28 签发，58 FR 42136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1993 初版　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§I23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初始颁行（1993-09-07，Amdt 23-45）：水上飞机载荷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90-18，1990-06-15 签发，55 FR 26534　提出；最终规章 Docket 26269，1993-07-28 签发，58 FR 42136，1993-09-07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§I23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1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§I23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本条各版本的修订动因未在 NPRM/Final Rule 前言中展开说明，多为随主修订案一并调整的编辑性或交叉引用性修改。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1 个历史版本：Amdt 23-45。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0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26269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58 FR 42136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26269_Amdt23-45_58FR42136_1993-08-06_0003.txt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90-18 / Docket 26269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55 FR 26534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90-18_Docket26269_55FR26534_1990-06-28.txt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§I23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23-45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1993-09-07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006028f9-93bd-4ab2-9dcb-42de1847d362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808080"/>
        <w:sz w:val="17"/>
      </w:rPr>
      <w:t xml:space="preserve">14 CFR Part 23 条款修订历史与背景分析　|　第 </w:t>
    </w:r>
    <w:r>
      <w:rPr>
        <w:rFonts w:ascii="Calibri" w:hAnsi="Calibri" w:eastAsia="微软雅黑"/>
        <w:b w:val="0"/>
        <w:i w:val="0"/>
        <w:color w:val="808080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微软雅黑"/>
        <w:b w:val="0"/>
        <w:i w:val="0"/>
        <w:color w:val="8080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1F4E79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2E74B5"/>
      <w:sz w:val="27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40404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88" w:lineRule="auto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 w:val="0"/>
      <w:iCs/>
      <w:color w:val="595959"/>
      <w:sz w:val="22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