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324" w:lineRule="auto"/>
        <w:jc w:val="center"/>
      </w:pPr>
      <w:r>
        <w:rPr>
          <w:rFonts w:ascii="Calibri" w:hAnsi="Calibri" w:eastAsia="微软雅黑"/>
          <w:b/>
          <w:i w:val="0"/>
          <w:color w:val="1F4E79"/>
          <w:sz w:val="44"/>
        </w:rPr>
        <w:t>14 CFR Part 23 条款修订历史与背景分析报告</w:t>
      </w:r>
    </w:p>
    <w:p>
      <w:pPr>
        <w:spacing w:before="0" w:after="120" w:line="324" w:lineRule="auto"/>
        <w:jc w:val="center"/>
      </w:pPr>
      <w:r>
        <w:rPr>
          <w:rFonts w:ascii="Calibri" w:hAnsi="Calibri" w:eastAsia="微软雅黑"/>
          <w:b/>
          <w:i w:val="0"/>
          <w:color w:val="2E74B5"/>
          <w:sz w:val="34"/>
        </w:rPr>
        <w:t>附录 C　基本着陆情况</w:t>
      </w:r>
    </w:p>
    <w:p>
      <w:pPr>
        <w:spacing w:before="0" w:after="32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Appendix C--Basic Landing Conditions</w:t>
      </w:r>
    </w:p>
    <w:p>
      <w:pPr>
        <w:spacing w:before="0" w:after="360" w:line="324" w:lineRule="auto"/>
        <w:jc w:val="center"/>
      </w:pPr>
      <w:r>
        <w:rPr>
          <w:rFonts w:ascii="Calibri" w:hAnsi="Calibri" w:eastAsia="微软雅黑"/>
          <w:b w:val="0"/>
          <w:i w:val="0"/>
          <w:color w:val="595959"/>
          <w:sz w:val="22"/>
        </w:rPr>
        <w:t>快照：Part 23 @ Amdt 23-63 as of 08/29/2017 and earlier　｜　共 1 个条款 / 2 个历史版本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FFF2CC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文档说明与编制依据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• 修订日期、修订案号、NPRM 与 Final Rule 编号：取自 </w:t>
            </w:r>
            <w:r>
              <w:rPr>
                <w:rFonts w:ascii="Calibri" w:hAnsi="Calibri" w:eastAsia="微软雅黑"/>
                <w:b/>
                <w:i w:val="0"/>
                <w:color w:val="1A1A1A"/>
                <w:sz w:val="19"/>
              </w:rPr>
              <w:t>FAA 动态法规系统（DRS）</w:t>
            </w: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>「Part 23 @ Amdt 23-63 as of 08/29/2017 and earlier」条款修订版索引。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修订指令与讨论/评论处置段落：逐条引自本地已下载的 NPRM 与 Final Rule 官方文本，已译为中文；条文英文原文另附以供核对。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更正通告与 CFR 编纂校正：由官方 CFR 2016 版溯源注、federalregister.gov API 与govinfo 整期影印件三源交叉验证，详见 FAR23_更正通告权威台账.csv。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每个条款统一按「五节 + 一附录」编排：1 修订历史汇总 / 2 各阶段修订背景与原因深度剖析 / 3 条款原文演变对比 / 4 总结 / 5 参考文献 / 附录 DRS 条款版本记录 ID。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• 标题已写入 Word 大纲级别（1 级＝条款，2 级＝五节与附录，3 级＝小节，4 级＝子题），可在导航窗格或大纲视图中按级跳转。</w:t>
            </w:r>
          </w:p>
        </w:tc>
      </w:tr>
    </w:tbl>
    <w:p/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本卷大纲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下按条款列出本卷结构。每一条款下统一设 1–5 节与附录；二级及以下标题可在 Word 导航窗格中展开。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条款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中文名称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英文标题（原文）</w:t>
            </w:r>
          </w:p>
        </w:tc>
        <w:tc>
          <w:tcPr>
            <w:tcW w:type="dxa" w:w="79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版本数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更正件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§ C23.1</w:t>
            </w:r>
          </w:p>
        </w:tc>
        <w:tc>
          <w:tcPr>
            <w:tcW w:type="dxa" w:w="3175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基本着陆情况</w:t>
            </w:r>
          </w:p>
        </w:tc>
        <w:tc>
          <w:tcPr>
            <w:tcW w:type="dxa" w:w="36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Basic landing conditions.</w:t>
            </w:r>
          </w:p>
        </w:tc>
        <w:tc>
          <w:tcPr>
            <w:tcW w:type="dxa" w:w="79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—</w:t>
            </w:r>
          </w:p>
        </w:tc>
      </w:tr>
    </w:tbl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目录</w:t>
      </w:r>
    </w:p>
    <w:p>
      <w:r>
        <w:rPr>
          <w:rFonts w:ascii="Calibri" w:hAnsi="Calibri" w:eastAsia="微软雅黑"/>
          <w:b w:val="0"/>
          <w:i/>
          <w:color w:val="808080"/>
          <w:sz w:val="20"/>
        </w:rPr>
        <w:fldChar w:fldCharType="begin"/>
        <w:instrText xml:space="preserve">TOC \o "1-2" \h \z \u</w:instrText>
        <w:fldChar w:fldCharType="separate"/>
        <w:t>　※ 在 Word/WPS 中按 Ctrl+A 后 F9（或右键→更新域）生成目录</w:t>
        <w:fldChar w:fldCharType="end"/>
      </w:r>
    </w:p>
    <w:p>
      <w:r>
        <w:br w:type="page"/>
      </w:r>
    </w:p>
    <w:p>
      <w:pPr>
        <w:pStyle w:val="Heading1"/>
        <w:keepNext/>
        <w:spacing w:before="320" w:after="160"/>
      </w:pPr>
      <w:r>
        <w:rPr>
          <w:rFonts w:ascii="Calibri" w:hAnsi="Calibri" w:eastAsia="微软雅黑"/>
          <w:b/>
          <w:i w:val="0"/>
          <w:color w:val="1F4E79"/>
          <w:sz w:val="32"/>
        </w:rPr>
        <w:t>§ C23.1　基本着陆情况（Basic landing conditions.）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595959"/>
          <w:sz w:val="21"/>
        </w:rPr>
        <w:t>1965-02-01 初版　｜　1969-09-14 Amdt 23-7　｜　共 2 个历史版本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1　§C23.1 修订历史汇总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1.1　条款基本信息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条款号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14 CFR § C23.1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条款标题（英文原文）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Basic landing conditions.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中文名称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基本着陆情况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所属分部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附录 C　基本着陆情况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历史版本数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2 版（含 1965-02-01 初始版）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时间跨度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1965-02-01 → 1969-09-14　（约 4 年）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初版来源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Docket 4080，1964-09-28 签发，29 FR 17945</w:t>
            </w:r>
          </w:p>
        </w:tc>
      </w:tr>
      <w:tr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当前状态</w:t>
            </w:r>
          </w:p>
        </w:tc>
        <w:tc>
          <w:tcPr>
            <w:tcW w:type="dxa" w:w="7143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Historical。2017 年 Amdt 23-64 性能化重构后本条体系已改写，本卷记录 1965–2017 年间的历史沿革。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更正通告 / CFR 编纂校正</w:t>
            </w:r>
          </w:p>
        </w:tc>
        <w:tc>
          <w:tcPr>
            <w:tcW w:type="dxa" w:w="7143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8"/>
              </w:rPr>
              <w:t>无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1.2　修订沿革总表（按时间排序）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45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107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13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NPRM（编号 / 签发 / FR 引证）</w:t>
            </w:r>
          </w:p>
        </w:tc>
        <w:tc>
          <w:tcPr>
            <w:tcW w:type="dxa" w:w="198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Final Rule（案号 / 签发 / FR 引证）</w:t>
            </w:r>
          </w:p>
        </w:tc>
        <w:tc>
          <w:tcPr>
            <w:tcW w:type="dxa" w:w="289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本版对 §C23.1 的修订内容</w:t>
            </w:r>
          </w:p>
        </w:tc>
      </w:tr>
      <w:tr>
        <w:tc>
          <w:tcPr>
            <w:tcW w:type="dxa" w:w="45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077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初始版</w:t>
            </w:r>
          </w:p>
        </w:tc>
        <w:tc>
          <w:tcPr>
            <w:tcW w:type="dxa" w:w="1134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1965-02-01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64-17，1964-03-25 签发，29 FR 5111</w:t>
            </w:r>
          </w:p>
        </w:tc>
        <w:tc>
          <w:tcPr>
            <w:tcW w:type="dxa" w:w="198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4080，1964-09-28 签发</w:t>
            </w:r>
          </w:p>
        </w:tc>
        <w:tc>
          <w:tcPr>
            <w:tcW w:type="dxa" w:w="289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初始颁行，确立本条条文</w:t>
            </w:r>
          </w:p>
        </w:tc>
      </w:tr>
      <w:tr>
        <w:tc>
          <w:tcPr>
            <w:tcW w:type="dxa" w:w="45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1077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23-7</w:t>
            </w:r>
          </w:p>
        </w:tc>
        <w:tc>
          <w:tcPr>
            <w:tcW w:type="dxa" w:w="1134"/>
            <w:shd w:val="clear" w:color="auto" w:fill="F7F9FC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1969-09-14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Notice 67-14，1967-04-05 签发，32 FR 5791</w:t>
            </w:r>
          </w:p>
        </w:tc>
        <w:tc>
          <w:tcPr>
            <w:tcW w:type="dxa" w:w="198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Docket 8083，1969-08-01 签发，34 FR 13078</w:t>
            </w:r>
          </w:p>
        </w:tc>
        <w:tc>
          <w:tcPr>
            <w:tcW w:type="dxa" w:w="289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新增内容</w:t>
            </w:r>
          </w:p>
        </w:tc>
      </w:tr>
    </w:tbl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1.3　修订脉络一览</w:t>
      </w:r>
    </w:p>
    <w:p>
      <w:pPr>
        <w:spacing w:before="60" w:after="60" w:line="324" w:lineRule="auto"/>
      </w:pPr>
      <w:r>
        <w:rPr>
          <w:rFonts w:ascii="Calibri" w:hAnsi="Calibri" w:eastAsia="微软雅黑"/>
          <w:b/>
          <w:i w:val="0"/>
          <w:color w:val="1F4E79"/>
          <w:sz w:val="21"/>
        </w:rPr>
        <w:t>1965 初版　初始颁行，确立本条条文　→　1969 23-7　新增内容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2　§C23.1 各阶段修订背景与原因深度剖析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/>
          <w:color w:val="595959"/>
          <w:sz w:val="19"/>
        </w:rPr>
        <w:t>本节逐条直译 NPRM 与 Final Rule 中与本条有关的原始论述——提案说明、FAA 对评论的答复、以及修订理由。为便于核对，每段中文之下附该段英文原文（灰色小字）。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2.1　初始颁行（1965-02-01，初始版）：基本着陆情况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64-17，1964-03-25 签发，29 FR 5111　提出；最终规章 Docket 4080，1964-09-28 签发，1965-02-01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本版对条文的处置：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初始颁行，确立本条条文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2.2　Amdt 23-7（1969-09-14 生效）：附录 C 的 §C23.1 条通过增加一个新的注 (5)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修订沿革：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本版由 NPRM　Notice 67-14，1967-04-05 签发，32 FR 5791　提出；最终规章 Docket 8083，1969-08-01 签发，34 FR 13078，1969-09-14 生效。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修订指令（中文译文）：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114. 附录 C 的 §C23.1 条通过增加一个新的注 (5)，以及通过修订“尾轮型”图以表明合地载荷通过轮轴作用，修订如下：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来源：NPRM（提案）｜32 FR 5791｜NPRM_Notice 67-14_Docket8083_32FR5791_1967-04-11.txt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背景与评论处置（1）：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提案 52。基本着陆情况（附录 C）。1. 在 §C23.1 条的表格中增加一个新的注 5，内容如下：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Proposal 52. Basic landing conditions (Appendix C). 1. A new Note 5 would be added to the table in section C23.1 to read as follows: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来源：NPRM（提案）｜32 FR 5791｜NPRM_Notice 67-14_Docket8083_32FR5791_1967-04-11.txt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背景与评论处置（2）：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说明。这些显而易见的修订仅用于澄清，并反映了目前在管理附录 C 中的实践。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Explanation. These self-explanatory changes are clarifying only, and reflect present practice in administrating Appendix C.</w:t>
      </w:r>
    </w:p>
    <w:p>
      <w:pPr>
        <w:spacing w:before="80" w:after="20" w:line="324" w:lineRule="auto"/>
        <w:ind w:left="510"/>
      </w:pPr>
      <w:r>
        <w:rPr>
          <w:rFonts w:ascii="Calibri" w:hAnsi="Calibri" w:eastAsia="微软雅黑"/>
          <w:b w:val="0"/>
          <w:i w:val="0"/>
          <w:color w:val="999999"/>
          <w:sz w:val="17"/>
        </w:rPr>
        <w:t>来源：NPRM（提案）｜32 FR 5791｜NPRM_Notice 67-14_Docket8083_32FR5791_1967-04-11.txt</w:t>
      </w:r>
    </w:p>
    <w:p>
      <w:pPr>
        <w:spacing w:before="60" w:after="60" w:line="324" w:lineRule="auto"/>
        <w:ind w:left="340" w:hanging="255"/>
      </w:pPr>
      <w:r>
        <w:rPr>
          <w:rFonts w:ascii="Calibri" w:hAnsi="Calibri" w:eastAsia="微软雅黑"/>
          <w:b/>
          <w:i w:val="0"/>
          <w:color w:val="1F4E79"/>
          <w:sz w:val="21"/>
        </w:rPr>
        <w:t>▪ 背景与评论处置（3）：</w:t>
      </w:r>
      <w:r>
        <w:rPr>
          <w:rFonts w:ascii="Calibri" w:hAnsi="Calibri" w:eastAsia="微软雅黑"/>
          <w:b w:val="0"/>
          <w:i w:val="0"/>
          <w:color w:val="1A1A1A"/>
          <w:sz w:val="21"/>
        </w:rPr>
        <w:t>说明。第 25 部附录 C 定义了与涡轮动力装置结冰防护相关的结冰情况。第 23 部中现有的动力装置结冰要求不适用于涡轮发动机安装。第 27 部现要求使用第 25 部附录 C 中的情况，且（Notice 65-42）建议在第 29 部中同样采用。</w:t>
      </w:r>
    </w:p>
    <w:p>
      <w:pPr>
        <w:spacing w:before="40" w:after="0" w:line="324" w:lineRule="auto"/>
        <w:ind w:left="510"/>
      </w:pPr>
      <w:r>
        <w:rPr>
          <w:rFonts w:ascii="Calibri" w:hAnsi="Calibri" w:eastAsia="微软雅黑"/>
          <w:b w:val="0"/>
          <w:i/>
          <w:color w:val="999999"/>
          <w:sz w:val="17"/>
        </w:rPr>
        <w:t>英文原文：</w:t>
      </w:r>
    </w:p>
    <w:p>
      <w:pPr>
        <w:spacing w:before="60" w:after="60" w:line="324" w:lineRule="auto"/>
        <w:ind w:left="680"/>
      </w:pPr>
      <w:r>
        <w:rPr>
          <w:rFonts w:ascii="Calibri" w:hAnsi="Calibri" w:eastAsia="微软雅黑"/>
          <w:b w:val="0"/>
          <w:i w:val="0"/>
          <w:color w:val="808080"/>
          <w:sz w:val="17"/>
        </w:rPr>
        <w:t>Explanation. Appendix C of Part 25 defines icing conditions relevant to turbine powerplant icing protection. Present powerplant icing requirements in Part 23 are inappropriate for turbine engine installations. Use of the conditions in Appendix C of Part 25 is now required in Part 27 and is also proposed (Notice 65-42) for Part 29.</w:t>
      </w:r>
    </w:p>
    <w:p>
      <w:pPr>
        <w:spacing w:before="80" w:after="20" w:line="324" w:lineRule="auto"/>
        <w:ind w:left="340"/>
      </w:pPr>
      <w:r>
        <w:rPr>
          <w:rFonts w:ascii="Calibri" w:hAnsi="Calibri" w:eastAsia="微软雅黑"/>
          <w:b/>
          <w:i w:val="0"/>
          <w:color w:val="808080"/>
          <w:sz w:val="18"/>
        </w:rPr>
        <w:t>修订指令英文原文（供核对）：</w:t>
      </w:r>
    </w:p>
    <w:p>
      <w:pPr>
        <w:spacing w:before="60" w:after="60" w:line="324" w:lineRule="auto"/>
        <w:ind w:left="567"/>
      </w:pPr>
      <w:r>
        <w:rPr>
          <w:rFonts w:ascii="Calibri" w:hAnsi="Calibri" w:eastAsia="微软雅黑"/>
          <w:b w:val="0"/>
          <w:i w:val="0"/>
          <w:color w:val="606060"/>
          <w:sz w:val="17"/>
        </w:rPr>
        <w:t>114. Section C23.1 of appendix C is amended by adding a new note (5), and by amending the figure "Tail Wheel Type" to indicate that the resultant ground load acts through the wheel axle, as follows: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3　§C23.1 条款原文演变对比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本节先给出颜色图例，再按版本逐条列出条文（英文原文），最后以段落结构矩阵横向对照各版本。条文表的「状态」列标明该段在本版是新增、修订、删除还是继承未变。</w:t>
      </w:r>
    </w:p>
    <w:p>
      <w:pPr>
        <w:spacing w:before="40" w:after="120" w:line="324" w:lineRule="auto"/>
      </w:pPr>
      <w:r>
        <w:rPr>
          <w:rFonts w:ascii="Calibri" w:hAnsi="Calibri" w:eastAsia="微软雅黑"/>
          <w:b/>
          <w:i w:val="0"/>
          <w:color w:val="0070C0"/>
          <w:sz w:val="19"/>
        </w:rPr>
        <w:t>■ 蓝色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＝本版新增　　</w:t>
      </w:r>
      <w:r>
        <w:rPr>
          <w:rFonts w:ascii="Calibri" w:hAnsi="Calibri" w:eastAsia="微软雅黑"/>
          <w:b/>
          <w:i w:val="0"/>
          <w:color w:val="C00000"/>
          <w:sz w:val="19"/>
        </w:rPr>
        <w:t>■ 红色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＝本版修订/替换　　</w:t>
      </w:r>
      <w:r>
        <w:rPr>
          <w:rFonts w:ascii="Calibri" w:hAnsi="Calibri" w:eastAsia="微软雅黑"/>
          <w:b/>
          <w:i w:val="0"/>
          <w:strike/>
          <w:color w:val="808080"/>
          <w:sz w:val="19"/>
        </w:rPr>
        <w:t>■ 灰色删除线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 xml:space="preserve">＝本版删除　　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■ 黑色</w:t>
      </w:r>
      <w:r>
        <w:rPr>
          <w:rFonts w:ascii="Calibri" w:hAnsi="Calibri" w:eastAsia="微软雅黑"/>
          <w:b w:val="0"/>
          <w:i w:val="0"/>
          <w:color w:val="1A1A1A"/>
          <w:sz w:val="19"/>
        </w:rPr>
        <w:t>＝继承上版、未变化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（本地文献中未检索到本条各版本的重印全文，请参照 1.2 沿革总表与各版修订指令。）</w:t>
      </w:r>
    </w:p>
    <w:p>
      <w:pPr>
        <w:pStyle w:val="Heading3"/>
        <w:keepNext/>
        <w:spacing w:before="200" w:after="100"/>
      </w:pPr>
      <w:r>
        <w:rPr>
          <w:rFonts w:ascii="Calibri" w:hAnsi="Calibri" w:eastAsia="微软雅黑"/>
          <w:b/>
          <w:i w:val="0"/>
          <w:color w:val="404040"/>
          <w:sz w:val="24"/>
        </w:rPr>
        <w:t>3.1　段落结构演变矩阵（横向对照 2 个版本）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19"/>
        </w:rPr>
        <w:t>（无可用全文，矩阵略。）</w:t>
      </w:r>
    </w:p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4　§C23.1 总结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下表按「驱动力」归纳本条各次修订的成因（依据各版 NPRM/Final Rule 原文关键词自动归纳）。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驱动力</w:t>
            </w:r>
          </w:p>
        </w:tc>
        <w:tc>
          <w:tcPr>
            <w:tcW w:type="dxa" w:w="5896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在本条上的体现（原文摘录）</w:t>
            </w:r>
          </w:p>
        </w:tc>
        <w:tc>
          <w:tcPr>
            <w:tcW w:type="dxa" w:w="192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对应版本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澄清性与编辑性修订</w:t>
            </w:r>
          </w:p>
        </w:tc>
        <w:tc>
          <w:tcPr>
            <w:tcW w:type="dxa" w:w="5896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as follows: Explanation. These self-explanatory changes are clarifying only, and reflect present practice in administrating Appendix C. Explanation. Appendix C of Part 25 defines icing conditions relevant to turbine powe…</w:t>
            </w:r>
          </w:p>
        </w:tc>
        <w:tc>
          <w:tcPr>
            <w:tcW w:type="dxa" w:w="192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38"/>
      </w:tblGrid>
      <w:tr>
        <w:tc>
          <w:tcPr>
            <w:tcW w:type="dxa" w:w="9638"/>
            <w:shd w:val="clear" w:color="auto" w:fill="DDEBF7"/>
          </w:tcPr>
          <w:p>
            <w:pPr>
              <w:spacing w:before="40" w:after="60" w:line="324" w:lineRule="auto"/>
            </w:pPr>
            <w:r/>
            <w:r>
              <w:rPr>
                <w:rFonts w:ascii="Calibri" w:hAnsi="Calibri" w:eastAsia="微软雅黑"/>
                <w:b/>
                <w:i w:val="0"/>
                <w:color w:val="1F4E79"/>
                <w:sz w:val="21"/>
              </w:rPr>
              <w:t>本条取证提示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共 2 个历史版本：初始版, Amdt 23-7。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其中 1 个版本在本地文献中检索到明确修订指令原文；0 个版本检索到重印全文。</w:t>
            </w:r>
          </w:p>
          <w:p>
            <w:pPr>
              <w:spacing w:before="20" w:after="20" w:line="324" w:lineRule="auto"/>
            </w:pPr>
            <w:r>
              <w:rPr>
                <w:rFonts w:ascii="Calibri" w:hAnsi="Calibri" w:eastAsia="微软雅黑"/>
                <w:b w:val="0"/>
                <w:i w:val="0"/>
                <w:color w:val="1A1A1A"/>
                <w:sz w:val="19"/>
              </w:rPr>
              <w:t xml:space="preserve">　本条未见更正通告。</w:t>
            </w:r>
          </w:p>
        </w:tc>
      </w:tr>
    </w:tbl>
    <w:p/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5　参考文献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下列文件均已下载并保存于本地目录「FAR 23/Rulemaking Docs」；FR 引证格式为「卷号 FR 起始页码」。文件名保留原名以便按名检索。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567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类型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文件编号 / 案号</w:t>
            </w:r>
          </w:p>
        </w:tc>
        <w:tc>
          <w:tcPr>
            <w:tcW w:type="dxa" w:w="238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Federal Register 引证与日期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6"/>
              </w:rPr>
              <w:t>本地文件名 / 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[1]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4080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（FR 引证未在文本中标注）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4080_Amdt23-0_1964-12-18_0002.txt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[2]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64-17 / Docket 4080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29 FR 5111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64-17_Docket4080_29FR5111_1964-04-14.txt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[3]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 Rule（颁行）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Docket 8083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34 FR 13078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8083_Amdt23-7_34FR13078_1969-08-13_0002.txt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[4]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NPRM（提案）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Notice 67-14 / Docket 8083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32 FR 5791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NPRM_Notice 67-14_Docket8083_32FR5791_1967-04-11.txt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[5]</w:t>
            </w:r>
          </w:p>
        </w:tc>
        <w:tc>
          <w:tcPr>
            <w:tcW w:type="dxa" w:w="136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修订记录</w:t>
            </w:r>
          </w:p>
        </w:tc>
        <w:tc>
          <w:tcPr>
            <w:tcW w:type="dxa" w:w="226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FAA 动态法规系统（DRS）条款修订版索引</w:t>
            </w:r>
          </w:p>
        </w:tc>
        <w:tc>
          <w:tcPr>
            <w:tcW w:type="dxa" w:w="238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Part 23 @ Amdt 23-63 as of 08/29/2017 and earlier</w:t>
            </w:r>
          </w:p>
        </w:tc>
        <w:tc>
          <w:tcPr>
            <w:tcW w:type="dxa" w:w="2948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FAR23_Amdt23-63_条款清单.csv（本地）</w:t>
            </w:r>
          </w:p>
        </w:tc>
      </w:tr>
      <w:tr>
        <w:tc>
          <w:tcPr>
            <w:tcW w:type="dxa" w:w="567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[6]</w:t>
            </w:r>
          </w:p>
        </w:tc>
        <w:tc>
          <w:tcPr>
            <w:tcW w:type="dxa" w:w="136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条文校对</w:t>
            </w:r>
          </w:p>
        </w:tc>
        <w:tc>
          <w:tcPr>
            <w:tcW w:type="dxa" w:w="226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1965 年重编原始规章（初始条文）</w:t>
            </w:r>
          </w:p>
        </w:tc>
        <w:tc>
          <w:tcPr>
            <w:tcW w:type="dxa" w:w="238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29 FR 17955，1964-12-18</w:t>
            </w:r>
          </w:p>
        </w:tc>
        <w:tc>
          <w:tcPr>
            <w:tcW w:type="dxa" w:w="2948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6"/>
              </w:rPr>
              <w:t>FinalRule_Docket 4080_Amdt23-0_1964-12-18_0002.txt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Calibri" w:hAnsi="Calibri" w:eastAsia="微软雅黑"/>
          <w:b/>
          <w:i w:val="0"/>
          <w:color w:val="2E74B5"/>
          <w:sz w:val="27"/>
        </w:rPr>
        <w:t>附录　DRS 条款版本记录 ID</w:t>
      </w:r>
    </w:p>
    <w:p>
      <w:pPr>
        <w:spacing w:before="60" w:after="60" w:line="324" w:lineRule="auto"/>
      </w:pPr>
      <w:r>
        <w:rPr>
          <w:rFonts w:ascii="Calibri" w:hAnsi="Calibri" w:eastAsia="微软雅黑"/>
          <w:b w:val="0"/>
          <w:i w:val="0"/>
          <w:color w:val="1A1A1A"/>
          <w:sz w:val="20"/>
        </w:rPr>
        <w:t>FAA 动态法规系统（DRS）中 §C23.1 各历史版本的记录 ID，可用于在 DRS 中直接定位相应版本条文。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修订号</w:t>
            </w:r>
          </w:p>
        </w:tc>
        <w:tc>
          <w:tcPr>
            <w:tcW w:type="dxa" w:w="1701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生效日期</w:t>
            </w:r>
          </w:p>
        </w:tc>
        <w:tc>
          <w:tcPr>
            <w:tcW w:type="dxa" w:w="6350"/>
            <w:shd w:val="clear" w:color="auto" w:fill="1F4E79"/>
          </w:tcPr>
          <w:p>
            <w:pPr>
              <w:spacing w:before="40" w:after="40" w:line="324" w:lineRule="auto"/>
              <w:jc w:val="center"/>
            </w:pPr>
            <w:r/>
            <w:r>
              <w:rPr>
                <w:rFonts w:ascii="Calibri" w:hAnsi="Calibri" w:eastAsia="微软雅黑"/>
                <w:b/>
                <w:i w:val="0"/>
                <w:color w:val="FFFFFF"/>
                <w:sz w:val="17"/>
              </w:rPr>
              <w:t>DRS 记录 ID（docUniqueId）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初始版</w:t>
            </w:r>
          </w:p>
        </w:tc>
        <w:tc>
          <w:tcPr>
            <w:tcW w:type="dxa" w:w="1701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1965-02-01</w:t>
            </w:r>
          </w:p>
        </w:tc>
        <w:tc>
          <w:tcPr>
            <w:tcW w:type="dxa" w:w="6350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1e3888e4-ebc9-4b4d-8442-fb69e8c2a852</w:t>
            </w:r>
          </w:p>
        </w:tc>
      </w:tr>
      <w:tr>
        <w:tc>
          <w:tcPr>
            <w:tcW w:type="dxa" w:w="1474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Amdt 23-7</w:t>
            </w:r>
          </w:p>
        </w:tc>
        <w:tc>
          <w:tcPr>
            <w:tcW w:type="dxa" w:w="1701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1969-09-14</w:t>
            </w:r>
          </w:p>
        </w:tc>
        <w:tc>
          <w:tcPr>
            <w:tcW w:type="dxa" w:w="6350"/>
            <w:shd w:val="clear" w:color="auto" w:fill="F7F9FC"/>
          </w:tcPr>
          <w:p>
            <w:pPr>
              <w:spacing w:before="40" w:after="40" w:line="324" w:lineRule="auto"/>
            </w:pPr>
            <w:r/>
            <w:r>
              <w:rPr>
                <w:rFonts w:ascii="Calibri" w:hAnsi="Calibri" w:eastAsia="微软雅黑"/>
                <w:b w:val="0"/>
                <w:i w:val="0"/>
                <w:color w:val="1A1A1A"/>
                <w:sz w:val="17"/>
              </w:rPr>
              <w:t>bbb09961-1894-487d-b47b-2f2e907c4bc1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808080"/>
        <w:sz w:val="17"/>
      </w:rPr>
      <w:t xml:space="preserve">14 CFR Part 23 条款修订历史与背景分析　|　第 </w:t>
    </w:r>
    <w:r>
      <w:rPr>
        <w:rFonts w:ascii="Calibri" w:hAnsi="Calibri" w:eastAsia="微软雅黑"/>
        <w:b w:val="0"/>
        <w:i w:val="0"/>
        <w:color w:val="808080"/>
        <w:sz w:val="17"/>
      </w:rPr>
      <w:fldChar w:fldCharType="begin"/>
      <w:instrText xml:space="preserve">PAGE</w:instrText>
      <w:fldChar w:fldCharType="end"/>
    </w:r>
    <w:r>
      <w:rPr>
        <w:rFonts w:ascii="Calibri" w:hAnsi="Calibri" w:eastAsia="微软雅黑"/>
        <w:b w:val="0"/>
        <w:i w:val="0"/>
        <w:color w:val="8080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1F4E79"/>
      <w:sz w:val="32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2E74B5"/>
      <w:sz w:val="27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i w:val="0"/>
      <w:color w:val="40404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88" w:lineRule="auto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 w:val="0"/>
      <w:iCs/>
      <w:color w:val="595959"/>
      <w:sz w:val="22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