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80" w:line="324" w:lineRule="auto"/>
        <w:jc w:val="center"/>
      </w:pPr>
      <w:r>
        <w:rPr>
          <w:rFonts w:ascii="Calibri" w:hAnsi="Calibri" w:eastAsia="微软雅黑"/>
          <w:b/>
          <w:i w:val="0"/>
          <w:color w:val="1F4E79"/>
          <w:sz w:val="44"/>
        </w:rPr>
        <w:t>14 CFR Part 23 条款修订历史与背景分析报告</w:t>
      </w:r>
    </w:p>
    <w:p>
      <w:pPr>
        <w:spacing w:before="0" w:after="120" w:line="324" w:lineRule="auto"/>
        <w:jc w:val="center"/>
      </w:pPr>
      <w:r>
        <w:rPr>
          <w:rFonts w:ascii="Calibri" w:hAnsi="Calibri" w:eastAsia="微软雅黑"/>
          <w:b/>
          <w:i w:val="0"/>
          <w:color w:val="2E74B5"/>
          <w:sz w:val="34"/>
        </w:rPr>
        <w:t>附录 B　操纵面载荷</w:t>
      </w:r>
    </w:p>
    <w:p>
      <w:pPr>
        <w:spacing w:before="0" w:after="320" w:line="324" w:lineRule="auto"/>
        <w:jc w:val="center"/>
      </w:pPr>
      <w:r>
        <w:rPr>
          <w:rFonts w:ascii="Calibri" w:hAnsi="Calibri" w:eastAsia="微软雅黑"/>
          <w:b w:val="0"/>
          <w:i w:val="0"/>
          <w:color w:val="595959"/>
          <w:sz w:val="22"/>
        </w:rPr>
        <w:t>Appendix B--Control Surface Loadings</w:t>
      </w:r>
    </w:p>
    <w:p>
      <w:pPr>
        <w:spacing w:before="0" w:after="360" w:line="324" w:lineRule="auto"/>
        <w:jc w:val="center"/>
      </w:pPr>
      <w:r>
        <w:rPr>
          <w:rFonts w:ascii="Calibri" w:hAnsi="Calibri" w:eastAsia="微软雅黑"/>
          <w:b w:val="0"/>
          <w:i w:val="0"/>
          <w:color w:val="595959"/>
          <w:sz w:val="22"/>
        </w:rPr>
        <w:t>快照：Part 23 @ Amdt 23-63 as of 08/29/2017 and earlier　｜　共 2 个条款 / 6 个历史版本</w:t>
      </w:r>
    </w:p>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FFF2CC"/>
          </w:tcPr>
          <w:p>
            <w:pPr>
              <w:spacing w:before="40" w:after="60" w:line="324" w:lineRule="auto"/>
            </w:pPr>
            <w:r/>
            <w:r>
              <w:rPr>
                <w:rFonts w:ascii="Calibri" w:hAnsi="Calibri" w:eastAsia="微软雅黑"/>
                <w:b/>
                <w:i w:val="0"/>
                <w:color w:val="1F4E79"/>
                <w:sz w:val="21"/>
              </w:rPr>
              <w:t>文档说明与编制依据</w:t>
            </w:r>
          </w:p>
          <w:p>
            <w:pPr>
              <w:spacing w:before="20" w:after="20" w:line="324" w:lineRule="auto"/>
            </w:pPr>
            <w:r>
              <w:rPr>
                <w:rFonts w:ascii="Calibri" w:hAnsi="Calibri" w:eastAsia="微软雅黑"/>
                <w:b w:val="0"/>
                <w:i w:val="0"/>
                <w:color w:val="1A1A1A"/>
                <w:sz w:val="19"/>
              </w:rPr>
              <w:t xml:space="preserve">• 修订日期、修订案号、NPRM 与 Final Rule 编号：取自 </w:t>
            </w:r>
            <w:r>
              <w:rPr>
                <w:rFonts w:ascii="Calibri" w:hAnsi="Calibri" w:eastAsia="微软雅黑"/>
                <w:b/>
                <w:i w:val="0"/>
                <w:color w:val="1A1A1A"/>
                <w:sz w:val="19"/>
              </w:rPr>
              <w:t>FAA 动态法规系统（DRS）</w:t>
            </w:r>
            <w:r>
              <w:rPr>
                <w:rFonts w:ascii="Calibri" w:hAnsi="Calibri" w:eastAsia="微软雅黑"/>
                <w:b w:val="0"/>
                <w:i w:val="0"/>
                <w:color w:val="1A1A1A"/>
                <w:sz w:val="19"/>
              </w:rPr>
              <w:t>「Part 23 @ Amdt 23-63 as of 08/29/2017 and earlier」条款修订版索引。</w:t>
            </w:r>
          </w:p>
          <w:p>
            <w:pPr>
              <w:spacing w:before="20" w:after="20" w:line="324" w:lineRule="auto"/>
            </w:pPr>
            <w:r>
              <w:rPr>
                <w:rFonts w:ascii="Calibri" w:hAnsi="Calibri" w:eastAsia="微软雅黑"/>
                <w:b w:val="0"/>
                <w:i w:val="0"/>
                <w:color w:val="1A1A1A"/>
                <w:sz w:val="19"/>
              </w:rPr>
              <w:t xml:space="preserve">　• 修订指令与讨论/评论处置段落：逐条引自本地已下载的 NPRM 与 Final Rule 官方文本，已译为中文；条文英文原文另附以供核对。</w:t>
            </w:r>
          </w:p>
          <w:p>
            <w:pPr>
              <w:spacing w:before="20" w:after="20" w:line="324" w:lineRule="auto"/>
            </w:pPr>
            <w:r>
              <w:rPr>
                <w:rFonts w:ascii="Calibri" w:hAnsi="Calibri" w:eastAsia="微软雅黑"/>
                <w:b w:val="0"/>
                <w:i w:val="0"/>
                <w:color w:val="1A1A1A"/>
                <w:sz w:val="19"/>
              </w:rPr>
              <w:t xml:space="preserve">　• 更正通告与 CFR 编纂校正：由官方 CFR 2016 版溯源注、federalregister.gov API 与govinfo 整期影印件三源交叉验证，详见 FAR23_更正通告权威台账.csv。</w:t>
            </w:r>
          </w:p>
          <w:p>
            <w:pPr>
              <w:spacing w:before="20" w:after="20" w:line="324" w:lineRule="auto"/>
            </w:pPr>
            <w:r>
              <w:rPr>
                <w:rFonts w:ascii="Calibri" w:hAnsi="Calibri" w:eastAsia="微软雅黑"/>
                <w:b w:val="0"/>
                <w:i w:val="0"/>
                <w:color w:val="1A1A1A"/>
                <w:sz w:val="19"/>
              </w:rPr>
              <w:t xml:space="preserve">　• 每个条款统一按「五节 + 一附录」编排：1 修订历史汇总 / 2 各阶段修订背景与原因深度剖析 / 3 条款原文演变对比 / 4 总结 / 5 参考文献 / 附录 DRS 条款版本记录 ID。</w:t>
            </w:r>
          </w:p>
          <w:p>
            <w:pPr>
              <w:spacing w:before="20" w:after="20" w:line="324" w:lineRule="auto"/>
            </w:pPr>
            <w:r>
              <w:rPr>
                <w:rFonts w:ascii="Calibri" w:hAnsi="Calibri" w:eastAsia="微软雅黑"/>
                <w:b w:val="0"/>
                <w:i w:val="0"/>
                <w:color w:val="1A1A1A"/>
                <w:sz w:val="19"/>
              </w:rPr>
              <w:t xml:space="preserve">　• 标题已写入 Word 大纲级别（1 级＝条款，2 级＝五节与附录，3 级＝小节，4 级＝子题），可在导航窗格或大纲视图中按级跳转。</w:t>
            </w:r>
          </w:p>
        </w:tc>
      </w:tr>
    </w:tbl>
    <w:p/>
    <w:p>
      <w:pPr>
        <w:pStyle w:val="Heading1"/>
        <w:keepNext/>
        <w:spacing w:before="320" w:after="160"/>
      </w:pPr>
      <w:r>
        <w:rPr>
          <w:rFonts w:ascii="Calibri" w:hAnsi="Calibri" w:eastAsia="微软雅黑"/>
          <w:b/>
          <w:i w:val="0"/>
          <w:color w:val="1F4E79"/>
          <w:sz w:val="32"/>
        </w:rPr>
        <w:t>本卷大纲</w:t>
      </w:r>
    </w:p>
    <w:p>
      <w:pPr>
        <w:spacing w:before="60" w:after="60" w:line="324" w:lineRule="auto"/>
      </w:pPr>
      <w:r>
        <w:rPr>
          <w:rFonts w:ascii="Calibri" w:hAnsi="Calibri" w:eastAsia="微软雅黑"/>
          <w:b w:val="0"/>
          <w:i w:val="0"/>
          <w:color w:val="1A1A1A"/>
          <w:sz w:val="20"/>
        </w:rPr>
        <w:t>下按条款列出本卷结构。每一条款下统一设 1–5 节与附录；二级及以下标题可在 Word 导航窗格中展开。</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1020"/>
            <w:shd w:val="clear" w:color="auto" w:fill="1F4E79"/>
          </w:tcPr>
          <w:p>
            <w:pPr>
              <w:spacing w:before="40" w:after="40" w:line="324" w:lineRule="auto"/>
              <w:jc w:val="center"/>
            </w:pPr>
            <w:r/>
            <w:r>
              <w:rPr>
                <w:rFonts w:ascii="Calibri" w:hAnsi="Calibri" w:eastAsia="微软雅黑"/>
                <w:b/>
                <w:i w:val="0"/>
                <w:color w:val="FFFFFF"/>
                <w:sz w:val="17"/>
              </w:rPr>
              <w:t>条款</w:t>
            </w:r>
          </w:p>
        </w:tc>
        <w:tc>
          <w:tcPr>
            <w:tcW w:type="dxa" w:w="3175"/>
            <w:shd w:val="clear" w:color="auto" w:fill="1F4E79"/>
          </w:tcPr>
          <w:p>
            <w:pPr>
              <w:spacing w:before="40" w:after="40" w:line="324" w:lineRule="auto"/>
              <w:jc w:val="center"/>
            </w:pPr>
            <w:r/>
            <w:r>
              <w:rPr>
                <w:rFonts w:ascii="Calibri" w:hAnsi="Calibri" w:eastAsia="微软雅黑"/>
                <w:b/>
                <w:i w:val="0"/>
                <w:color w:val="FFFFFF"/>
                <w:sz w:val="17"/>
              </w:rPr>
              <w:t>中文名称</w:t>
            </w:r>
          </w:p>
        </w:tc>
        <w:tc>
          <w:tcPr>
            <w:tcW w:type="dxa" w:w="3628"/>
            <w:shd w:val="clear" w:color="auto" w:fill="1F4E79"/>
          </w:tcPr>
          <w:p>
            <w:pPr>
              <w:spacing w:before="40" w:after="40" w:line="324" w:lineRule="auto"/>
              <w:jc w:val="center"/>
            </w:pPr>
            <w:r/>
            <w:r>
              <w:rPr>
                <w:rFonts w:ascii="Calibri" w:hAnsi="Calibri" w:eastAsia="微软雅黑"/>
                <w:b/>
                <w:i w:val="0"/>
                <w:color w:val="FFFFFF"/>
                <w:sz w:val="17"/>
              </w:rPr>
              <w:t>英文标题（原文）</w:t>
            </w:r>
          </w:p>
        </w:tc>
        <w:tc>
          <w:tcPr>
            <w:tcW w:type="dxa" w:w="794"/>
            <w:shd w:val="clear" w:color="auto" w:fill="1F4E79"/>
          </w:tcPr>
          <w:p>
            <w:pPr>
              <w:spacing w:before="40" w:after="40" w:line="324" w:lineRule="auto"/>
              <w:jc w:val="center"/>
            </w:pPr>
            <w:r/>
            <w:r>
              <w:rPr>
                <w:rFonts w:ascii="Calibri" w:hAnsi="Calibri" w:eastAsia="微软雅黑"/>
                <w:b/>
                <w:i w:val="0"/>
                <w:color w:val="FFFFFF"/>
                <w:sz w:val="17"/>
              </w:rPr>
              <w:t>版本数</w:t>
            </w:r>
          </w:p>
        </w:tc>
        <w:tc>
          <w:tcPr>
            <w:tcW w:type="dxa" w:w="1361"/>
            <w:shd w:val="clear" w:color="auto" w:fill="1F4E79"/>
          </w:tcPr>
          <w:p>
            <w:pPr>
              <w:spacing w:before="40" w:after="40" w:line="324" w:lineRule="auto"/>
              <w:jc w:val="center"/>
            </w:pPr>
            <w:r/>
            <w:r>
              <w:rPr>
                <w:rFonts w:ascii="Calibri" w:hAnsi="Calibri" w:eastAsia="微软雅黑"/>
                <w:b/>
                <w:i w:val="0"/>
                <w:color w:val="FFFFFF"/>
                <w:sz w:val="17"/>
              </w:rPr>
              <w:t>更正件</w:t>
            </w:r>
          </w:p>
        </w:tc>
      </w:tr>
      <w:tr>
        <w:tc>
          <w:tcPr>
            <w:tcW w:type="dxa" w:w="1020"/>
          </w:tcPr>
          <w:p>
            <w:pPr>
              <w:spacing w:before="40" w:after="40" w:line="324" w:lineRule="auto"/>
              <w:jc w:val="center"/>
            </w:pPr>
            <w:r/>
            <w:r>
              <w:rPr>
                <w:rFonts w:ascii="Calibri" w:hAnsi="Calibri" w:eastAsia="微软雅黑"/>
                <w:b w:val="0"/>
                <w:i w:val="0"/>
                <w:color w:val="1A1A1A"/>
                <w:sz w:val="17"/>
              </w:rPr>
              <w:t>§ B23.1</w:t>
            </w:r>
          </w:p>
        </w:tc>
        <w:tc>
          <w:tcPr>
            <w:tcW w:type="dxa" w:w="3175"/>
          </w:tcPr>
          <w:p>
            <w:pPr>
              <w:spacing w:before="40" w:after="40" w:line="324" w:lineRule="auto"/>
            </w:pPr>
            <w:r/>
            <w:r>
              <w:rPr>
                <w:rFonts w:ascii="Calibri" w:hAnsi="Calibri" w:eastAsia="微软雅黑"/>
                <w:b w:val="0"/>
                <w:i w:val="0"/>
                <w:color w:val="1A1A1A"/>
                <w:sz w:val="17"/>
              </w:rPr>
              <w:t>总则</w:t>
            </w:r>
          </w:p>
        </w:tc>
        <w:tc>
          <w:tcPr>
            <w:tcW w:type="dxa" w:w="3628"/>
          </w:tcPr>
          <w:p>
            <w:pPr>
              <w:spacing w:before="40" w:after="40" w:line="324" w:lineRule="auto"/>
            </w:pPr>
            <w:r/>
            <w:r>
              <w:rPr>
                <w:rFonts w:ascii="Calibri" w:hAnsi="Calibri" w:eastAsia="微软雅黑"/>
                <w:b w:val="0"/>
                <w:i w:val="0"/>
                <w:color w:val="1A1A1A"/>
                <w:sz w:val="17"/>
              </w:rPr>
              <w:t>Reserved.</w:t>
            </w:r>
          </w:p>
        </w:tc>
        <w:tc>
          <w:tcPr>
            <w:tcW w:type="dxa" w:w="794"/>
          </w:tcPr>
          <w:p>
            <w:pPr>
              <w:spacing w:before="40" w:after="40" w:line="324" w:lineRule="auto"/>
              <w:jc w:val="center"/>
            </w:pPr>
            <w:r/>
            <w:r>
              <w:rPr>
                <w:rFonts w:ascii="Calibri" w:hAnsi="Calibri" w:eastAsia="微软雅黑"/>
                <w:b w:val="0"/>
                <w:i w:val="0"/>
                <w:color w:val="1A1A1A"/>
                <w:sz w:val="17"/>
              </w:rPr>
              <w:t>3</w:t>
            </w:r>
          </w:p>
        </w:tc>
        <w:tc>
          <w:tcPr>
            <w:tcW w:type="dxa" w:w="1361"/>
          </w:tcPr>
          <w:p>
            <w:pPr>
              <w:spacing w:before="40" w:after="40" w:line="324" w:lineRule="auto"/>
            </w:pPr>
            <w:r/>
            <w:r>
              <w:rPr>
                <w:rFonts w:ascii="Calibri" w:hAnsi="Calibri" w:eastAsia="微软雅黑"/>
                <w:b w:val="0"/>
                <w:i w:val="0"/>
                <w:color w:val="1A1A1A"/>
                <w:sz w:val="17"/>
              </w:rPr>
              <w:t>—</w:t>
            </w:r>
          </w:p>
        </w:tc>
      </w:tr>
      <w:tr>
        <w:tc>
          <w:tcPr>
            <w:tcW w:type="dxa" w:w="1020"/>
            <w:shd w:val="clear" w:color="auto" w:fill="F7F9FC"/>
          </w:tcPr>
          <w:p>
            <w:pPr>
              <w:spacing w:before="40" w:after="40" w:line="324" w:lineRule="auto"/>
              <w:jc w:val="center"/>
            </w:pPr>
            <w:r/>
            <w:r>
              <w:rPr>
                <w:rFonts w:ascii="Calibri" w:hAnsi="Calibri" w:eastAsia="微软雅黑"/>
                <w:b w:val="0"/>
                <w:i w:val="0"/>
                <w:color w:val="1A1A1A"/>
                <w:sz w:val="17"/>
              </w:rPr>
              <w:t>§ B23.11</w:t>
            </w:r>
          </w:p>
        </w:tc>
        <w:tc>
          <w:tcPr>
            <w:tcW w:type="dxa" w:w="3175"/>
            <w:shd w:val="clear" w:color="auto" w:fill="F7F9FC"/>
          </w:tcPr>
          <w:p>
            <w:pPr>
              <w:spacing w:before="40" w:after="40" w:line="324" w:lineRule="auto"/>
            </w:pPr>
            <w:r/>
            <w:r>
              <w:rPr>
                <w:rFonts w:ascii="Calibri" w:hAnsi="Calibri" w:eastAsia="微软雅黑"/>
                <w:b w:val="0"/>
                <w:i w:val="0"/>
                <w:color w:val="1A1A1A"/>
                <w:sz w:val="17"/>
              </w:rPr>
              <w:t>预留</w:t>
            </w:r>
          </w:p>
        </w:tc>
        <w:tc>
          <w:tcPr>
            <w:tcW w:type="dxa" w:w="3628"/>
            <w:shd w:val="clear" w:color="auto" w:fill="F7F9FC"/>
          </w:tcPr>
          <w:p>
            <w:pPr>
              <w:spacing w:before="40" w:after="40" w:line="324" w:lineRule="auto"/>
            </w:pPr>
            <w:r/>
            <w:r>
              <w:rPr>
                <w:rFonts w:ascii="Calibri" w:hAnsi="Calibri" w:eastAsia="微软雅黑"/>
                <w:b w:val="0"/>
                <w:i w:val="0"/>
                <w:color w:val="1A1A1A"/>
                <w:sz w:val="17"/>
              </w:rPr>
              <w:t>Control surface loads.</w:t>
            </w:r>
          </w:p>
        </w:tc>
        <w:tc>
          <w:tcPr>
            <w:tcW w:type="dxa" w:w="794"/>
            <w:shd w:val="clear" w:color="auto" w:fill="F7F9FC"/>
          </w:tcPr>
          <w:p>
            <w:pPr>
              <w:spacing w:before="40" w:after="40" w:line="324" w:lineRule="auto"/>
              <w:jc w:val="center"/>
            </w:pPr>
            <w:r/>
            <w:r>
              <w:rPr>
                <w:rFonts w:ascii="Calibri" w:hAnsi="Calibri" w:eastAsia="微软雅黑"/>
                <w:b w:val="0"/>
                <w:i w:val="0"/>
                <w:color w:val="1A1A1A"/>
                <w:sz w:val="17"/>
              </w:rPr>
              <w:t>3</w:t>
            </w:r>
          </w:p>
        </w:tc>
        <w:tc>
          <w:tcPr>
            <w:tcW w:type="dxa" w:w="1361"/>
            <w:shd w:val="clear" w:color="auto" w:fill="F7F9FC"/>
          </w:tcPr>
          <w:p>
            <w:pPr>
              <w:spacing w:before="40" w:after="40" w:line="324" w:lineRule="auto"/>
            </w:pPr>
            <w:r/>
            <w:r>
              <w:rPr>
                <w:rFonts w:ascii="Calibri" w:hAnsi="Calibri" w:eastAsia="微软雅黑"/>
                <w:b w:val="0"/>
                <w:i w:val="0"/>
                <w:color w:val="1A1A1A"/>
                <w:sz w:val="17"/>
              </w:rPr>
              <w:t>—</w:t>
            </w:r>
          </w:p>
        </w:tc>
      </w:tr>
    </w:tbl>
    <w:p>
      <w:r>
        <w:br w:type="page"/>
      </w:r>
    </w:p>
    <w:p>
      <w:pPr>
        <w:pStyle w:val="Heading1"/>
        <w:keepNext/>
        <w:spacing w:before="320" w:after="160"/>
      </w:pPr>
      <w:r>
        <w:rPr>
          <w:rFonts w:ascii="Calibri" w:hAnsi="Calibri" w:eastAsia="微软雅黑"/>
          <w:b/>
          <w:i w:val="0"/>
          <w:color w:val="1F4E79"/>
          <w:sz w:val="32"/>
        </w:rPr>
        <w:t>目录</w:t>
      </w:r>
    </w:p>
    <w:p>
      <w:r>
        <w:rPr>
          <w:rFonts w:ascii="Calibri" w:hAnsi="Calibri" w:eastAsia="微软雅黑"/>
          <w:b w:val="0"/>
          <w:i/>
          <w:color w:val="808080"/>
          <w:sz w:val="20"/>
        </w:rPr>
        <w:fldChar w:fldCharType="begin"/>
        <w:instrText xml:space="preserve">TOC \o "1-2" \h \z \u</w:instrText>
        <w:fldChar w:fldCharType="separate"/>
        <w:t>　※ 在 Word/WPS 中按 Ctrl+A 后 F9（或右键→更新域）生成目录</w:t>
        <w:fldChar w:fldCharType="end"/>
      </w:r>
    </w:p>
    <w:p>
      <w:r>
        <w:br w:type="page"/>
      </w:r>
    </w:p>
    <w:p>
      <w:pPr>
        <w:pStyle w:val="Heading1"/>
        <w:keepNext/>
        <w:spacing w:before="320" w:after="160"/>
      </w:pPr>
      <w:r>
        <w:rPr>
          <w:rFonts w:ascii="Calibri" w:hAnsi="Calibri" w:eastAsia="微软雅黑"/>
          <w:b/>
          <w:i w:val="0"/>
          <w:color w:val="1F4E79"/>
          <w:sz w:val="32"/>
        </w:rPr>
        <w:t>§ B23.1　总则（Reserved.）</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§B23.1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B23.1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Reserved.</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总则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B　操纵面载荷</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§B23.1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重新编号</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重新编号　→　1991 23-42　删除内容</w:t>
      </w:r>
    </w:p>
    <w:p>
      <w:pPr>
        <w:pStyle w:val="Heading2"/>
        <w:keepNext/>
        <w:spacing w:before="240" w:after="120"/>
      </w:pPr>
      <w:r>
        <w:rPr>
          <w:rFonts w:ascii="Calibri" w:hAnsi="Calibri" w:eastAsia="微软雅黑"/>
          <w:b/>
          <w:i w:val="0"/>
          <w:color w:val="2E74B5"/>
          <w:sz w:val="27"/>
        </w:rPr>
        <w:t>2　§B23.1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初始颁行（1965-02-01，初始版）：总则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 23 部附录 B 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113. 第 23 部附录 B 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49. 附录 A 和 B 中图表的标识。为了防止进一步的混淆，附录 A 中的图表将标识为图表 "A1" 至 "A6"，附录 B 中的图表将标识为图表 "B1" 至 "B9"。§23.421 条至 §23.455 条以及附录 B 的正文中将进行一致的交叉引用修订。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49. Identification of figures in Appendix A and B. In order to prevent further confusion, the figures in Appendix A would be identified as figures "A1" through "A6" and those in Appendix B would be identified as figures "B1" through "B9." Consistent cross reference changes would be made in Secs. 23.421 through 23.455 and in the text of Appendix B.</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50。附录 B：飞行员操纵力对最大操纵面偏转的限制（§B23.1 条）。附录 B，§B23.1 条，将通过把 §B23.1 (b) 条重新指定为 §B23.1 (c) 条，并增加以下新的 §B23.1 (b) 条来进行修订：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50. Appendix B: Limitation of maximum control surface defections by pilot effort (section B23.1). Appendix B, section B23.1, would be amended by redesignating section B23.1 (b) as section B23.1 (c) and by adding the following new section B23.1 (b):</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解释。§B23.1 条的意图是，当使用 §B23.11 条的平均载荷和分布时，允许通过飞行员操纵力来限制最大操纵面偏转。</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It is the intent of section B23.1 to allow limitation of maximum control surface deflections by pilot effort when the average loadings and distributions of section B23.11 are used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51。与净平衡载荷相关的尾翼表面载荷（附录 B 图 6）。附录 B 图 6 将增加一个新的注 (c)，内容如下：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 Tail surface loads as related to net balancing loads (figure 6 of Appendix B). A new note (c) would be added to Figure 6 of Appendix B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113. Appendix B of Part 23 is amended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(b)、(1)、(2)、(c)、(d)、(e)、(f)、(g)、(c)、(1)、(2)、(3)</w:t>
      </w:r>
    </w:p>
    <w:p>
      <w:pPr>
        <w:pStyle w:val="Heading3"/>
        <w:keepNext/>
        <w:spacing w:before="200" w:after="100"/>
      </w:pPr>
      <w:r>
        <w:rPr>
          <w:rFonts w:ascii="Calibri" w:hAnsi="Calibri" w:eastAsia="微软雅黑"/>
          <w:b/>
          <w:i w:val="0"/>
          <w:color w:val="404040"/>
          <w:sz w:val="24"/>
        </w:rPr>
        <w:t>2.3　Amdt 23-42（1991-02-04 生效）：第 23 部通过删除附录 B 并在此处插入文字“附录 B [预留]”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第 23 部通过删除附录 B 并在此处插入文字“附录 B [预留]”而修订。　32. 第 23 部通过删除附录 B 并将其替换为“附录 B [已删除且预留]”而修订。　出于提案 14 中解释的原因，附录 B 被删除。</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14。该提案将把 §23.421 条中针对常规布局的现行水平尾翼平衡载荷要求扩展至鸭式和串列翼布局的飞机，并禁止在尾翼表面载荷分布中使用附录 B 的图 B6。</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This proposal would extend the current horizontal tail balancing load requirements in Sec. 23.421 for conventional configurations to airplanes with canard and tandem wing configurations and prohibit the use of figure B6 of appendix B for tail surface load distribution.</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关于禁止使用附录 B 图 B6 的提案，美国联邦航空局（FAA）收到了两条评论。其中一名评论者认为，附录 B 方法提供了低成本的标准化以及经过验证的符合性方法，并建议予以保留。另一名评论者同意禁止使用附录 B 方法，因为附录 B 中的标准仅适用于有限范围的轻型飞机构型，且目前工业界的技术能力已能够开发出更真实的载荷。美国联邦航空局（FAA）不同意继续使用附录 B 来确定操纵面的平均载荷幅值和载荷分布是恰当的。附录 B 最初的提供是为了在缺乏更合理分析的情况下定义载荷信息。附录 B 中显示的曲线和分布代表了当时被认为较为保守的平均情况，因此，它们是基于当时的典型飞机和航空知识而做出的折中方案。</w:t>
        <w:br/>
        <w:t>附录 B 中提供的信息自 20 世纪 30 年代初以来一直是小型飞机取证要求的一部分。某些曲线，例如图 B6 的尾翼表面载荷分布，一直保持不变。美国联邦航空局（FAA）认可附录 B 的意图是在更广泛的分析超出申请人的技术能力时，提供保守的载荷信息。工业界的技术能力已经提高，使得无需使用附录 B 中的折中方案，即可为所考虑的特定飞机设计轻松开发出更准确且更符合实际的载荷。在某些情况下，使用附录 B 并不能提供预期的保守结果。因此，美国联邦航空局（FAA）正将附录 B 从第 23 部中全部删除。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on the proposal to prohibit the use of figure B6 of appendix B. One of the commenters believes that the appendix B method provides inexpensive standardization and a proven method of compliance and recommends that it be retained. The other commenter agrees with prohibiting the use of the appendix B method since the criteria in appendix B are applicable only to a limited range of light airplane configurations and the technical capability of industry is now such that more realistic loads can be developed.</w:t>
      </w:r>
    </w:p>
    <w:p>
      <w:pPr>
        <w:spacing w:before="60" w:after="60" w:line="324" w:lineRule="auto"/>
        <w:ind w:left="680"/>
      </w:pPr>
      <w:r>
        <w:rPr>
          <w:rFonts w:ascii="Calibri" w:hAnsi="Calibri" w:eastAsia="微软雅黑"/>
          <w:b w:val="0"/>
          <w:i w:val="0"/>
          <w:color w:val="808080"/>
          <w:sz w:val="17"/>
        </w:rPr>
        <w:t>The FAA does not agree that the continued use of appendix B is appropriate for average load magnitudes and load distributions for control surfaces. Appendix B was provided originally to define loads information in the absence of a more rational analysis. The curves and distributions shown in appendix B represent average conditions that were considered conservative and, as such, are compromises based on typical airplanes and aeronautical knowledge available at that time. The information presented in appendix B has been part of the small airplane certification requirements since the early 1930's. Particular curves, for example the tail surface load distribution of figure B6, have remained unchanged. The FAA recognizes that the intent of appendix B is to provide conservative load information when more extensive analysis is beyond the technical capability of the applicant. The technical capability of the industry has increased such that more accurate and realistic loads can be readily developed for the specific airplane design under consideration without the compromises used in appendix B. In some cases, the use of appendix B does not provide the conservative results intended. Accordingly, the FAA is removing appendix B in its entirety from part 23.</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美国联邦航空局（FAA）不同意继续使用附录 B 来确定操纵面的平均载荷幅值和载荷分布是恰当的。附录 B 最初的提供是为了在缺乏更合理分析的情况下定义载荷信息。附录 B 中显示的曲线和分布代表了被认为较为保守的平均情况，因此，它们是基于当时的典型飞机和航空知识而做出的折中方案。附录 B 中提供的信息自 20 世纪 30 年代初以来一直是小型飞机取证要求的一部分。某些特定的曲线，例如图 B6 的尾翼表面载荷分布，一直保持不变。美国联邦航空局（FAA）认可附录 B 的意图是在更深入的分析超出申请人的技术能力时，提供保守的载荷信息。</w:t>
        <w:br/>
        <w:t>工业的技术能力已经提高，使得无需使用附录 B 中的折衷方案，即可为所考虑的特定飞机设计轻松制定更准确且更真实的载荷。在某些情况下，使用附录 B 无法提供预期的保守结果。因此，美国联邦航空局（FAA）正将附录 B 从第 23 部中全部删除。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that the continued use of appendix B is appropriate for average load magnitudes and load distributions for control surfaces. Appendix B was provided originally to define loads information in the absence of a more rational analysis. The curves and distributions shown in appendix B represent average conditions that were considered conservative and, as such, are compromises based on typical airplanes and aeronautical knowledge available at that time. The information presented in appendix B has been part of the small airplane certification requirements since the early 1930's. Particular curves, for example the tail surface load distribution of figure B6, have remained unchanged. The FAA recognizes that the intent of appendix B is to provide conservative load information when more extensive analysis is beyond the technical capability of the applicant. The technical capability of the industry has increased such that more accurate and realistic loads can be readily developed for the specific airplane design under consideration without the compromises used in appendix B. In some cases, the use of appendix B does not provide the conservative results intended. Accordingly, the FAA is removing appendix B in its entirety from part 23.</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提案15。本提案拟将§23.423 条中针对常规构型飞机的现行机动载荷要求扩展至鸭翼构型和串列翼构型，并禁止使用附录B的方法表明符合性。在现行要求涉及操纵面偏转以及向上和向下载荷之处，提议改为将操纵动作表述为飞机的抬头和低头俯仰。禁止使用附录B的理由已在提案14的说明中详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15. This proposal would extend the current maneuvering loads requirements of Sec. 23.423 for conventional type airplanes to canard and tandem wing configurations and prohibit the use of appendix B methods for demonstrating compliance. Where the current requirements refer to control deflections and up and down loads, it is proposed to refer to the control movements as nose-up and nose-down pitching of the airplane. The reasons for prohibiting the use of appendix B are discussed in detail in the explanation for proposal 14.</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16。本提案将修订 §23.425 条，将当前针对水平尾翼面的阵风载荷要求扩展至具有鸭翼和串列翼构型的飞机，并如提案 14 中详细讨论的那样禁止使用附录 B。未收到关于本提案的评论，并按提案予以采纳。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This proposal would amend Sec. 23.425 by extending the current gust load requirements for the horizontal tail surface to airplanes with a canard and tandem wing configuration and prohibit the use of appendix B,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提案 19。该提案将把目前仅限于垂直尾翼面的 §23.441 条机动载荷要求扩展至新飞机设计中的所有垂直翼面（如翼梢小翼）。该提案还将禁止使用附录 B，这一点已在提案 14 中详细讨论。未收到针对该提案的任何评论，该提案按原提案予以采纳。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19. This proposal would extend the maneuvering loads requirements of Sec. 23.441, which are currently limited to vertical tail surfaces, to all vertical surfaces, such as winglets, in new airplane designs. It also would prohibit the use of appendix B,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提案 20。本提案将扩展 §23.443 条针对常规飞机的阵风载荷要求，以涵盖鸭翼和串列翼构型，并禁止使用附录 B，如提案 14 中详细讨论的那样。未收到关于本提案的评论，并按提案予以采纳。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20. This proposal would extend the gust load requirements of Sec. 23.443 for conventional airplanes to include the canard and tandem wing configuration and prohibit the use of appendix B,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提案22。本提案将禁止在§23.455中使用附录B，如提案14中详细讨论的那样。未收到关于本提案的评论意见，现按提案原样予以采纳。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 This proposal would prohibit the use of appendix B in Sec. 23.455,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提案 32。本提案将删除附录 B，正如在提案 14 中详细讨论的那样，且按提案内容予以采纳。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32. This proposal would remove appendix B, as discussed in detail in proposal 14, and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本提案将把现有的常规布局平衡载荷要求扩展至包括鸭式和串列翼布局。会议提案 203 原本将禁止使用附录 B，但若干评论者认为，只要能证明该使用方式是保守的，就应允许使用附录 B。另一位参与了发起该会议提案的美国联邦航空局（FAA）—工业委员会的评论者坚持认为，发起委员会原意是禁止在鸭式布局中使用附录 B，因为根据他们的共同判断，附录 B 的简化标准在应用于前翼表面时不太可能产生令人满意的结果。该评论者还表示，可能会有人开发出一种利用附录 B 处理前翼表面且能给出可接受的保守结果的程序。</w:t>
        <w:br/>
        <w:t>美国联邦航空局（FAA）不同意继续使用第 23 部附录 B“操纵面载荷”，该附录提供了操纵面的平均载荷幅值和分布，旨在在缺乏更合理分析的情况下定义载荷信息。为了使此类数据具有意义，它必然必须是通用性的。附录 B 中显示的曲线和分布代表了被认为保守的平均情况，因此，它们是基于典型飞机和当时可用航空知识的折中方案。附录 B 中提供的信息自 20 世纪 30 年代初以来，一直以某种形式作为小型飞机取证要求的一部分。某些特定曲线，例如图 B6 的尾翼表面载荷分布，自最初颁布以来一直未曾改变。美国联邦航空局（FAA）认识到，附录 B 的意图是在制造商无法进行更广泛分析时提供保守的载荷信息。</w:t>
        <w:br/>
        <w:t>美国联邦航空局（FAA）现提议将附录 B 全文删除，因为工业能力已经提高，使得在无需使用附录 B 中折中方案的情况下，即可针对所考虑的具体飞机设计轻松制定出更准确且更真实的载荷，且在某些情况下，附录 B 的载荷未能提供预期的保守结果。美国联邦航空局（FAA）承认，大量飞机设计一直基于附录 B 的载荷，且美国飞机的运行历史和安全记录长期以来一直是世界航空的标准。然而，美国联邦航空局（FAA）意识到目前已可轻松获得更准确的分析技术，因此提议将附录 B 全文删除。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current balancing load requirements for conventional configurations to include canard and tandem wing configurations. Conference proposal 203 would have prohibited use of appendix B, but several commenters felt the use of appendix B should be allowed provided such use is shown to be conservative. Another commenter who had participated on the FAA-industry committee originating the conference proposal stand that the originating committee had intended prohibiting use of appendix B for canard configurations because, in their collective judgment,, the simplified criteria of appendix B were unlikely to produce satisfactory results when applied to forward surfaces. This commenter also stated that someone might develop a procedure that would give acceptably conservative results utilizing appendix B for forward surfaces. The FAA does not agree with the continued use of appendix B to Part 23, "Control Surface Loadings," presents average load magnitudes and distributions for control surfaces and was provided to define loads information in the absence of a more rational analysis. In order for such data to be meaningful, it must by necessity be general. The curves and distributions shown in appendix B represent average conditions where considered conservative and, as such, are compromises based on typical airplanes and aeronautical knowledge available at the time. The information presented in appendix B has been part of the small airplane certification requirements in one form or another since the early 1930's. Particular curves for example the tail surface load distribution of figure B6, have remained unchanged since initial promulgation.</w:t>
      </w:r>
    </w:p>
    <w:p>
      <w:pPr>
        <w:spacing w:before="60" w:after="60" w:line="324" w:lineRule="auto"/>
        <w:ind w:left="680"/>
      </w:pPr>
      <w:r>
        <w:rPr>
          <w:rFonts w:ascii="Calibri" w:hAnsi="Calibri" w:eastAsia="微软雅黑"/>
          <w:b w:val="0"/>
          <w:i w:val="0"/>
          <w:color w:val="808080"/>
          <w:sz w:val="17"/>
        </w:rPr>
        <w:t>The FAA recognizes that the intent of appendix B was to provide conservative load information when more extensive analysis was beyond the capability of the manufacturer. The FAA now proposes to eliminate appendix B in its entirety because the capability of the industry has increased whereby more accurate and realistic loads can readily be developed for the specific airplane design under consideration without the compromises used in appendix B and because in some cases, appendix B loads do not provide the conservative results intended.</w:t>
      </w:r>
    </w:p>
    <w:p>
      <w:pPr>
        <w:spacing w:before="60" w:after="60" w:line="324" w:lineRule="auto"/>
        <w:ind w:left="680"/>
      </w:pPr>
      <w:r>
        <w:rPr>
          <w:rFonts w:ascii="Calibri" w:hAnsi="Calibri" w:eastAsia="微软雅黑"/>
          <w:b w:val="0"/>
          <w:i w:val="0"/>
          <w:color w:val="808080"/>
          <w:sz w:val="17"/>
        </w:rPr>
        <w:t>The FAA recognizes that a multitude of airplane designs have been based on the loads of appendix B and that the service history and safety record of U.S. airplanes has long been a standard of world aviation However, the FAA realizes that more accurate analysis techniques are now readily available and proposes to eliminate appendix B in its entirety.</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本提案将把现有的适用于常规布局的机动载荷要求扩展至包括鸭式和串列翼布局，并删除在证明鸭式、串列翼和常规布局符合性时对附录 B 的使用。为了实现这一目的，在现有要求提及操纵面偏转以及向上和向下载荷的地方，提案建议将操纵动作表述为飞机的抬头和低头俯仰。会议讨论支持该提案并提出了建议的澄清。删除使用附录 B 的原因在提案 14 的说明中进行了详细讨论。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current maneuvering loads requirements for conventional configurations to include canard and tandem wing configurations and delete the use of appendix B in showing compliance for canard, tandem wing, and conventional configurations. To accomplish this purpose where the current requirements refer to control deflections, and up and down loads, it is proposed to refer to the control movements as nose-up and nose-down pitching of the airplane. Conference discussions supported the proposal with suggested clarifications. The reasons for deleting use of appendix B is discussed in detail in the explanation for proposal 14.</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本提案将现有的水平尾翼表面阵风载荷要求扩展至包括鸭翼布局。会议上的评论者表示，应明确界定拟议要求所适用的表面。主翼是唯一旨在排除在符合本条要求之外的水平表面，而 §(a) 段的拟议修订阐明了这些要求的适用性。删除对附录 B 的使用的原因在提案 14 的说明中进行了详细讨论。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current horizontal tail surface gust load requirements to include canard configurations. Commenters at the conference expressed concern that the surfaces the proposed requirements would be applicable to should be clearly identified. The main wing is the only horizontal surface that is intended to be excluded from complying with the requirements of this section and the proposed revision of paragraph (a) clarifies the applicability of the requirements. The reasons for deleting use of appendix B are discussed in detail in the explanation for proposal 14.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Part 23 is amended by removing Appendix B and inserting the words "Appendix B [Reserved]" in its place.</w:t>
      </w:r>
    </w:p>
    <w:p>
      <w:pPr>
        <w:spacing w:before="60" w:after="60" w:line="324" w:lineRule="auto"/>
        <w:ind w:left="567"/>
      </w:pPr>
      <w:r>
        <w:rPr>
          <w:rFonts w:ascii="Calibri" w:hAnsi="Calibri" w:eastAsia="微软雅黑"/>
          <w:b w:val="0"/>
          <w:i w:val="0"/>
          <w:color w:val="606060"/>
          <w:sz w:val="17"/>
        </w:rPr>
        <w:t>32. Part 23 is amended by removing Appendix B and inserting the words "Appendix B [Removed and Reserved]" in its place.</w:t>
      </w:r>
    </w:p>
    <w:p>
      <w:pPr>
        <w:spacing w:before="60" w:after="60" w:line="324" w:lineRule="auto"/>
        <w:ind w:left="567"/>
      </w:pPr>
      <w:r>
        <w:rPr>
          <w:rFonts w:ascii="Calibri" w:hAnsi="Calibri" w:eastAsia="微软雅黑"/>
          <w:b w:val="0"/>
          <w:i w:val="0"/>
          <w:color w:val="606060"/>
          <w:sz w:val="17"/>
        </w:rPr>
        <w:t>Appendix B is removed for the reasons explained in proposal 14.</w:t>
      </w:r>
    </w:p>
    <w:p>
      <w:pPr>
        <w:pStyle w:val="Heading2"/>
        <w:keepNext/>
        <w:spacing w:before="240" w:after="120"/>
      </w:pPr>
      <w:r>
        <w:rPr>
          <w:rFonts w:ascii="Calibri" w:hAnsi="Calibri" w:eastAsia="微软雅黑"/>
          <w:b/>
          <w:i w:val="0"/>
          <w:color w:val="2E74B5"/>
          <w:sz w:val="27"/>
        </w:rPr>
        <w:t>3　§B23.1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If allowed by the specific requirements in this part, the values of control surface loading in this appendix may be used to determine the detailed rational requirements of Secs. 23.397 through 23.459 unless the Administrator finds that these values result in unrealistic loads.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a seaplane version of a landplane, the landplane wing loadings may be used to determine the limit maneuvering control surface loadings (in accordance with B23.11 and figure 1 of Appendix B) if--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The power of the seaplane engines does not exceed the power of the landplane engines: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The placard maneuver speed of the seaplane does not exceed the placard maneuver speed of the landplane;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The maximum weight of the seaplane does not exceed the maximum weight of the landplane by more than 10 percent;</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(4)</w:t>
            </w:r>
          </w:p>
        </w:tc>
        <w:tc>
          <w:tcPr>
            <w:tcW w:type="dxa" w:w="7710"/>
          </w:tcPr>
          <w:p>
            <w:pPr>
              <w:spacing w:before="40" w:after="40" w:line="324" w:lineRule="auto"/>
            </w:pPr>
            <w:r/>
            <w:r>
              <w:rPr>
                <w:rFonts w:ascii="Calibri" w:hAnsi="Calibri" w:eastAsia="微软雅黑"/>
                <w:b/>
                <w:i w:val="0"/>
                <w:color w:val="0070C0"/>
                <w:sz w:val="19"/>
              </w:rPr>
              <w:t>The landplane service experience does not show any serious control-surface load problem;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(5)</w:t>
            </w:r>
          </w:p>
        </w:tc>
        <w:tc>
          <w:tcPr>
            <w:tcW w:type="dxa" w:w="7710"/>
          </w:tcPr>
          <w:p>
            <w:pPr>
              <w:spacing w:before="40" w:after="40" w:line="324" w:lineRule="auto"/>
            </w:pPr>
            <w:r/>
            <w:r>
              <w:rPr>
                <w:rFonts w:ascii="Calibri" w:hAnsi="Calibri" w:eastAsia="微软雅黑"/>
                <w:b/>
                <w:i w:val="0"/>
                <w:color w:val="0070C0"/>
                <w:sz w:val="19"/>
              </w:rPr>
              <w:t>The landplane service experience is of sufficient scope to ascertain with reasonable accuracy that no serious control-surface load problem will develop on the seaplane. Sec. B23.11 Control surface loads. Acceptable values of limit average maneuvering control-surface loadings may be obtained from figure 1 of this Appendix in accordance with the following: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horizontal tail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conditions in Sec. 23.423(a), obtain as a function of W/S and surface deflection, using--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Curve C of figure 1 for a deflection of 10° or 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Curve B of figure 1 for a deflection of 20°;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Curve A for a deflection of 30° or more;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Interpolation for all other deflections;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The distribution of figure 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the conditions in Sec. 23.423(b), obtain from curve B of figure (1) using the distribution of figure 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vertical tail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conditions in Sec. 23.441(a)(1), obtain as a function of W/S and surface deflection using the same requirements as used in subdivisions (a)(1)(i) through (a)(1)(v);</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the conditions in Sec. 23.441 (a)(2), obtain from Curve C, using the distribution of figure 6;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With the conditions in Sec. 23.441 (a)(3), obtain from Curve A, using the distribution of figure 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ailerons, obtain from Curve B, acting in both the up and down directions, using the distribution of figure 9. Figure 1 - Limit Average Maneuvering Control Surface Loading Insert Table INsert table Insert table Sec. C23.1 Basic landing conditions. Tail wheel type Nose wheel type Condition Level landing Tail-down landing Level landing with inclined reactions Level landing with nose wheel just clear of ground Tail-down landing Reference section 23.479(a)(1) 23.481(a)(1) 23.479(a)(2)(i) 23.479(a)(2)(ii) 23.481(a)(2) and (b) Vertical component at c.g. nW nW nW nW nW Fore and aft component at c.g. KnW 0 KnW KnW 0 Lateral component in either direction at c.g. 0 0 0 0 0 Shock absorber extension (hydraulic shock absorber) Note (2) Note (2) Note (2) Note (2) Note (2) Shock absorber deflection (rubber or spring shock absorber) 100% 100% 100%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重新编号</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the control surface loading conditions of Sec. B23.11, the airloads on the movable surfaces need not exceed those that could be obtained in flight by using the maximum limit pilot forces prescribed in Sec. 23.397(b). If the surface loads are limited by these maximum limit pilot forces, the tabs must be deflected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To their maximum travel in the direction that would assist the pilot;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In an amount corresponding to the greatest degree of out-of-trim expected at the speed for the condition being considered.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Paragraph (a) of Sec. B23.11 is amended by changing the references to "figure 1" and "figure 7" to read "figure B" and "figure B7", respectively, and by changing the reference to "Sec. 23.423(a)" to read "Sec. 23.423(a)(1)", and by changing the reference to "Sec. 23.423(b)" to read "23.423(a)(2)".</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Paragraph (b) of Sec. B23.11 is amended by changing the references to "figure 6", "figure 8", and "figure 9" to read "figure B6", "figure B8", and "figure B9",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figures 1, 6, 7, 8, and 9 are redesignated as figures B1, B6, B7, B8, and B9,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Figures 2, 3, 4, and 5 are deleted and the following new figures B2, B3, B4, and B5 are inserted in place thereof.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A new note (c) is added to figure B6 to read as follows: Figure B6 -- Tail Surface Load Distribution. Notes: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load on the fixed surface must be: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140 percent of the net balancing load for the flaps retracted case of note (a);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100 percent of the net balancing load for the flaps deflected case of note (a);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120 percent of the net balancing load for the case in note (b).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(b)</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(1)</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(3)</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(4)</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(5)</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(iv)</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(v)</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§B23.1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tion B23.1). Appendix B, section B23.1, would be amended by redesignating section B23.1 (b) as section B23.1 (c) and by adding the following new section B23.1 (b): Explanation. It is the intent of section B23.1 to allow…</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ght airplane configurations and the technical capability of industry is now such that more realistic loads can be developed. The FAA does not agree that the continued use of appendix B is appropriate for average load mag…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§B23.1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de8b980f-9cc1-4fb5-88da-fe00ad70d022</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b8b86166-6cbf-4cbf-bf76-82ee92f2770e</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4db55430-972e-428b-8be3-2543caa81667</w:t>
            </w:r>
          </w:p>
        </w:tc>
      </w:tr>
    </w:tbl>
    <w:p>
      <w:pPr>
        <w:pStyle w:val="Heading1"/>
        <w:keepNext/>
        <w:spacing w:before="320" w:after="160"/>
      </w:pPr>
      <w:r>
        <w:rPr>
          <w:rFonts w:ascii="Calibri" w:hAnsi="Calibri" w:eastAsia="微软雅黑"/>
          <w:b/>
          <w:i w:val="0"/>
          <w:color w:val="1F4E79"/>
          <w:sz w:val="32"/>
        </w:rPr>
        <w:t>§ B23.11　预留（Control surface loads.）</w:t>
      </w:r>
    </w:p>
    <w:p>
      <w:pPr>
        <w:spacing w:before="60" w:after="60" w:line="324" w:lineRule="auto"/>
      </w:pPr>
      <w:r>
        <w:rPr>
          <w:rFonts w:ascii="Calibri" w:hAnsi="Calibri" w:eastAsia="微软雅黑"/>
          <w:b w:val="0"/>
          <w:i w:val="0"/>
          <w:color w:val="595959"/>
          <w:sz w:val="21"/>
        </w:rPr>
        <w:t>1965-02-01 初版　｜　1991-02-04 Amdt 23-42　｜　共 3 个历史版本</w:t>
      </w:r>
    </w:p>
    <w:p>
      <w:pPr>
        <w:pStyle w:val="Heading2"/>
        <w:keepNext/>
        <w:spacing w:before="240" w:after="120"/>
      </w:pPr>
      <w:r>
        <w:rPr>
          <w:rFonts w:ascii="Calibri" w:hAnsi="Calibri" w:eastAsia="微软雅黑"/>
          <w:b/>
          <w:i w:val="0"/>
          <w:color w:val="2E74B5"/>
          <w:sz w:val="27"/>
        </w:rPr>
        <w:t>1　§B23.11 修订历史汇总</w:t>
      </w:r>
    </w:p>
    <w:p>
      <w:pPr>
        <w:pStyle w:val="Heading3"/>
        <w:keepNext/>
        <w:spacing w:before="200" w:after="100"/>
      </w:pPr>
      <w:r>
        <w:rPr>
          <w:rFonts w:ascii="Calibri" w:hAnsi="Calibri" w:eastAsia="微软雅黑"/>
          <w:b/>
          <w:i w:val="0"/>
          <w:color w:val="404040"/>
          <w:sz w:val="24"/>
        </w:rPr>
        <w:t>1.1　条款基本信息</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4819"/>
        <w:gridCol w:w="4819"/>
      </w:tblGrid>
      <w:tr>
        <w:trPr>
          <w:tblHeader w:val="true"/>
        </w:trPr>
        <w:tc>
          <w:tcPr>
            <w:tcW w:type="dxa" w:w="2381"/>
            <w:shd w:val="clear" w:color="auto" w:fill="1F4E79"/>
          </w:tcPr>
          <w:p>
            <w:pPr>
              <w:spacing w:before="40" w:after="40" w:line="324" w:lineRule="auto"/>
              <w:jc w:val="center"/>
            </w:pPr>
            <w:r/>
            <w:r>
              <w:rPr>
                <w:rFonts w:ascii="Calibri" w:hAnsi="Calibri" w:eastAsia="微软雅黑"/>
                <w:b/>
                <w:i w:val="0"/>
                <w:color w:val="FFFFFF"/>
                <w:sz w:val="18"/>
              </w:rPr>
              <w:t>项目</w:t>
            </w:r>
          </w:p>
        </w:tc>
        <w:tc>
          <w:tcPr>
            <w:tcW w:type="dxa" w:w="7143"/>
            <w:shd w:val="clear" w:color="auto" w:fill="1F4E79"/>
          </w:tcPr>
          <w:p>
            <w:pPr>
              <w:spacing w:before="40" w:after="40" w:line="324" w:lineRule="auto"/>
              <w:jc w:val="center"/>
            </w:pPr>
            <w:r/>
            <w:r>
              <w:rPr>
                <w:rFonts w:ascii="Calibri" w:hAnsi="Calibri" w:eastAsia="微软雅黑"/>
                <w:b/>
                <w:i w:val="0"/>
                <w:color w:val="FFFFFF"/>
                <w:sz w:val="18"/>
              </w:rPr>
              <w:t>内容</w:t>
            </w:r>
          </w:p>
        </w:tc>
      </w:tr>
      <w:tr>
        <w:tc>
          <w:tcPr>
            <w:tcW w:type="dxa" w:w="2381"/>
          </w:tcPr>
          <w:p>
            <w:pPr>
              <w:spacing w:before="40" w:after="40" w:line="324" w:lineRule="auto"/>
            </w:pPr>
            <w:r/>
            <w:r>
              <w:rPr>
                <w:rFonts w:ascii="Calibri" w:hAnsi="Calibri" w:eastAsia="微软雅黑"/>
                <w:b w:val="0"/>
                <w:i w:val="0"/>
                <w:color w:val="1A1A1A"/>
                <w:sz w:val="18"/>
              </w:rPr>
              <w:t>条款号</w:t>
            </w:r>
          </w:p>
        </w:tc>
        <w:tc>
          <w:tcPr>
            <w:tcW w:type="dxa" w:w="7143"/>
          </w:tcPr>
          <w:p>
            <w:pPr>
              <w:spacing w:before="40" w:after="40" w:line="324" w:lineRule="auto"/>
            </w:pPr>
            <w:r/>
            <w:r>
              <w:rPr>
                <w:rFonts w:ascii="Calibri" w:hAnsi="Calibri" w:eastAsia="微软雅黑"/>
                <w:b w:val="0"/>
                <w:i w:val="0"/>
                <w:color w:val="1A1A1A"/>
                <w:sz w:val="18"/>
              </w:rPr>
              <w:t>14 CFR § B23.11</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条款标题（英文原文）</w:t>
            </w:r>
          </w:p>
        </w:tc>
        <w:tc>
          <w:tcPr>
            <w:tcW w:type="dxa" w:w="7143"/>
            <w:shd w:val="clear" w:color="auto" w:fill="F7F9FC"/>
          </w:tcPr>
          <w:p>
            <w:pPr>
              <w:spacing w:before="40" w:after="40" w:line="324" w:lineRule="auto"/>
            </w:pPr>
            <w:r/>
            <w:r>
              <w:rPr>
                <w:rFonts w:ascii="Calibri" w:hAnsi="Calibri" w:eastAsia="微软雅黑"/>
                <w:b w:val="0"/>
                <w:i w:val="0"/>
                <w:color w:val="1A1A1A"/>
                <w:sz w:val="18"/>
              </w:rPr>
              <w:t>Control surface loads.</w:t>
            </w:r>
          </w:p>
        </w:tc>
      </w:tr>
      <w:tr>
        <w:tc>
          <w:tcPr>
            <w:tcW w:type="dxa" w:w="2381"/>
          </w:tcPr>
          <w:p>
            <w:pPr>
              <w:spacing w:before="40" w:after="40" w:line="324" w:lineRule="auto"/>
            </w:pPr>
            <w:r/>
            <w:r>
              <w:rPr>
                <w:rFonts w:ascii="Calibri" w:hAnsi="Calibri" w:eastAsia="微软雅黑"/>
                <w:b w:val="0"/>
                <w:i w:val="0"/>
                <w:color w:val="1A1A1A"/>
                <w:sz w:val="18"/>
              </w:rPr>
              <w:t>中文名称</w:t>
            </w:r>
          </w:p>
        </w:tc>
        <w:tc>
          <w:tcPr>
            <w:tcW w:type="dxa" w:w="7143"/>
          </w:tcPr>
          <w:p>
            <w:pPr>
              <w:spacing w:before="40" w:after="40" w:line="324" w:lineRule="auto"/>
            </w:pPr>
            <w:r/>
            <w:r>
              <w:rPr>
                <w:rFonts w:ascii="Calibri" w:hAnsi="Calibri" w:eastAsia="微软雅黑"/>
                <w:b w:val="0"/>
                <w:i w:val="0"/>
                <w:color w:val="1A1A1A"/>
                <w:sz w:val="18"/>
              </w:rPr>
              <w:t>预留</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所属分部</w:t>
            </w:r>
          </w:p>
        </w:tc>
        <w:tc>
          <w:tcPr>
            <w:tcW w:type="dxa" w:w="7143"/>
            <w:shd w:val="clear" w:color="auto" w:fill="F7F9FC"/>
          </w:tcPr>
          <w:p>
            <w:pPr>
              <w:spacing w:before="40" w:after="40" w:line="324" w:lineRule="auto"/>
            </w:pPr>
            <w:r/>
            <w:r>
              <w:rPr>
                <w:rFonts w:ascii="Calibri" w:hAnsi="Calibri" w:eastAsia="微软雅黑"/>
                <w:b w:val="0"/>
                <w:i w:val="0"/>
                <w:color w:val="1A1A1A"/>
                <w:sz w:val="18"/>
              </w:rPr>
              <w:t>附录 B　操纵面载荷</w:t>
            </w:r>
          </w:p>
        </w:tc>
      </w:tr>
      <w:tr>
        <w:tc>
          <w:tcPr>
            <w:tcW w:type="dxa" w:w="2381"/>
          </w:tcPr>
          <w:p>
            <w:pPr>
              <w:spacing w:before="40" w:after="40" w:line="324" w:lineRule="auto"/>
            </w:pPr>
            <w:r/>
            <w:r>
              <w:rPr>
                <w:rFonts w:ascii="Calibri" w:hAnsi="Calibri" w:eastAsia="微软雅黑"/>
                <w:b w:val="0"/>
                <w:i w:val="0"/>
                <w:color w:val="1A1A1A"/>
                <w:sz w:val="18"/>
              </w:rPr>
              <w:t>历史版本数</w:t>
            </w:r>
          </w:p>
        </w:tc>
        <w:tc>
          <w:tcPr>
            <w:tcW w:type="dxa" w:w="7143"/>
          </w:tcPr>
          <w:p>
            <w:pPr>
              <w:spacing w:before="40" w:after="40" w:line="324" w:lineRule="auto"/>
            </w:pPr>
            <w:r/>
            <w:r>
              <w:rPr>
                <w:rFonts w:ascii="Calibri" w:hAnsi="Calibri" w:eastAsia="微软雅黑"/>
                <w:b w:val="0"/>
                <w:i w:val="0"/>
                <w:color w:val="1A1A1A"/>
                <w:sz w:val="18"/>
              </w:rPr>
              <w:t>3 版（含 1965-02-01 初始版）</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时间跨度</w:t>
            </w:r>
          </w:p>
        </w:tc>
        <w:tc>
          <w:tcPr>
            <w:tcW w:type="dxa" w:w="7143"/>
            <w:shd w:val="clear" w:color="auto" w:fill="F7F9FC"/>
          </w:tcPr>
          <w:p>
            <w:pPr>
              <w:spacing w:before="40" w:after="40" w:line="324" w:lineRule="auto"/>
            </w:pPr>
            <w:r/>
            <w:r>
              <w:rPr>
                <w:rFonts w:ascii="Calibri" w:hAnsi="Calibri" w:eastAsia="微软雅黑"/>
                <w:b w:val="0"/>
                <w:i w:val="0"/>
                <w:color w:val="1A1A1A"/>
                <w:sz w:val="18"/>
              </w:rPr>
              <w:t>1965-02-01 → 1991-02-04　（约 26 年）</w:t>
            </w:r>
          </w:p>
        </w:tc>
      </w:tr>
      <w:tr>
        <w:tc>
          <w:tcPr>
            <w:tcW w:type="dxa" w:w="2381"/>
          </w:tcPr>
          <w:p>
            <w:pPr>
              <w:spacing w:before="40" w:after="40" w:line="324" w:lineRule="auto"/>
            </w:pPr>
            <w:r/>
            <w:r>
              <w:rPr>
                <w:rFonts w:ascii="Calibri" w:hAnsi="Calibri" w:eastAsia="微软雅黑"/>
                <w:b w:val="0"/>
                <w:i w:val="0"/>
                <w:color w:val="1A1A1A"/>
                <w:sz w:val="18"/>
              </w:rPr>
              <w:t>初版来源</w:t>
            </w:r>
          </w:p>
        </w:tc>
        <w:tc>
          <w:tcPr>
            <w:tcW w:type="dxa" w:w="7143"/>
          </w:tcPr>
          <w:p>
            <w:pPr>
              <w:spacing w:before="40" w:after="40" w:line="324" w:lineRule="auto"/>
            </w:pPr>
            <w:r/>
            <w:r>
              <w:rPr>
                <w:rFonts w:ascii="Calibri" w:hAnsi="Calibri" w:eastAsia="微软雅黑"/>
                <w:b w:val="0"/>
                <w:i w:val="0"/>
                <w:color w:val="1A1A1A"/>
                <w:sz w:val="18"/>
              </w:rPr>
              <w:t>Docket 4080，1964-09-28 签发，29 FR 17945</w:t>
            </w:r>
          </w:p>
        </w:tc>
      </w:tr>
      <w:tr>
        <w:tc>
          <w:tcPr>
            <w:tcW w:type="dxa" w:w="2381"/>
            <w:shd w:val="clear" w:color="auto" w:fill="F7F9FC"/>
          </w:tcPr>
          <w:p>
            <w:pPr>
              <w:spacing w:before="40" w:after="40" w:line="324" w:lineRule="auto"/>
            </w:pPr>
            <w:r/>
            <w:r>
              <w:rPr>
                <w:rFonts w:ascii="Calibri" w:hAnsi="Calibri" w:eastAsia="微软雅黑"/>
                <w:b w:val="0"/>
                <w:i w:val="0"/>
                <w:color w:val="1A1A1A"/>
                <w:sz w:val="18"/>
              </w:rPr>
              <w:t>当前状态</w:t>
            </w:r>
          </w:p>
        </w:tc>
        <w:tc>
          <w:tcPr>
            <w:tcW w:type="dxa" w:w="7143"/>
            <w:shd w:val="clear" w:color="auto" w:fill="F7F9FC"/>
          </w:tcPr>
          <w:p>
            <w:pPr>
              <w:spacing w:before="40" w:after="40" w:line="324" w:lineRule="auto"/>
            </w:pPr>
            <w:r/>
            <w:r>
              <w:rPr>
                <w:rFonts w:ascii="Calibri" w:hAnsi="Calibri" w:eastAsia="微软雅黑"/>
                <w:b w:val="0"/>
                <w:i w:val="0"/>
                <w:color w:val="1A1A1A"/>
                <w:sz w:val="18"/>
              </w:rPr>
              <w:t>Historical。2017 年 Amdt 23-64 性能化重构后本条体系已改写，本卷记录 1965–2017 年间的历史沿革。</w:t>
            </w:r>
          </w:p>
        </w:tc>
      </w:tr>
      <w:tr>
        <w:tc>
          <w:tcPr>
            <w:tcW w:type="dxa" w:w="2381"/>
          </w:tcPr>
          <w:p>
            <w:pPr>
              <w:spacing w:before="40" w:after="40" w:line="324" w:lineRule="auto"/>
            </w:pPr>
            <w:r/>
            <w:r>
              <w:rPr>
                <w:rFonts w:ascii="Calibri" w:hAnsi="Calibri" w:eastAsia="微软雅黑"/>
                <w:b w:val="0"/>
                <w:i w:val="0"/>
                <w:color w:val="1A1A1A"/>
                <w:sz w:val="18"/>
              </w:rPr>
              <w:t>更正通告 / CFR 编纂校正</w:t>
            </w:r>
          </w:p>
        </w:tc>
        <w:tc>
          <w:tcPr>
            <w:tcW w:type="dxa" w:w="7143"/>
          </w:tcPr>
          <w:p>
            <w:pPr>
              <w:spacing w:before="40" w:after="40" w:line="324" w:lineRule="auto"/>
            </w:pPr>
            <w:r/>
            <w:r>
              <w:rPr>
                <w:rFonts w:ascii="Calibri" w:hAnsi="Calibri" w:eastAsia="微软雅黑"/>
                <w:b w:val="0"/>
                <w:i w:val="0"/>
                <w:color w:val="1A1A1A"/>
                <w:sz w:val="18"/>
              </w:rPr>
              <w:t>无</w:t>
            </w:r>
          </w:p>
        </w:tc>
      </w:tr>
    </w:tbl>
    <w:p>
      <w:pPr>
        <w:pStyle w:val="Heading3"/>
        <w:keepNext/>
        <w:spacing w:before="200" w:after="100"/>
      </w:pPr>
      <w:r>
        <w:rPr>
          <w:rFonts w:ascii="Calibri" w:hAnsi="Calibri" w:eastAsia="微软雅黑"/>
          <w:b/>
          <w:i w:val="0"/>
          <w:color w:val="404040"/>
          <w:sz w:val="24"/>
        </w:rPr>
        <w:t>1.2　修订沿革总表（按时间排序）</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606"/>
        <w:gridCol w:w="1606"/>
        <w:gridCol w:w="1606"/>
        <w:gridCol w:w="1606"/>
        <w:gridCol w:w="1606"/>
        <w:gridCol w:w="1606"/>
      </w:tblGrid>
      <w:tr>
        <w:trPr>
          <w:tblHeader w:val="true"/>
        </w:trPr>
        <w:tc>
          <w:tcPr>
            <w:tcW w:type="dxa" w:w="454"/>
            <w:shd w:val="clear" w:color="auto" w:fill="1F4E79"/>
          </w:tcPr>
          <w:p>
            <w:pPr>
              <w:spacing w:before="40" w:after="40" w:line="324" w:lineRule="auto"/>
              <w:jc w:val="center"/>
            </w:pPr>
            <w:r/>
            <w:r>
              <w:rPr>
                <w:rFonts w:ascii="Calibri" w:hAnsi="Calibri" w:eastAsia="微软雅黑"/>
                <w:b/>
                <w:i w:val="0"/>
                <w:color w:val="FFFFFF"/>
                <w:sz w:val="17"/>
              </w:rPr>
              <w:t>#</w:t>
            </w:r>
          </w:p>
        </w:tc>
        <w:tc>
          <w:tcPr>
            <w:tcW w:type="dxa" w:w="1077"/>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134"/>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NPRM（编号 / 签发 / FR 引证）</w:t>
            </w:r>
          </w:p>
        </w:tc>
        <w:tc>
          <w:tcPr>
            <w:tcW w:type="dxa" w:w="1984"/>
            <w:shd w:val="clear" w:color="auto" w:fill="1F4E79"/>
          </w:tcPr>
          <w:p>
            <w:pPr>
              <w:spacing w:before="40" w:after="40" w:line="324" w:lineRule="auto"/>
              <w:jc w:val="center"/>
            </w:pPr>
            <w:r/>
            <w:r>
              <w:rPr>
                <w:rFonts w:ascii="Calibri" w:hAnsi="Calibri" w:eastAsia="微软雅黑"/>
                <w:b/>
                <w:i w:val="0"/>
                <w:color w:val="FFFFFF"/>
                <w:sz w:val="17"/>
              </w:rPr>
              <w:t>Final Rule（案号 / 签发 / FR 引证）</w:t>
            </w:r>
          </w:p>
        </w:tc>
        <w:tc>
          <w:tcPr>
            <w:tcW w:type="dxa" w:w="2891"/>
            <w:shd w:val="clear" w:color="auto" w:fill="1F4E79"/>
          </w:tcPr>
          <w:p>
            <w:pPr>
              <w:spacing w:before="40" w:after="40" w:line="324" w:lineRule="auto"/>
              <w:jc w:val="center"/>
            </w:pPr>
            <w:r/>
            <w:r>
              <w:rPr>
                <w:rFonts w:ascii="Calibri" w:hAnsi="Calibri" w:eastAsia="微软雅黑"/>
                <w:b/>
                <w:i w:val="0"/>
                <w:color w:val="FFFFFF"/>
                <w:sz w:val="17"/>
              </w:rPr>
              <w:t>本版对 §B23.11 的修订内容</w:t>
            </w:r>
          </w:p>
        </w:tc>
      </w:tr>
      <w:tr>
        <w:tc>
          <w:tcPr>
            <w:tcW w:type="dxa" w:w="454"/>
          </w:tcPr>
          <w:p>
            <w:pPr>
              <w:spacing w:before="40" w:after="40" w:line="324" w:lineRule="auto"/>
              <w:jc w:val="center"/>
            </w:pPr>
            <w:r/>
            <w:r>
              <w:rPr>
                <w:rFonts w:ascii="Calibri" w:hAnsi="Calibri" w:eastAsia="微软雅黑"/>
                <w:b w:val="0"/>
                <w:i w:val="0"/>
                <w:color w:val="1A1A1A"/>
                <w:sz w:val="17"/>
              </w:rPr>
              <w:t>1</w:t>
            </w:r>
          </w:p>
        </w:tc>
        <w:tc>
          <w:tcPr>
            <w:tcW w:type="dxa" w:w="1077"/>
          </w:tcPr>
          <w:p>
            <w:pPr>
              <w:spacing w:before="40" w:after="40" w:line="324" w:lineRule="auto"/>
              <w:jc w:val="center"/>
            </w:pPr>
            <w:r/>
            <w:r>
              <w:rPr>
                <w:rFonts w:ascii="Calibri" w:hAnsi="Calibri" w:eastAsia="微软雅黑"/>
                <w:b w:val="0"/>
                <w:i w:val="0"/>
                <w:color w:val="1A1A1A"/>
                <w:sz w:val="17"/>
              </w:rPr>
              <w:t>初始版</w:t>
            </w:r>
          </w:p>
        </w:tc>
        <w:tc>
          <w:tcPr>
            <w:tcW w:type="dxa" w:w="1134"/>
          </w:tcPr>
          <w:p>
            <w:pPr>
              <w:spacing w:before="40" w:after="40" w:line="324" w:lineRule="auto"/>
              <w:jc w:val="center"/>
            </w:pPr>
            <w:r/>
            <w:r>
              <w:rPr>
                <w:rFonts w:ascii="Calibri" w:hAnsi="Calibri" w:eastAsia="微软雅黑"/>
                <w:b w:val="0"/>
                <w:i w:val="0"/>
                <w:color w:val="1A1A1A"/>
                <w:sz w:val="17"/>
              </w:rPr>
              <w:t>1965-02-01</w:t>
            </w:r>
          </w:p>
        </w:tc>
        <w:tc>
          <w:tcPr>
            <w:tcW w:type="dxa" w:w="1984"/>
          </w:tcPr>
          <w:p>
            <w:pPr>
              <w:spacing w:before="40" w:after="40" w:line="324" w:lineRule="auto"/>
            </w:pPr>
            <w:r/>
            <w:r>
              <w:rPr>
                <w:rFonts w:ascii="Calibri" w:hAnsi="Calibri" w:eastAsia="微软雅黑"/>
                <w:b w:val="0"/>
                <w:i w:val="0"/>
                <w:color w:val="1A1A1A"/>
                <w:sz w:val="17"/>
              </w:rPr>
              <w:t>Notice 64-17，1964-03-25 签发，29 FR 5111</w:t>
            </w:r>
          </w:p>
        </w:tc>
        <w:tc>
          <w:tcPr>
            <w:tcW w:type="dxa" w:w="1984"/>
          </w:tcPr>
          <w:p>
            <w:pPr>
              <w:spacing w:before="40" w:after="40" w:line="324" w:lineRule="auto"/>
            </w:pPr>
            <w:r/>
            <w:r>
              <w:rPr>
                <w:rFonts w:ascii="Calibri" w:hAnsi="Calibri" w:eastAsia="微软雅黑"/>
                <w:b w:val="0"/>
                <w:i w:val="0"/>
                <w:color w:val="1A1A1A"/>
                <w:sz w:val="17"/>
              </w:rPr>
              <w:t>Docket 4080，1964-09-28 签发</w:t>
            </w:r>
          </w:p>
        </w:tc>
        <w:tc>
          <w:tcPr>
            <w:tcW w:type="dxa" w:w="2891"/>
          </w:tcPr>
          <w:p>
            <w:pPr>
              <w:spacing w:before="40" w:after="40" w:line="324" w:lineRule="auto"/>
            </w:pPr>
            <w:r/>
            <w:r>
              <w:rPr>
                <w:rFonts w:ascii="Calibri" w:hAnsi="Calibri" w:eastAsia="微软雅黑"/>
                <w:b w:val="0"/>
                <w:i w:val="0"/>
                <w:color w:val="1A1A1A"/>
                <w:sz w:val="17"/>
              </w:rPr>
              <w:t>初始颁行，确立本条条文</w:t>
            </w:r>
          </w:p>
        </w:tc>
      </w:tr>
      <w:tr>
        <w:tc>
          <w:tcPr>
            <w:tcW w:type="dxa" w:w="454"/>
            <w:shd w:val="clear" w:color="auto" w:fill="F7F9FC"/>
          </w:tcPr>
          <w:p>
            <w:pPr>
              <w:spacing w:before="40" w:after="40" w:line="324" w:lineRule="auto"/>
              <w:jc w:val="center"/>
            </w:pPr>
            <w:r/>
            <w:r>
              <w:rPr>
                <w:rFonts w:ascii="Calibri" w:hAnsi="Calibri" w:eastAsia="微软雅黑"/>
                <w:b w:val="0"/>
                <w:i w:val="0"/>
                <w:color w:val="1A1A1A"/>
                <w:sz w:val="17"/>
              </w:rPr>
              <w:t>2</w:t>
            </w:r>
          </w:p>
        </w:tc>
        <w:tc>
          <w:tcPr>
            <w:tcW w:type="dxa" w:w="1077"/>
            <w:shd w:val="clear" w:color="auto" w:fill="F7F9FC"/>
          </w:tcPr>
          <w:p>
            <w:pPr>
              <w:spacing w:before="40" w:after="40" w:line="324" w:lineRule="auto"/>
              <w:jc w:val="center"/>
            </w:pPr>
            <w:r/>
            <w:r>
              <w:rPr>
                <w:rFonts w:ascii="Calibri" w:hAnsi="Calibri" w:eastAsia="微软雅黑"/>
                <w:b w:val="0"/>
                <w:i w:val="0"/>
                <w:color w:val="1A1A1A"/>
                <w:sz w:val="17"/>
              </w:rPr>
              <w:t>Amdt 23-7</w:t>
            </w:r>
          </w:p>
        </w:tc>
        <w:tc>
          <w:tcPr>
            <w:tcW w:type="dxa" w:w="1134"/>
            <w:shd w:val="clear" w:color="auto" w:fill="F7F9FC"/>
          </w:tcPr>
          <w:p>
            <w:pPr>
              <w:spacing w:before="40" w:after="40" w:line="324" w:lineRule="auto"/>
              <w:jc w:val="center"/>
            </w:pPr>
            <w:r/>
            <w:r>
              <w:rPr>
                <w:rFonts w:ascii="Calibri" w:hAnsi="Calibri" w:eastAsia="微软雅黑"/>
                <w:b w:val="0"/>
                <w:i w:val="0"/>
                <w:color w:val="1A1A1A"/>
                <w:sz w:val="17"/>
              </w:rPr>
              <w:t>1969-09-14</w:t>
            </w:r>
          </w:p>
        </w:tc>
        <w:tc>
          <w:tcPr>
            <w:tcW w:type="dxa" w:w="1984"/>
            <w:shd w:val="clear" w:color="auto" w:fill="F7F9FC"/>
          </w:tcPr>
          <w:p>
            <w:pPr>
              <w:spacing w:before="40" w:after="40" w:line="324" w:lineRule="auto"/>
            </w:pPr>
            <w:r/>
            <w:r>
              <w:rPr>
                <w:rFonts w:ascii="Calibri" w:hAnsi="Calibri" w:eastAsia="微软雅黑"/>
                <w:b w:val="0"/>
                <w:i w:val="0"/>
                <w:color w:val="1A1A1A"/>
                <w:sz w:val="17"/>
              </w:rPr>
              <w:t>Notice 67-14，1967-04-05 签发，32 FR 5791</w:t>
            </w:r>
          </w:p>
        </w:tc>
        <w:tc>
          <w:tcPr>
            <w:tcW w:type="dxa" w:w="1984"/>
            <w:shd w:val="clear" w:color="auto" w:fill="F7F9FC"/>
          </w:tcPr>
          <w:p>
            <w:pPr>
              <w:spacing w:before="40" w:after="40" w:line="324" w:lineRule="auto"/>
            </w:pPr>
            <w:r/>
            <w:r>
              <w:rPr>
                <w:rFonts w:ascii="Calibri" w:hAnsi="Calibri" w:eastAsia="微软雅黑"/>
                <w:b w:val="0"/>
                <w:i w:val="0"/>
                <w:color w:val="1A1A1A"/>
                <w:sz w:val="17"/>
              </w:rPr>
              <w:t>Docket 8083，1969-08-01 签发，34 FR 13078</w:t>
            </w:r>
          </w:p>
        </w:tc>
        <w:tc>
          <w:tcPr>
            <w:tcW w:type="dxa" w:w="2891"/>
            <w:shd w:val="clear" w:color="auto" w:fill="F7F9FC"/>
          </w:tcPr>
          <w:p>
            <w:pPr>
              <w:spacing w:before="40" w:after="40" w:line="324" w:lineRule="auto"/>
            </w:pPr>
            <w:r/>
            <w:r>
              <w:rPr>
                <w:rFonts w:ascii="Calibri" w:hAnsi="Calibri" w:eastAsia="微软雅黑"/>
                <w:b w:val="0"/>
                <w:i w:val="0"/>
                <w:color w:val="1A1A1A"/>
                <w:sz w:val="17"/>
              </w:rPr>
              <w:t>重新编号</w:t>
            </w:r>
          </w:p>
        </w:tc>
      </w:tr>
      <w:tr>
        <w:tc>
          <w:tcPr>
            <w:tcW w:type="dxa" w:w="454"/>
          </w:tcPr>
          <w:p>
            <w:pPr>
              <w:spacing w:before="40" w:after="40" w:line="324" w:lineRule="auto"/>
              <w:jc w:val="center"/>
            </w:pPr>
            <w:r/>
            <w:r>
              <w:rPr>
                <w:rFonts w:ascii="Calibri" w:hAnsi="Calibri" w:eastAsia="微软雅黑"/>
                <w:b w:val="0"/>
                <w:i w:val="0"/>
                <w:color w:val="1A1A1A"/>
                <w:sz w:val="17"/>
              </w:rPr>
              <w:t>3</w:t>
            </w:r>
          </w:p>
        </w:tc>
        <w:tc>
          <w:tcPr>
            <w:tcW w:type="dxa" w:w="1077"/>
          </w:tcPr>
          <w:p>
            <w:pPr>
              <w:spacing w:before="40" w:after="40" w:line="324" w:lineRule="auto"/>
              <w:jc w:val="center"/>
            </w:pPr>
            <w:r/>
            <w:r>
              <w:rPr>
                <w:rFonts w:ascii="Calibri" w:hAnsi="Calibri" w:eastAsia="微软雅黑"/>
                <w:b w:val="0"/>
                <w:i w:val="0"/>
                <w:color w:val="1A1A1A"/>
                <w:sz w:val="17"/>
              </w:rPr>
              <w:t>Amdt 23-42</w:t>
            </w:r>
          </w:p>
        </w:tc>
        <w:tc>
          <w:tcPr>
            <w:tcW w:type="dxa" w:w="1134"/>
          </w:tcPr>
          <w:p>
            <w:pPr>
              <w:spacing w:before="40" w:after="40" w:line="324" w:lineRule="auto"/>
              <w:jc w:val="center"/>
            </w:pPr>
            <w:r/>
            <w:r>
              <w:rPr>
                <w:rFonts w:ascii="Calibri" w:hAnsi="Calibri" w:eastAsia="微软雅黑"/>
                <w:b w:val="0"/>
                <w:i w:val="0"/>
                <w:color w:val="1A1A1A"/>
                <w:sz w:val="17"/>
              </w:rPr>
              <w:t>1991-02-04</w:t>
            </w:r>
          </w:p>
        </w:tc>
        <w:tc>
          <w:tcPr>
            <w:tcW w:type="dxa" w:w="1984"/>
          </w:tcPr>
          <w:p>
            <w:pPr>
              <w:spacing w:before="40" w:after="40" w:line="324" w:lineRule="auto"/>
            </w:pPr>
            <w:r/>
            <w:r>
              <w:rPr>
                <w:rFonts w:ascii="Calibri" w:hAnsi="Calibri" w:eastAsia="微软雅黑"/>
                <w:b w:val="0"/>
                <w:i w:val="0"/>
                <w:color w:val="1A1A1A"/>
                <w:sz w:val="17"/>
              </w:rPr>
              <w:t>Notice 89-5，1989-02-23 签发，54 FR 9276</w:t>
            </w:r>
          </w:p>
        </w:tc>
        <w:tc>
          <w:tcPr>
            <w:tcW w:type="dxa" w:w="1984"/>
          </w:tcPr>
          <w:p>
            <w:pPr>
              <w:spacing w:before="40" w:after="40" w:line="324" w:lineRule="auto"/>
            </w:pPr>
            <w:r/>
            <w:r>
              <w:rPr>
                <w:rFonts w:ascii="Calibri" w:hAnsi="Calibri" w:eastAsia="微软雅黑"/>
                <w:b w:val="0"/>
                <w:i w:val="0"/>
                <w:color w:val="1A1A1A"/>
                <w:sz w:val="17"/>
              </w:rPr>
              <w:t>Docket 25811，1990-12-21 签发，56 FR 344</w:t>
            </w:r>
          </w:p>
        </w:tc>
        <w:tc>
          <w:tcPr>
            <w:tcW w:type="dxa" w:w="2891"/>
          </w:tcPr>
          <w:p>
            <w:pPr>
              <w:spacing w:before="40" w:after="40" w:line="324" w:lineRule="auto"/>
            </w:pPr>
            <w:r/>
            <w:r>
              <w:rPr>
                <w:rFonts w:ascii="Calibri" w:hAnsi="Calibri" w:eastAsia="微软雅黑"/>
                <w:b w:val="0"/>
                <w:i w:val="0"/>
                <w:color w:val="1A1A1A"/>
                <w:sz w:val="17"/>
              </w:rPr>
              <w:t>删除内容</w:t>
            </w:r>
          </w:p>
        </w:tc>
      </w:tr>
    </w:tbl>
    <w:p>
      <w:pPr>
        <w:pStyle w:val="Heading3"/>
        <w:keepNext/>
        <w:spacing w:before="200" w:after="100"/>
      </w:pPr>
      <w:r>
        <w:rPr>
          <w:rFonts w:ascii="Calibri" w:hAnsi="Calibri" w:eastAsia="微软雅黑"/>
          <w:b/>
          <w:i w:val="0"/>
          <w:color w:val="404040"/>
          <w:sz w:val="24"/>
        </w:rPr>
        <w:t>1.3　修订脉络一览</w:t>
      </w:r>
    </w:p>
    <w:p>
      <w:pPr>
        <w:spacing w:before="60" w:after="60" w:line="324" w:lineRule="auto"/>
      </w:pPr>
      <w:r>
        <w:rPr>
          <w:rFonts w:ascii="Calibri" w:hAnsi="Calibri" w:eastAsia="微软雅黑"/>
          <w:b/>
          <w:i w:val="0"/>
          <w:color w:val="1F4E79"/>
          <w:sz w:val="21"/>
        </w:rPr>
        <w:t>1965 初版　初始颁行，确立本条条文　→　1969 23-7　重新编号　→　1991 23-42　删除内容</w:t>
      </w:r>
    </w:p>
    <w:p>
      <w:pPr>
        <w:pStyle w:val="Heading2"/>
        <w:keepNext/>
        <w:spacing w:before="240" w:after="120"/>
      </w:pPr>
      <w:r>
        <w:rPr>
          <w:rFonts w:ascii="Calibri" w:hAnsi="Calibri" w:eastAsia="微软雅黑"/>
          <w:b/>
          <w:i w:val="0"/>
          <w:color w:val="2E74B5"/>
          <w:sz w:val="27"/>
        </w:rPr>
        <w:t>2　§B23.11 各阶段修订背景与原因深度剖析</w:t>
      </w:r>
    </w:p>
    <w:p>
      <w:pPr>
        <w:spacing w:before="60" w:after="60" w:line="324" w:lineRule="auto"/>
      </w:pPr>
      <w:r>
        <w:rPr>
          <w:rFonts w:ascii="Calibri" w:hAnsi="Calibri" w:eastAsia="微软雅黑"/>
          <w:b w:val="0"/>
          <w:i/>
          <w:color w:val="595959"/>
          <w:sz w:val="19"/>
        </w:rPr>
        <w:t>本节逐条直译 NPRM 与 Final Rule 中与本条有关的原始论述——提案说明、FAA 对评论的答复、以及修订理由。为便于核对，每段中文之下附该段英文原文（灰色小字）。</w:t>
      </w:r>
    </w:p>
    <w:p>
      <w:pPr>
        <w:pStyle w:val="Heading3"/>
        <w:keepNext/>
        <w:spacing w:before="200" w:after="100"/>
      </w:pPr>
      <w:r>
        <w:rPr>
          <w:rFonts w:ascii="Calibri" w:hAnsi="Calibri" w:eastAsia="微软雅黑"/>
          <w:b/>
          <w:i w:val="0"/>
          <w:color w:val="404040"/>
          <w:sz w:val="24"/>
        </w:rPr>
        <w:t>2.1　初始颁行（1965-02-01，初始版）：预留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64-17，1964-03-25 签发，29 FR 5111　提出；最终规章 Docket 4080，1964-09-28 签发，1965-02-01 生效。</w:t>
      </w:r>
    </w:p>
    <w:p>
      <w:pPr>
        <w:spacing w:before="60" w:after="60" w:line="324" w:lineRule="auto"/>
        <w:ind w:left="340" w:hanging="255"/>
      </w:pPr>
      <w:r>
        <w:rPr>
          <w:rFonts w:ascii="Calibri" w:hAnsi="Calibri" w:eastAsia="微软雅黑"/>
          <w:b/>
          <w:i w:val="0"/>
          <w:color w:val="1F4E79"/>
          <w:sz w:val="21"/>
        </w:rPr>
        <w:t>▪ 本版对条文的处置：</w:t>
      </w:r>
      <w:r>
        <w:rPr>
          <w:rFonts w:ascii="Calibri" w:hAnsi="Calibri" w:eastAsia="微软雅黑"/>
          <w:b w:val="0"/>
          <w:i w:val="0"/>
          <w:color w:val="1A1A1A"/>
          <w:sz w:val="21"/>
        </w:rPr>
        <w:t>初始颁行，确立本条条文</w:t>
      </w:r>
    </w:p>
    <w:p>
      <w:pPr>
        <w:pStyle w:val="Heading3"/>
        <w:keepNext/>
        <w:spacing w:before="200" w:after="100"/>
      </w:pPr>
      <w:r>
        <w:rPr>
          <w:rFonts w:ascii="Calibri" w:hAnsi="Calibri" w:eastAsia="微软雅黑"/>
          <w:b/>
          <w:i w:val="0"/>
          <w:color w:val="404040"/>
          <w:sz w:val="24"/>
        </w:rPr>
        <w:t>2.2　Amdt 23-7（1969-09-14 生效）：第 23 部附录 B 修订如下</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67-14，1967-04-05 签发，32 FR 5791　提出；最终规章 Docket 8083，1969-08-01 签发，34 FR 13078，1969-09-14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113. 第 23 部附录 B 修订如下：</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49. 附录 A 和 B 中图表的标识。为了防止进一步的混淆，附录 A 中的图表将标识为图表 "A1" 至 "A6"，附录 B 中的图表将标识为图表 "B1" 至 "B9"。§23.421 条至 §23.455 条以及附录 B 的正文中将进行一致的交叉引用修订。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49. Identification of figures in Appendix A and B. In order to prevent further confusion, the figures in Appendix A would be identified as figures "A1" through "A6" and those in Appendix B would be identified as figures "B1" through "B9." Consistent cross reference changes would be made in Secs. 23.421 through 23.455 and in the text of Appendix B.</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提案 50。附录 B：飞行员操纵力对最大操纵面偏转的限制（§B23.1 条）。附录 B，§B23.1 条，将通过把 §B23.1 (b) 条重新指定为 §B23.1 (c) 条，并增加以下新的 §B23.1 (b) 条来进行修订：</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50. Appendix B: Limitation of maximum control surface defections by pilot effort (section B23.1). Appendix B, section B23.1, would be amended by redesignating section B23.1 (b) as section B23.1 (c) and by adding the following new section B23.1 (b):</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解释。§B23.1 条的意图是，当使用 §B23.11 条的平均载荷和分布时，允许通过飞行员操纵力来限制最大操纵面偏转。</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Explanation. It is the intent of section B23.1 to allow limitation of maximum control surface deflections by pilot effort when the average loadings and distributions of section B23.11 are used</w:t>
      </w:r>
    </w:p>
    <w:p>
      <w:pPr>
        <w:spacing w:before="80" w:after="20" w:line="324" w:lineRule="auto"/>
        <w:ind w:left="510"/>
      </w:pPr>
      <w:r>
        <w:rPr>
          <w:rFonts w:ascii="Calibri" w:hAnsi="Calibri" w:eastAsia="微软雅黑"/>
          <w:b w:val="0"/>
          <w:i w:val="0"/>
          <w:color w:val="999999"/>
          <w:sz w:val="17"/>
        </w:rPr>
        <w:t>来源：NPRM（提案）｜32 FR 5791｜NPRM_Notice 67-14_Docket8083_32FR5791_1967-04-11.txt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 51。与净平衡载荷相关的尾翼表面载荷（附录 B 图 6）。附录 B 图 6 将增加一个新的注 (c)，内容如下：</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51. Tail surface loads as related to net balancing loads (figure 6 of Appendix B). A new note (c) would be added to Figure 6 of Appendix B to read as follows:</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113. Appendix B of Part 23 is amended as follows:</w:t>
      </w:r>
    </w:p>
    <w:p>
      <w:pPr>
        <w:spacing w:before="60" w:after="60" w:line="324" w:lineRule="auto"/>
        <w:ind w:left="340" w:hanging="255"/>
      </w:pPr>
      <w:r>
        <w:rPr>
          <w:rFonts w:ascii="Calibri" w:hAnsi="Calibri" w:eastAsia="微软雅黑"/>
          <w:b/>
          <w:i w:val="0"/>
          <w:color w:val="1F4E79"/>
          <w:sz w:val="21"/>
        </w:rPr>
        <w:t>▪ 本版重印条文段落：</w:t>
      </w:r>
      <w:r>
        <w:rPr>
          <w:rFonts w:ascii="Calibri" w:hAnsi="Calibri" w:eastAsia="微软雅黑"/>
          <w:b w:val="0"/>
          <w:i w:val="0"/>
          <w:color w:val="1A1A1A"/>
          <w:sz w:val="21"/>
        </w:rPr>
        <w:t>(b)、(1)、(2)、(c)、(d)、(e)、(f)、(g)、(c)、(1)、(2)、(3)</w:t>
      </w:r>
    </w:p>
    <w:p>
      <w:pPr>
        <w:pStyle w:val="Heading3"/>
        <w:keepNext/>
        <w:spacing w:before="200" w:after="100"/>
      </w:pPr>
      <w:r>
        <w:rPr>
          <w:rFonts w:ascii="Calibri" w:hAnsi="Calibri" w:eastAsia="微软雅黑"/>
          <w:b/>
          <w:i w:val="0"/>
          <w:color w:val="404040"/>
          <w:sz w:val="24"/>
        </w:rPr>
        <w:t>2.3　Amdt 23-42（1991-02-04 生效）：第 23 部通过删除附录 B 并在此处插入文字“附录 B [预留]”</w:t>
      </w:r>
    </w:p>
    <w:p>
      <w:pPr>
        <w:spacing w:before="60" w:after="60" w:line="324" w:lineRule="auto"/>
        <w:ind w:left="340" w:hanging="255"/>
      </w:pPr>
      <w:r>
        <w:rPr>
          <w:rFonts w:ascii="Calibri" w:hAnsi="Calibri" w:eastAsia="微软雅黑"/>
          <w:b/>
          <w:i w:val="0"/>
          <w:color w:val="1F4E79"/>
          <w:sz w:val="21"/>
        </w:rPr>
        <w:t>▪ 修订沿革：</w:t>
      </w:r>
      <w:r>
        <w:rPr>
          <w:rFonts w:ascii="Calibri" w:hAnsi="Calibri" w:eastAsia="微软雅黑"/>
          <w:b w:val="0"/>
          <w:i w:val="0"/>
          <w:color w:val="1A1A1A"/>
          <w:sz w:val="21"/>
        </w:rPr>
        <w:t>本版由 NPRM　Notice 89-5，1989-02-23 签发，54 FR 9276　提出；最终规章 Docket 25811，1990-12-21 签发，56 FR 344，1991-02-04 生效。</w:t>
      </w:r>
    </w:p>
    <w:p>
      <w:pPr>
        <w:spacing w:before="60" w:after="60" w:line="324" w:lineRule="auto"/>
        <w:ind w:left="340" w:hanging="255"/>
      </w:pPr>
      <w:r>
        <w:rPr>
          <w:rFonts w:ascii="Calibri" w:hAnsi="Calibri" w:eastAsia="微软雅黑"/>
          <w:b/>
          <w:i w:val="0"/>
          <w:color w:val="1F4E79"/>
          <w:sz w:val="21"/>
        </w:rPr>
        <w:t>▪ 修订指令（中文译文）：</w:t>
      </w:r>
      <w:r>
        <w:rPr>
          <w:rFonts w:ascii="Calibri" w:hAnsi="Calibri" w:eastAsia="微软雅黑"/>
          <w:b w:val="0"/>
          <w:i w:val="0"/>
          <w:color w:val="1A1A1A"/>
          <w:sz w:val="21"/>
        </w:rPr>
        <w:t>32. 第 23 部通过删除附录 B 并在此处插入文字“附录 B [预留]”而修订。　32. 第 23 部通过删除附录 B 并将其替换为“附录 B [已删除且预留]”而修订。　出于提案 14 中解释的原因，附录 B 被删除。</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背景与评论处置（1）：</w:t>
      </w:r>
      <w:r>
        <w:rPr>
          <w:rFonts w:ascii="Calibri" w:hAnsi="Calibri" w:eastAsia="微软雅黑"/>
          <w:b w:val="0"/>
          <w:i w:val="0"/>
          <w:color w:val="1A1A1A"/>
          <w:sz w:val="21"/>
        </w:rPr>
        <w:t>提案 14。该提案将把 §23.421 条中针对常规布局的现行水平尾翼平衡载荷要求扩展至鸭式和串列翼布局的飞机，并禁止在尾翼表面载荷分布中使用附录 B 的图 B6。</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14. This proposal would extend the current horizontal tail balancing load requirements in Sec. 23.421 for conventional configurations to airplanes with canard and tandem wing configurations and prohibit the use of figure B6 of appendix B for tail surface load distribution.</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背景与评论处置（2）：</w:t>
      </w:r>
      <w:r>
        <w:rPr>
          <w:rFonts w:ascii="Calibri" w:hAnsi="Calibri" w:eastAsia="微软雅黑"/>
          <w:b w:val="0"/>
          <w:i w:val="0"/>
          <w:color w:val="1A1A1A"/>
          <w:sz w:val="21"/>
        </w:rPr>
        <w:t>关于禁止使用附录 B 图 B6 的提案，美国联邦航空局（FAA）收到了两条评论。其中一名评论者认为，附录 B 方法提供了低成本的标准化以及经过验证的符合性方法，并建议予以保留。另一名评论者同意禁止使用附录 B 方法，因为附录 B 中的标准仅适用于有限范围的轻型飞机构型，且目前工业界的技术能力已能够开发出更真实的载荷。美国联邦航空局（FAA）不同意继续使用附录 B 来确定操纵面的平均载荷幅值和载荷分布是恰当的。附录 B 最初的提供是为了在缺乏更合理分析的情况下定义载荷信息。附录 B 中显示的曲线和分布代表了当时被认为较为保守的平均情况，因此，它们是基于当时的典型飞机和航空知识而做出的折中方案。</w:t>
        <w:br/>
        <w:t>附录 B 中提供的信息自 20 世纪 30 年代初以来一直是小型飞机取证要求的一部分。某些曲线，例如图 B6 的尾翼表面载荷分布，一直保持不变。美国联邦航空局（FAA）认可附录 B 的意图是在更广泛的分析超出申请人的技术能力时，提供保守的载荷信息。工业界的技术能力已经提高，使得无需使用附录 B 中的折中方案，即可为所考虑的特定飞机设计轻松开发出更准确且更符合实际的载荷。在某些情况下，使用附录 B 并不能提供预期的保守结果。因此，美国联邦航空局（FAA）正将附录 B 从第 23 部中全部删除。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Two comments were received on the proposal to prohibit the use of figure B6 of appendix B. One of the commenters believes that the appendix B method provides inexpensive standardization and a proven method of compliance and recommends that it be retained. The other commenter agrees with prohibiting the use of the appendix B method since the criteria in appendix B are applicable only to a limited range of light airplane configurations and the technical capability of industry is now such that more realistic loads can be developed.</w:t>
      </w:r>
    </w:p>
    <w:p>
      <w:pPr>
        <w:spacing w:before="60" w:after="60" w:line="324" w:lineRule="auto"/>
        <w:ind w:left="680"/>
      </w:pPr>
      <w:r>
        <w:rPr>
          <w:rFonts w:ascii="Calibri" w:hAnsi="Calibri" w:eastAsia="微软雅黑"/>
          <w:b w:val="0"/>
          <w:i w:val="0"/>
          <w:color w:val="808080"/>
          <w:sz w:val="17"/>
        </w:rPr>
        <w:t>The FAA does not agree that the continued use of appendix B is appropriate for average load magnitudes and load distributions for control surfaces. Appendix B was provided originally to define loads information in the absence of a more rational analysis. The curves and distributions shown in appendix B represent average conditions that were considered conservative and, as such, are compromises based on typical airplanes and aeronautical knowledge available at that time. The information presented in appendix B has been part of the small airplane certification requirements since the early 1930's. Particular curves, for example the tail surface load distribution of figure B6, have remained unchanged. The FAA recognizes that the intent of appendix B is to provide conservative load information when more extensive analysis is beyond the technical capability of the applicant. The technical capability of the industry has increased such that more accurate and realistic loads can be readily developed for the specific airplane design under consideration without the compromises used in appendix B. In some cases, the use of appendix B does not provide the conservative results intended. Accordingly, the FAA is removing appendix B in its entirety from part 23.</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背景与评论处置（3）：</w:t>
      </w:r>
      <w:r>
        <w:rPr>
          <w:rFonts w:ascii="Calibri" w:hAnsi="Calibri" w:eastAsia="微软雅黑"/>
          <w:b w:val="0"/>
          <w:i w:val="0"/>
          <w:color w:val="1A1A1A"/>
          <w:sz w:val="21"/>
        </w:rPr>
        <w:t>美国联邦航空局（FAA）不同意继续使用附录 B 来确定操纵面的平均载荷幅值和载荷分布是恰当的。附录 B 最初的提供是为了在缺乏更合理分析的情况下定义载荷信息。附录 B 中显示的曲线和分布代表了被认为较为保守的平均情况，因此，它们是基于当时的典型飞机和航空知识而做出的折中方案。附录 B 中提供的信息自 20 世纪 30 年代初以来一直是小型飞机取证要求的一部分。某些特定的曲线，例如图 B6 的尾翼表面载荷分布，一直保持不变。美国联邦航空局（FAA）认可附录 B 的意图是在更深入的分析超出申请人的技术能力时，提供保守的载荷信息。</w:t>
        <w:br/>
        <w:t>工业的技术能力已经提高，使得无需使用附录 B 中的折衷方案，即可为所考虑的特定飞机设计轻松制定更准确且更真实的载荷。在某些情况下，使用附录 B 无法提供预期的保守结果。因此，美国联邦航空局（FAA）正将附录 B 从第 23 部中全部删除。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The FAA does not agree that the continued use of appendix B is appropriate for average load magnitudes and load distributions for control surfaces. Appendix B was provided originally to define loads information in the absence of a more rational analysis. The curves and distributions shown in appendix B represent average conditions that were considered conservative and, as such, are compromises based on typical airplanes and aeronautical knowledge available at that time. The information presented in appendix B has been part of the small airplane certification requirements since the early 1930's. Particular curves, for example the tail surface load distribution of figure B6, have remained unchanged. The FAA recognizes that the intent of appendix B is to provide conservative load information when more extensive analysis is beyond the technical capability of the applicant. The technical capability of the industry has increased such that more accurate and realistic loads can be readily developed for the specific airplane design under consideration without the compromises used in appendix B. In some cases, the use of appendix B does not provide the conservative results intended. Accordingly, the FAA is removing appendix B in its entirety from part 23.</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背景与评论处置（4）：</w:t>
      </w:r>
      <w:r>
        <w:rPr>
          <w:rFonts w:ascii="Calibri" w:hAnsi="Calibri" w:eastAsia="微软雅黑"/>
          <w:b w:val="0"/>
          <w:i w:val="0"/>
          <w:color w:val="1A1A1A"/>
          <w:sz w:val="21"/>
        </w:rPr>
        <w:t>提案15。本提案拟将§23.423 条中针对常规构型飞机的现行机动载荷要求扩展至鸭翼构型和串列翼构型，并禁止使用附录B的方法表明符合性。在现行要求涉及操纵面偏转以及向上和向下载荷之处，提议改为将操纵动作表述为飞机的抬头和低头俯仰。禁止使用附录B的理由已在提案14的说明中详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15. This proposal would extend the current maneuvering loads requirements of Sec. 23.423 for conventional type airplanes to canard and tandem wing configurations and prohibit the use of appendix B methods for demonstrating compliance. Where the current requirements refer to control deflections and up and down loads, it is proposed to refer to the control movements as nose-up and nose-down pitching of the airplane. The reasons for prohibiting the use of appendix B are discussed in detail in the explanation for proposal 14.</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背景与评论处置（5）：</w:t>
      </w:r>
      <w:r>
        <w:rPr>
          <w:rFonts w:ascii="Calibri" w:hAnsi="Calibri" w:eastAsia="微软雅黑"/>
          <w:b w:val="0"/>
          <w:i w:val="0"/>
          <w:color w:val="1A1A1A"/>
          <w:sz w:val="21"/>
        </w:rPr>
        <w:t>提案 16。本提案将修订 §23.425 条，将当前针对水平尾翼面的阵风载荷要求扩展至具有鸭翼和串列翼构型的飞机，并如提案 14 中详细讨论的那样禁止使用附录 B。未收到关于本提案的评论，并按提案予以采纳。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16. This proposal would amend Sec. 23.425 by extending the current gust load requirements for the horizontal tail surface to airplanes with a canard and tandem wing configuration and prohibit the use of appendix B,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背景与评论处置（6）：</w:t>
      </w:r>
      <w:r>
        <w:rPr>
          <w:rFonts w:ascii="Calibri" w:hAnsi="Calibri" w:eastAsia="微软雅黑"/>
          <w:b w:val="0"/>
          <w:i w:val="0"/>
          <w:color w:val="1A1A1A"/>
          <w:sz w:val="21"/>
        </w:rPr>
        <w:t>提案 19。该提案将把目前仅限于垂直尾翼面的 §23.441 条机动载荷要求扩展至新飞机设计中的所有垂直翼面（如翼梢小翼）。该提案还将禁止使用附录 B，这一点已在提案 14 中详细讨论。未收到针对该提案的任何评论，该提案按原提案予以采纳。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19. This proposal would extend the maneuvering loads requirements of Sec. 23.441, which are currently limited to vertical tail surfaces, to all vertical surfaces, such as winglets, in new airplane designs. It also would prohibit the use of appendix B,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背景与评论处置（7）：</w:t>
      </w:r>
      <w:r>
        <w:rPr>
          <w:rFonts w:ascii="Calibri" w:hAnsi="Calibri" w:eastAsia="微软雅黑"/>
          <w:b w:val="0"/>
          <w:i w:val="0"/>
          <w:color w:val="1A1A1A"/>
          <w:sz w:val="21"/>
        </w:rPr>
        <w:t>提案 20。本提案将扩展 §23.443 条针对常规飞机的阵风载荷要求，以涵盖鸭翼和串列翼构型，并禁止使用附录 B，如提案 14 中详细讨论的那样。未收到关于本提案的评论，并按提案予以采纳。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20. This proposal would extend the gust load requirements of Sec. 23.443 for conventional airplanes to include the canard and tandem wing configuration and prohibit the use of appendix B,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背景与评论处置（8）：</w:t>
      </w:r>
      <w:r>
        <w:rPr>
          <w:rFonts w:ascii="Calibri" w:hAnsi="Calibri" w:eastAsia="微软雅黑"/>
          <w:b w:val="0"/>
          <w:i w:val="0"/>
          <w:color w:val="1A1A1A"/>
          <w:sz w:val="21"/>
        </w:rPr>
        <w:t>提案22。本提案将禁止在§23.455中使用附录B，如提案14中详细讨论的那样。未收到关于本提案的评论意见，现按提案原样予以采纳。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22. This proposal would prohibit the use of appendix B in Sec. 23.455, as discussed in detail in proposal 14. No comments were received on this proposal and it is adopted as proposed.</w:t>
      </w:r>
    </w:p>
    <w:p>
      <w:pPr>
        <w:spacing w:before="80" w:after="20" w:line="324" w:lineRule="auto"/>
        <w:ind w:left="510"/>
      </w:pPr>
      <w:r>
        <w:rPr>
          <w:rFonts w:ascii="Calibri" w:hAnsi="Calibri" w:eastAsia="微软雅黑"/>
          <w:b w:val="0"/>
          <w:i w:val="0"/>
          <w:color w:val="999999"/>
          <w:sz w:val="17"/>
        </w:rPr>
        <w:t>来源：Final Rule｜56 FR 344｜FinalRule_Docket 25811_Amdt1-37_23-42_56FR344_1991-01-03_0002.txt</w:t>
      </w:r>
    </w:p>
    <w:p>
      <w:pPr>
        <w:spacing w:before="60" w:after="60" w:line="324" w:lineRule="auto"/>
        <w:ind w:left="340" w:hanging="255"/>
      </w:pPr>
      <w:r>
        <w:rPr>
          <w:rFonts w:ascii="Calibri" w:hAnsi="Calibri" w:eastAsia="微软雅黑"/>
          <w:b/>
          <w:i w:val="0"/>
          <w:color w:val="1F4E79"/>
          <w:sz w:val="21"/>
        </w:rPr>
        <w:t>▪ 背景与评论处置（9）：</w:t>
      </w:r>
      <w:r>
        <w:rPr>
          <w:rFonts w:ascii="Calibri" w:hAnsi="Calibri" w:eastAsia="微软雅黑"/>
          <w:b w:val="0"/>
          <w:i w:val="0"/>
          <w:color w:val="1A1A1A"/>
          <w:sz w:val="21"/>
        </w:rPr>
        <w:t>提案 32。本提案将删除附录 B，正如在提案 14 中详细讨论的那样，且按提案内容予以采纳。</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Proposal 32. This proposal would remove appendix B, as discussed in detail in proposal 14, and is adopted as proposed.</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背景与评论处置（10）：</w:t>
      </w:r>
      <w:r>
        <w:rPr>
          <w:rFonts w:ascii="Calibri" w:hAnsi="Calibri" w:eastAsia="微软雅黑"/>
          <w:b w:val="0"/>
          <w:i w:val="0"/>
          <w:color w:val="1A1A1A"/>
          <w:sz w:val="21"/>
        </w:rPr>
        <w:t>本提案将把现有的常规布局平衡载荷要求扩展至包括鸭式和串列翼布局。会议提案 203 原本将禁止使用附录 B，但若干评论者认为，只要能证明该使用方式是保守的，就应允许使用附录 B。另一位参与了发起该会议提案的美国联邦航空局（FAA）—工业委员会的评论者坚持认为，发起委员会原意是禁止在鸭式布局中使用附录 B，因为根据他们的共同判断，附录 B 的简化标准在应用于前翼表面时不太可能产生令人满意的结果。该评论者还表示，可能会有人开发出一种利用附录 B 处理前翼表面且能给出可接受的保守结果的程序。</w:t>
        <w:br/>
        <w:t>美国联邦航空局（FAA）不同意继续使用第 23 部附录 B“操纵面载荷”，该附录提供了操纵面的平均载荷幅值和分布，旨在在缺乏更合理分析的情况下定义载荷信息。为了使此类数据具有意义，它必然必须是通用性的。附录 B 中显示的曲线和分布代表了被认为保守的平均情况，因此，它们是基于典型飞机和当时可用航空知识的折中方案。附录 B 中提供的信息自 20 世纪 30 年代初以来，一直以某种形式作为小型飞机取证要求的一部分。某些特定曲线，例如图 B6 的尾翼表面载荷分布，自最初颁布以来一直未曾改变。美国联邦航空局（FAA）认识到，附录 B 的意图是在制造商无法进行更广泛分析时提供保守的载荷信息。</w:t>
        <w:br/>
        <w:t>美国联邦航空局（FAA）现提议将附录 B 全文删除，因为工业能力已经提高，使得在无需使用附录 B 中折中方案的情况下，即可针对所考虑的具体飞机设计轻松制定出更准确且更真实的载荷，且在某些情况下，附录 B 的载荷未能提供预期的保守结果。美国联邦航空局（FAA）承认，大量飞机设计一直基于附录 B 的载荷，且美国飞机的运行历史和安全记录长期以来一直是世界航空的标准。然而，美国联邦航空局（FAA）意识到目前已可轻松获得更准确的分析技术，因此提议将附录 B 全文删除。</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current balancing load requirements for conventional configurations to include canard and tandem wing configurations. Conference proposal 203 would have prohibited use of appendix B, but several commenters felt the use of appendix B should be allowed provided such use is shown to be conservative. Another commenter who had participated on the FAA-industry committee originating the conference proposal stand that the originating committee had intended prohibiting use of appendix B for canard configurations because, in their collective judgment,, the simplified criteria of appendix B were unlikely to produce satisfactory results when applied to forward surfaces. This commenter also stated that someone might develop a procedure that would give acceptably conservative results utilizing appendix B for forward surfaces. The FAA does not agree with the continued use of appendix B to Part 23, "Control Surface Loadings," presents average load magnitudes and distributions for control surfaces and was provided to define loads information in the absence of a more rational analysis. In order for such data to be meaningful, it must by necessity be general. The curves and distributions shown in appendix B represent average conditions where considered conservative and, as such, are compromises based on typical airplanes and aeronautical knowledge available at the time. The information presented in appendix B has been part of the small airplane certification requirements in one form or another since the early 1930's. Particular curves for example the tail surface load distribution of figure B6, have remained unchanged since initial promulgation.</w:t>
      </w:r>
    </w:p>
    <w:p>
      <w:pPr>
        <w:spacing w:before="60" w:after="60" w:line="324" w:lineRule="auto"/>
        <w:ind w:left="680"/>
      </w:pPr>
      <w:r>
        <w:rPr>
          <w:rFonts w:ascii="Calibri" w:hAnsi="Calibri" w:eastAsia="微软雅黑"/>
          <w:b w:val="0"/>
          <w:i w:val="0"/>
          <w:color w:val="808080"/>
          <w:sz w:val="17"/>
        </w:rPr>
        <w:t>The FAA recognizes that the intent of appendix B was to provide conservative load information when more extensive analysis was beyond the capability of the manufacturer. The FAA now proposes to eliminate appendix B in its entirety because the capability of the industry has increased whereby more accurate and realistic loads can readily be developed for the specific airplane design under consideration without the compromises used in appendix B and because in some cases, appendix B loads do not provide the conservative results intended.</w:t>
      </w:r>
    </w:p>
    <w:p>
      <w:pPr>
        <w:spacing w:before="60" w:after="60" w:line="324" w:lineRule="auto"/>
        <w:ind w:left="680"/>
      </w:pPr>
      <w:r>
        <w:rPr>
          <w:rFonts w:ascii="Calibri" w:hAnsi="Calibri" w:eastAsia="微软雅黑"/>
          <w:b w:val="0"/>
          <w:i w:val="0"/>
          <w:color w:val="808080"/>
          <w:sz w:val="17"/>
        </w:rPr>
        <w:t>The FAA recognizes that a multitude of airplane designs have been based on the loads of appendix B and that the service history and safety record of U.S. airplanes has long been a standard of world aviation However, the FAA realizes that more accurate analysis techniques are now readily available and proposes to eliminate appendix B in its entirety.</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背景与评论处置（11）：</w:t>
      </w:r>
      <w:r>
        <w:rPr>
          <w:rFonts w:ascii="Calibri" w:hAnsi="Calibri" w:eastAsia="微软雅黑"/>
          <w:b w:val="0"/>
          <w:i w:val="0"/>
          <w:color w:val="1A1A1A"/>
          <w:sz w:val="21"/>
        </w:rPr>
        <w:t>本提案将把现有的适用于常规布局的机动载荷要求扩展至包括鸭式和串列翼布局，并删除在证明鸭式、串列翼和常规布局符合性时对附录 B 的使用。为了实现这一目的，在现有要求提及操纵面偏转以及向上和向下载荷的地方，提案建议将操纵动作表述为飞机的抬头和低头俯仰。会议讨论支持该提案并提出了建议的澄清。删除使用附录 B 的原因在提案 14 的说明中进行了详细讨论。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current maneuvering loads requirements for conventional configurations to include canard and tandem wing configurations and delete the use of appendix B in showing compliance for canard, tandem wing, and conventional configurations. To accomplish this purpose where the current requirements refer to control deflections, and up and down loads, it is proposed to refer to the control movements as nose-up and nose-down pitching of the airplane. Conference discussions supported the proposal with suggested clarifications. The reasons for deleting use of appendix B is discussed in detail in the explanation for proposal 14.</w:t>
      </w:r>
    </w:p>
    <w:p>
      <w:pPr>
        <w:spacing w:before="80" w:after="20" w:line="324" w:lineRule="auto"/>
        <w:ind w:left="510"/>
      </w:pPr>
      <w:r>
        <w:rPr>
          <w:rFonts w:ascii="Calibri" w:hAnsi="Calibri" w:eastAsia="微软雅黑"/>
          <w:b w:val="0"/>
          <w:i w:val="0"/>
          <w:color w:val="999999"/>
          <w:sz w:val="17"/>
        </w:rPr>
        <w:t>来源：NPRM（提案）｜54 FR 9276｜NPRM_Notice 89-5_Docket25811_54FR9276_1989-03-06.txt</w:t>
      </w:r>
    </w:p>
    <w:p>
      <w:pPr>
        <w:spacing w:before="60" w:after="60" w:line="324" w:lineRule="auto"/>
        <w:ind w:left="340" w:hanging="255"/>
      </w:pPr>
      <w:r>
        <w:rPr>
          <w:rFonts w:ascii="Calibri" w:hAnsi="Calibri" w:eastAsia="微软雅黑"/>
          <w:b/>
          <w:i w:val="0"/>
          <w:color w:val="1F4E79"/>
          <w:sz w:val="21"/>
        </w:rPr>
        <w:t>▪ 背景与评论处置（12）：</w:t>
      </w:r>
      <w:r>
        <w:rPr>
          <w:rFonts w:ascii="Calibri" w:hAnsi="Calibri" w:eastAsia="微软雅黑"/>
          <w:b w:val="0"/>
          <w:i w:val="0"/>
          <w:color w:val="1A1A1A"/>
          <w:sz w:val="21"/>
        </w:rPr>
        <w:t>本提案将现有的水平尾翼表面阵风载荷要求扩展至包括鸭翼布局。会议上的评论者表示，应明确界定拟议要求所适用的表面。主翼是唯一旨在排除在符合本条要求之外的水平表面，而 §(a) 段的拟议修订阐明了这些要求的适用性。删除对附录 B 的使用的原因在提案 14 的说明中进行了详细讨论。</w:t>
      </w:r>
    </w:p>
    <w:p>
      <w:pPr>
        <w:spacing w:before="40" w:after="0" w:line="324" w:lineRule="auto"/>
        <w:ind w:left="510"/>
      </w:pPr>
      <w:r>
        <w:rPr>
          <w:rFonts w:ascii="Calibri" w:hAnsi="Calibri" w:eastAsia="微软雅黑"/>
          <w:b w:val="0"/>
          <w:i/>
          <w:color w:val="999999"/>
          <w:sz w:val="17"/>
        </w:rPr>
        <w:t>英文原文：</w:t>
      </w:r>
    </w:p>
    <w:p>
      <w:pPr>
        <w:spacing w:before="60" w:after="60" w:line="324" w:lineRule="auto"/>
        <w:ind w:left="680"/>
      </w:pPr>
      <w:r>
        <w:rPr>
          <w:rFonts w:ascii="Calibri" w:hAnsi="Calibri" w:eastAsia="微软雅黑"/>
          <w:b w:val="0"/>
          <w:i w:val="0"/>
          <w:color w:val="808080"/>
          <w:sz w:val="17"/>
        </w:rPr>
        <w:t>This proposal would extend the current horizontal tail surface gust load requirements to include canard configurations. Commenters at the conference expressed concern that the surfaces the proposed requirements would be applicable to should be clearly identified. The main wing is the only horizontal surface that is intended to be excluded from complying with the requirements of this section and the proposed revision of paragraph (a) clarifies the applicability of the requirements. The reasons for deleting use of appendix B are discussed in detail in the explanation for proposal 14.</w:t>
      </w:r>
    </w:p>
    <w:p>
      <w:pPr>
        <w:spacing w:before="80" w:after="20" w:line="324" w:lineRule="auto"/>
        <w:ind w:left="340"/>
      </w:pPr>
      <w:r>
        <w:rPr>
          <w:rFonts w:ascii="Calibri" w:hAnsi="Calibri" w:eastAsia="微软雅黑"/>
          <w:b/>
          <w:i w:val="0"/>
          <w:color w:val="808080"/>
          <w:sz w:val="18"/>
        </w:rPr>
        <w:t>修订指令英文原文（供核对）：</w:t>
      </w:r>
    </w:p>
    <w:p>
      <w:pPr>
        <w:spacing w:before="60" w:after="60" w:line="324" w:lineRule="auto"/>
        <w:ind w:left="567"/>
      </w:pPr>
      <w:r>
        <w:rPr>
          <w:rFonts w:ascii="Calibri" w:hAnsi="Calibri" w:eastAsia="微软雅黑"/>
          <w:b w:val="0"/>
          <w:i w:val="0"/>
          <w:color w:val="606060"/>
          <w:sz w:val="17"/>
        </w:rPr>
        <w:t>32. Part 23 is amended by removing Appendix B and inserting the words "Appendix B [Reserved]" in its place.</w:t>
      </w:r>
    </w:p>
    <w:p>
      <w:pPr>
        <w:spacing w:before="60" w:after="60" w:line="324" w:lineRule="auto"/>
        <w:ind w:left="567"/>
      </w:pPr>
      <w:r>
        <w:rPr>
          <w:rFonts w:ascii="Calibri" w:hAnsi="Calibri" w:eastAsia="微软雅黑"/>
          <w:b w:val="0"/>
          <w:i w:val="0"/>
          <w:color w:val="606060"/>
          <w:sz w:val="17"/>
        </w:rPr>
        <w:t>32. Part 23 is amended by removing Appendix B and inserting the words "Appendix B [Removed and Reserved]" in its place.</w:t>
      </w:r>
    </w:p>
    <w:p>
      <w:pPr>
        <w:spacing w:before="60" w:after="60" w:line="324" w:lineRule="auto"/>
        <w:ind w:left="567"/>
      </w:pPr>
      <w:r>
        <w:rPr>
          <w:rFonts w:ascii="Calibri" w:hAnsi="Calibri" w:eastAsia="微软雅黑"/>
          <w:b w:val="0"/>
          <w:i w:val="0"/>
          <w:color w:val="606060"/>
          <w:sz w:val="17"/>
        </w:rPr>
        <w:t>Appendix B is removed for the reasons explained in proposal 14.</w:t>
      </w:r>
    </w:p>
    <w:p>
      <w:pPr>
        <w:pStyle w:val="Heading2"/>
        <w:keepNext/>
        <w:spacing w:before="240" w:after="120"/>
      </w:pPr>
      <w:r>
        <w:rPr>
          <w:rFonts w:ascii="Calibri" w:hAnsi="Calibri" w:eastAsia="微软雅黑"/>
          <w:b/>
          <w:i w:val="0"/>
          <w:color w:val="2E74B5"/>
          <w:sz w:val="27"/>
        </w:rPr>
        <w:t>3　§B23.11 条款原文演变对比</w:t>
      </w:r>
    </w:p>
    <w:p>
      <w:pPr>
        <w:spacing w:before="60" w:after="60" w:line="324" w:lineRule="auto"/>
      </w:pPr>
      <w:r>
        <w:rPr>
          <w:rFonts w:ascii="Calibri" w:hAnsi="Calibri" w:eastAsia="微软雅黑"/>
          <w:b w:val="0"/>
          <w:i w:val="0"/>
          <w:color w:val="1A1A1A"/>
          <w:sz w:val="20"/>
        </w:rPr>
        <w:t>本节先给出颜色图例，再按版本逐条列出条文（英文原文），最后以段落结构矩阵横向对照各版本。条文表的「状态」列标明该段在本版是新增、修订、删除还是继承未变。</w:t>
      </w:r>
    </w:p>
    <w:p>
      <w:pPr>
        <w:spacing w:before="40" w:after="120" w:line="324" w:lineRule="auto"/>
      </w:pPr>
      <w:r>
        <w:rPr>
          <w:rFonts w:ascii="Calibri" w:hAnsi="Calibri" w:eastAsia="微软雅黑"/>
          <w:b/>
          <w:i w:val="0"/>
          <w:color w:val="0070C0"/>
          <w:sz w:val="19"/>
        </w:rPr>
        <w:t>■ 蓝色</w:t>
      </w:r>
      <w:r>
        <w:rPr>
          <w:rFonts w:ascii="Calibri" w:hAnsi="Calibri" w:eastAsia="微软雅黑"/>
          <w:b w:val="0"/>
          <w:i w:val="0"/>
          <w:color w:val="1A1A1A"/>
          <w:sz w:val="19"/>
        </w:rPr>
        <w:t xml:space="preserve">＝本版新增　　</w:t>
      </w:r>
      <w:r>
        <w:rPr>
          <w:rFonts w:ascii="Calibri" w:hAnsi="Calibri" w:eastAsia="微软雅黑"/>
          <w:b/>
          <w:i w:val="0"/>
          <w:color w:val="C00000"/>
          <w:sz w:val="19"/>
        </w:rPr>
        <w:t>■ 红色</w:t>
      </w:r>
      <w:r>
        <w:rPr>
          <w:rFonts w:ascii="Calibri" w:hAnsi="Calibri" w:eastAsia="微软雅黑"/>
          <w:b w:val="0"/>
          <w:i w:val="0"/>
          <w:color w:val="1A1A1A"/>
          <w:sz w:val="19"/>
        </w:rPr>
        <w:t xml:space="preserve">＝本版修订/替换　　</w:t>
      </w:r>
      <w:r>
        <w:rPr>
          <w:rFonts w:ascii="Calibri" w:hAnsi="Calibri" w:eastAsia="微软雅黑"/>
          <w:b/>
          <w:i w:val="0"/>
          <w:strike/>
          <w:color w:val="808080"/>
          <w:sz w:val="19"/>
        </w:rPr>
        <w:t>■ 灰色删除线</w:t>
      </w:r>
      <w:r>
        <w:rPr>
          <w:rFonts w:ascii="Calibri" w:hAnsi="Calibri" w:eastAsia="微软雅黑"/>
          <w:b w:val="0"/>
          <w:i w:val="0"/>
          <w:color w:val="1A1A1A"/>
          <w:sz w:val="19"/>
        </w:rPr>
        <w:t xml:space="preserve">＝本版删除　　</w:t>
      </w:r>
      <w:r>
        <w:rPr>
          <w:rFonts w:ascii="Calibri" w:hAnsi="Calibri" w:eastAsia="微软雅黑"/>
          <w:b w:val="0"/>
          <w:i w:val="0"/>
          <w:color w:val="1A1A1A"/>
          <w:sz w:val="19"/>
        </w:rPr>
        <w:t>■ 黑色</w:t>
      </w:r>
      <w:r>
        <w:rPr>
          <w:rFonts w:ascii="Calibri" w:hAnsi="Calibri" w:eastAsia="微软雅黑"/>
          <w:b w:val="0"/>
          <w:i w:val="0"/>
          <w:color w:val="1A1A1A"/>
          <w:sz w:val="19"/>
        </w:rPr>
        <w:t>＝继承上版、未变化</w:t>
      </w:r>
    </w:p>
    <w:p>
      <w:pPr>
        <w:pStyle w:val="Heading3"/>
        <w:keepNext/>
        <w:spacing w:before="200" w:after="100"/>
      </w:pPr>
      <w:r>
        <w:rPr>
          <w:rFonts w:ascii="Calibri" w:hAnsi="Calibri" w:eastAsia="微软雅黑"/>
          <w:b/>
          <w:i w:val="0"/>
          <w:color w:val="404040"/>
          <w:sz w:val="24"/>
        </w:rPr>
        <w:t>3.1　版本1：初始版（1965-02-01 生效）　来源：Docket 4080，1964-09-28 签发，29 FR 17945</w:t>
      </w:r>
    </w:p>
    <w:p>
      <w:pPr>
        <w:spacing w:before="60" w:after="60" w:line="324" w:lineRule="auto"/>
        <w:ind w:left="170"/>
      </w:pPr>
      <w:r>
        <w:rPr>
          <w:rFonts w:ascii="Calibri" w:hAnsi="Calibri" w:eastAsia="微软雅黑"/>
          <w:b w:val="0"/>
          <w:i/>
          <w:color w:val="808080"/>
          <w:sz w:val="19"/>
        </w:rPr>
        <w:t>1965 年重编版，源自 CAR Part 3 相应条款。</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(a)</w:t>
            </w:r>
          </w:p>
        </w:tc>
        <w:tc>
          <w:tcPr>
            <w:tcW w:type="dxa" w:w="7710"/>
          </w:tcPr>
          <w:p>
            <w:pPr>
              <w:spacing w:before="40" w:after="40" w:line="324" w:lineRule="auto"/>
            </w:pPr>
            <w:r/>
            <w:r>
              <w:rPr>
                <w:rFonts w:ascii="Calibri" w:hAnsi="Calibri" w:eastAsia="微软雅黑"/>
                <w:b/>
                <w:i w:val="0"/>
                <w:color w:val="0070C0"/>
                <w:sz w:val="19"/>
              </w:rPr>
              <w:t>For horizontal tail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conditions in Sec. 23.423(a), obtain as a function of W/S and surface deflection, using--</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w:t>
            </w:r>
          </w:p>
        </w:tc>
        <w:tc>
          <w:tcPr>
            <w:tcW w:type="dxa" w:w="7710"/>
          </w:tcPr>
          <w:p>
            <w:pPr>
              <w:spacing w:before="40" w:after="40" w:line="324" w:lineRule="auto"/>
            </w:pPr>
            <w:r/>
            <w:r>
              <w:rPr>
                <w:rFonts w:ascii="Calibri" w:hAnsi="Calibri" w:eastAsia="微软雅黑"/>
                <w:b/>
                <w:i w:val="0"/>
                <w:color w:val="0070C0"/>
                <w:sz w:val="19"/>
              </w:rPr>
              <w:t>Curve C of figure 1 for a deflection of 10° or less;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w:t>
            </w:r>
          </w:p>
        </w:tc>
        <w:tc>
          <w:tcPr>
            <w:tcW w:type="dxa" w:w="7710"/>
          </w:tcPr>
          <w:p>
            <w:pPr>
              <w:spacing w:before="40" w:after="40" w:line="324" w:lineRule="auto"/>
            </w:pPr>
            <w:r/>
            <w:r>
              <w:rPr>
                <w:rFonts w:ascii="Calibri" w:hAnsi="Calibri" w:eastAsia="微软雅黑"/>
                <w:b/>
                <w:i w:val="0"/>
                <w:color w:val="0070C0"/>
                <w:sz w:val="19"/>
              </w:rPr>
              <w:t>Curve B of figure 1 for a deflection of 20°;</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(iii)</w:t>
            </w:r>
          </w:p>
        </w:tc>
        <w:tc>
          <w:tcPr>
            <w:tcW w:type="dxa" w:w="7710"/>
          </w:tcPr>
          <w:p>
            <w:pPr>
              <w:spacing w:before="40" w:after="40" w:line="324" w:lineRule="auto"/>
            </w:pPr>
            <w:r/>
            <w:r>
              <w:rPr>
                <w:rFonts w:ascii="Calibri" w:hAnsi="Calibri" w:eastAsia="微软雅黑"/>
                <w:b/>
                <w:i w:val="0"/>
                <w:color w:val="0070C0"/>
                <w:sz w:val="19"/>
              </w:rPr>
              <w:t>Curve A for a deflection of 30° or more;</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(iv)</w:t>
            </w:r>
          </w:p>
        </w:tc>
        <w:tc>
          <w:tcPr>
            <w:tcW w:type="dxa" w:w="7710"/>
          </w:tcPr>
          <w:p>
            <w:pPr>
              <w:spacing w:before="40" w:after="40" w:line="324" w:lineRule="auto"/>
            </w:pPr>
            <w:r/>
            <w:r>
              <w:rPr>
                <w:rFonts w:ascii="Calibri" w:hAnsi="Calibri" w:eastAsia="微软雅黑"/>
                <w:b/>
                <w:i w:val="0"/>
                <w:color w:val="0070C0"/>
                <w:sz w:val="19"/>
              </w:rPr>
              <w:t>Interpolation for all other deflections;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(v)</w:t>
            </w:r>
          </w:p>
        </w:tc>
        <w:tc>
          <w:tcPr>
            <w:tcW w:type="dxa" w:w="7710"/>
          </w:tcPr>
          <w:p>
            <w:pPr>
              <w:spacing w:before="40" w:after="40" w:line="324" w:lineRule="auto"/>
            </w:pPr>
            <w:r/>
            <w:r>
              <w:rPr>
                <w:rFonts w:ascii="Calibri" w:hAnsi="Calibri" w:eastAsia="微软雅黑"/>
                <w:b/>
                <w:i w:val="0"/>
                <w:color w:val="0070C0"/>
                <w:sz w:val="19"/>
              </w:rPr>
              <w:t>The distribution of figure 7;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the conditions in Sec. 23.423(b), obtain from curve B of figure (1) using the distribution of figure 7.</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0070C0"/>
                <w:sz w:val="19"/>
              </w:rPr>
              <w:t>For vertical tail surfaces--</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0070C0"/>
                <w:sz w:val="19"/>
              </w:rPr>
              <w:t>With the conditions in Sec. 23.441(a)(1), obtain as a function of W/S and surface deflection using the same requirements as used in subdivisions (a)(1)(i) through (a)(1)(v);</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0070C0"/>
                <w:sz w:val="19"/>
              </w:rPr>
              <w:t>With the conditions in Sec. 23.441 (a)(2), obtain from Curve C, using the distribution of figure 6; and</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0070C0"/>
                <w:sz w:val="19"/>
              </w:rPr>
              <w:t>With the conditions in Sec. 23.441 (a)(3), obtain from Curve A, using the distribution of figure 8.</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0070C0"/>
                <w:sz w:val="19"/>
              </w:rPr>
              <w:t>For ailerons, obtain from Curve B, acting in both the up and down directions, using the distribution of figure 9. Figure 1 - Limit Average Maneuvering Control Surface Loading Insert Table INsert table Insert table Sec. C23.1 Basic landing conditions. Tail wheel type Nose wheel type Condition Level landing Tail-down landing Level landing with inclined reactions Level landing with nose wheel just clear of ground Tail-down landing Reference section 23.479(a)(1) 23.481(a)(1) 23.479(a)(2)(i) 23.479(a)(2)(ii) 23.481(a)(2) and (b) Vertical component at c.g. nW nW nW nW nW Fore and aft component at c.g. KnW 0 KnW KnW 0 Lateral component in either direction at c.g. 0 0 0 0 0 Shock absorber extension (hydraulic shock absorber) Note (2) Note (2) Note (2) Note (2) Note (2) Shock absorber deflection (rubber or spring shock absorber) 100% 100% 100% 100% 100% Tire deflection Static Static Static Static Static Main wheel loads (both wheels)- (n-L)W</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bl>
    <w:p/>
    <w:p>
      <w:pPr>
        <w:pStyle w:val="Heading3"/>
        <w:keepNext/>
        <w:spacing w:before="200" w:after="100"/>
      </w:pPr>
      <w:r>
        <w:rPr>
          <w:rFonts w:ascii="Calibri" w:hAnsi="Calibri" w:eastAsia="微软雅黑"/>
          <w:b/>
          <w:i w:val="0"/>
          <w:color w:val="404040"/>
          <w:sz w:val="24"/>
        </w:rPr>
        <w:t>3.2　版本2：Amdt 23-7（1969-09-14 生效）　来源：Docket 8083，1969-08-01 签发，34 FR 13078</w:t>
      </w:r>
    </w:p>
    <w:p>
      <w:pPr>
        <w:spacing w:before="60" w:after="60" w:line="324" w:lineRule="auto"/>
        <w:ind w:left="170"/>
      </w:pPr>
      <w:r>
        <w:rPr>
          <w:rFonts w:ascii="Calibri" w:hAnsi="Calibri" w:eastAsia="微软雅黑"/>
          <w:b w:val="0"/>
          <w:i/>
          <w:color w:val="808080"/>
          <w:sz w:val="19"/>
        </w:rPr>
        <w:t>重新编号</w:t>
      </w:r>
    </w:p>
    <w:p>
      <w:pPr>
        <w:spacing w:before="200" w:after="60" w:line="324" w:lineRule="auto"/>
      </w:pPr>
      <w:r>
        <w:rPr>
          <w:rFonts w:ascii="Calibri" w:hAnsi="Calibri" w:eastAsia="微软雅黑"/>
          <w:b/>
          <w:i w:val="0"/>
          <w:color w:val="1F4E79"/>
          <w:sz w:val="22"/>
        </w:rPr>
      </w:r>
    </w:p>
    <w:tbl>
      <w:tblPr>
        <w:tblStyle w:val="TableGrid"/>
        <w:tblW w:type="auto" w:w="0"/>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907"/>
            <w:shd w:val="clear" w:color="auto" w:fill="1F4E79"/>
          </w:tcPr>
          <w:p>
            <w:pPr>
              <w:spacing w:before="40" w:after="40" w:line="324" w:lineRule="auto"/>
              <w:jc w:val="center"/>
            </w:pPr>
            <w:r/>
            <w:r>
              <w:rPr>
                <w:rFonts w:ascii="Calibri" w:hAnsi="Calibri" w:eastAsia="微软雅黑"/>
                <w:b/>
                <w:i w:val="0"/>
                <w:color w:val="FFFFFF"/>
                <w:sz w:val="19"/>
              </w:rPr>
              <w:t>段落</w:t>
            </w:r>
          </w:p>
        </w:tc>
        <w:tc>
          <w:tcPr>
            <w:tcW w:type="dxa" w:w="7710"/>
            <w:shd w:val="clear" w:color="auto" w:fill="1F4E79"/>
          </w:tcPr>
          <w:p>
            <w:pPr>
              <w:spacing w:before="40" w:after="40" w:line="324" w:lineRule="auto"/>
              <w:jc w:val="center"/>
            </w:pPr>
            <w:r/>
            <w:r>
              <w:rPr>
                <w:rFonts w:ascii="Calibri" w:hAnsi="Calibri" w:eastAsia="微软雅黑"/>
                <w:b/>
                <w:i w:val="0"/>
                <w:color w:val="FFFFFF"/>
                <w:sz w:val="19"/>
              </w:rPr>
              <w:t>条文内容（英文原文）</w:t>
            </w:r>
          </w:p>
        </w:tc>
        <w:tc>
          <w:tcPr>
            <w:tcW w:type="dxa" w:w="907"/>
            <w:shd w:val="clear" w:color="auto" w:fill="1F4E79"/>
          </w:tcPr>
          <w:p>
            <w:pPr>
              <w:spacing w:before="40" w:after="40" w:line="324" w:lineRule="auto"/>
              <w:jc w:val="center"/>
            </w:pPr>
            <w:r/>
            <w:r>
              <w:rPr>
                <w:rFonts w:ascii="Calibri" w:hAnsi="Calibri" w:eastAsia="微软雅黑"/>
                <w:b/>
                <w:i w:val="0"/>
                <w:color w:val="FFFFFF"/>
                <w:sz w:val="19"/>
              </w:rPr>
              <w:t>状态</w:t>
            </w:r>
          </w:p>
        </w:tc>
      </w:tr>
      <w:tr>
        <w:tc>
          <w:tcPr>
            <w:tcW w:type="dxa" w:w="907"/>
            <w:shd w:val="clear" w:color="auto" w:fill="F2F2F2"/>
          </w:tcPr>
          <w:p>
            <w:pPr>
              <w:spacing w:before="40" w:after="40" w:line="324" w:lineRule="auto"/>
            </w:pPr>
            <w:r/>
            <w:r>
              <w:rPr>
                <w:rFonts w:ascii="Calibri" w:hAnsi="Calibri" w:eastAsia="微软雅黑"/>
                <w:b/>
                <w:i w:val="0"/>
                <w:color w:val="1A1A1A"/>
                <w:sz w:val="19"/>
              </w:rPr>
              <w:t>(b)</w:t>
            </w:r>
          </w:p>
        </w:tc>
        <w:tc>
          <w:tcPr>
            <w:tcW w:type="dxa" w:w="7710"/>
          </w:tcPr>
          <w:p>
            <w:pPr>
              <w:spacing w:before="40" w:after="40" w:line="324" w:lineRule="auto"/>
            </w:pPr>
            <w:r/>
            <w:r>
              <w:rPr>
                <w:rFonts w:ascii="Calibri" w:hAnsi="Calibri" w:eastAsia="微软雅黑"/>
                <w:b/>
                <w:i w:val="0"/>
                <w:color w:val="C00000"/>
                <w:sz w:val="19"/>
              </w:rPr>
              <w:t>In the control surface loading conditions of Sec. B23.11, the airloads on the movable surfaces need not exceed those that could be obtained in flight by using the maximum limit pilot forces prescribed in Sec. 23.397(b). If the surface loads are limited by these maximum limit pilot forces, the tabs must be deflected -</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To their maximum travel in the direction that would assist the pilot; or</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In an amount corresponding to the greatest degree of out-of-trim expected at the speed for the condition being considered.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Paragraph (a) of Sec. B23.11 is amended by changing the references to "figure 1" and "figure 7" to read "figure B" and "figure B7", respectively, and by changing the reference to "Sec. 23.423(a)" to read "Sec. 23.423(a)(1)", and by changing the reference to "Sec. 23.423(b)" to read "23.423(a)(2)".</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(d)</w:t>
            </w:r>
          </w:p>
        </w:tc>
        <w:tc>
          <w:tcPr>
            <w:tcW w:type="dxa" w:w="7710"/>
          </w:tcPr>
          <w:p>
            <w:pPr>
              <w:spacing w:before="40" w:after="40" w:line="324" w:lineRule="auto"/>
            </w:pPr>
            <w:r/>
            <w:r>
              <w:rPr>
                <w:rFonts w:ascii="Calibri" w:hAnsi="Calibri" w:eastAsia="微软雅黑"/>
                <w:b/>
                <w:i w:val="0"/>
                <w:color w:val="0070C0"/>
                <w:sz w:val="19"/>
              </w:rPr>
              <w:t>Paragraph (b) of Sec. B23.11 is amended by changing the references to "figure 6", "figure 8", and "figure 9" to read "figure B6", "figure B8", and "figure B9",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(e)</w:t>
            </w:r>
          </w:p>
        </w:tc>
        <w:tc>
          <w:tcPr>
            <w:tcW w:type="dxa" w:w="7710"/>
          </w:tcPr>
          <w:p>
            <w:pPr>
              <w:spacing w:before="40" w:after="40" w:line="324" w:lineRule="auto"/>
            </w:pPr>
            <w:r/>
            <w:r>
              <w:rPr>
                <w:rFonts w:ascii="Calibri" w:hAnsi="Calibri" w:eastAsia="微软雅黑"/>
                <w:b/>
                <w:i w:val="0"/>
                <w:color w:val="0070C0"/>
                <w:sz w:val="19"/>
              </w:rPr>
              <w:t>The figures 1, 6, 7, 8, and 9 are redesignated as figures B1, B6, B7, B8, and B9, respectively.</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(f)</w:t>
            </w:r>
          </w:p>
        </w:tc>
        <w:tc>
          <w:tcPr>
            <w:tcW w:type="dxa" w:w="7710"/>
          </w:tcPr>
          <w:p>
            <w:pPr>
              <w:spacing w:before="40" w:after="40" w:line="324" w:lineRule="auto"/>
            </w:pPr>
            <w:r/>
            <w:r>
              <w:rPr>
                <w:rFonts w:ascii="Calibri" w:hAnsi="Calibri" w:eastAsia="微软雅黑"/>
                <w:b/>
                <w:i w:val="0"/>
                <w:color w:val="0070C0"/>
                <w:sz w:val="19"/>
              </w:rPr>
              <w:t>Figures 2, 3, 4, and 5 are deleted and the following new figures B2, B3, B4, and B5 are inserted in place thereof.</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(g)</w:t>
            </w:r>
          </w:p>
        </w:tc>
        <w:tc>
          <w:tcPr>
            <w:tcW w:type="dxa" w:w="7710"/>
          </w:tcPr>
          <w:p>
            <w:pPr>
              <w:spacing w:before="40" w:after="40" w:line="324" w:lineRule="auto"/>
            </w:pPr>
            <w:r/>
            <w:r>
              <w:rPr>
                <w:rFonts w:ascii="Calibri" w:hAnsi="Calibri" w:eastAsia="微软雅黑"/>
                <w:b/>
                <w:i w:val="0"/>
                <w:color w:val="0070C0"/>
                <w:sz w:val="19"/>
              </w:rPr>
              <w:t>A new note (c) is added to figure B6 to read as follows: Figure B6 -- Tail Surface Load Distribution. Notes: * * *</w:t>
            </w:r>
          </w:p>
        </w:tc>
        <w:tc>
          <w:tcPr>
            <w:tcW w:type="dxa" w:w="907"/>
            <w:shd w:val="clear" w:color="auto" w:fill="E7F1FA"/>
          </w:tcPr>
          <w:p>
            <w:pPr>
              <w:spacing w:before="40" w:after="40" w:line="324" w:lineRule="auto"/>
              <w:jc w:val="center"/>
            </w:pPr>
            <w:r/>
            <w:r>
              <w:rPr>
                <w:rFonts w:ascii="Calibri" w:hAnsi="Calibri" w:eastAsia="微软雅黑"/>
                <w:b/>
                <w:i w:val="0"/>
                <w:color w:val="0070C0"/>
                <w:sz w:val="18"/>
              </w:rPr>
              <w:t>新增</w:t>
            </w:r>
          </w:p>
        </w:tc>
      </w:tr>
      <w:tr>
        <w:tc>
          <w:tcPr>
            <w:tcW w:type="dxa" w:w="907"/>
            <w:shd w:val="clear" w:color="auto" w:fill="F2F2F2"/>
          </w:tcPr>
          <w:p>
            <w:pPr>
              <w:spacing w:before="40" w:after="40" w:line="324" w:lineRule="auto"/>
            </w:pPr>
            <w:r/>
            <w:r>
              <w:rPr>
                <w:rFonts w:ascii="Calibri" w:hAnsi="Calibri" w:eastAsia="微软雅黑"/>
                <w:b/>
                <w:i w:val="0"/>
                <w:color w:val="1A1A1A"/>
                <w:sz w:val="19"/>
              </w:rPr>
              <w:t>(c)</w:t>
            </w:r>
          </w:p>
        </w:tc>
        <w:tc>
          <w:tcPr>
            <w:tcW w:type="dxa" w:w="7710"/>
          </w:tcPr>
          <w:p>
            <w:pPr>
              <w:spacing w:before="40" w:after="40" w:line="324" w:lineRule="auto"/>
            </w:pPr>
            <w:r/>
            <w:r>
              <w:rPr>
                <w:rFonts w:ascii="Calibri" w:hAnsi="Calibri" w:eastAsia="微软雅黑"/>
                <w:b/>
                <w:i w:val="0"/>
                <w:color w:val="C00000"/>
                <w:sz w:val="19"/>
              </w:rPr>
              <w:t>The load on the fixed surface must be:</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(1)</w:t>
            </w:r>
          </w:p>
        </w:tc>
        <w:tc>
          <w:tcPr>
            <w:tcW w:type="dxa" w:w="7710"/>
          </w:tcPr>
          <w:p>
            <w:pPr>
              <w:spacing w:before="40" w:after="40" w:line="324" w:lineRule="auto"/>
            </w:pPr>
            <w:r/>
            <w:r>
              <w:rPr>
                <w:rFonts w:ascii="Calibri" w:hAnsi="Calibri" w:eastAsia="微软雅黑"/>
                <w:b/>
                <w:i w:val="0"/>
                <w:color w:val="C00000"/>
                <w:sz w:val="19"/>
              </w:rPr>
              <w:t>140 percent of the net balancing load for the flaps retracted case of note (a);</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(2)</w:t>
            </w:r>
          </w:p>
        </w:tc>
        <w:tc>
          <w:tcPr>
            <w:tcW w:type="dxa" w:w="7710"/>
          </w:tcPr>
          <w:p>
            <w:pPr>
              <w:spacing w:before="40" w:after="40" w:line="324" w:lineRule="auto"/>
            </w:pPr>
            <w:r/>
            <w:r>
              <w:rPr>
                <w:rFonts w:ascii="Calibri" w:hAnsi="Calibri" w:eastAsia="微软雅黑"/>
                <w:b/>
                <w:i w:val="0"/>
                <w:color w:val="C00000"/>
                <w:sz w:val="19"/>
              </w:rPr>
              <w:t>100 percent of the net balancing load for the flaps deflected case of note (a); and</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r>
        <w:tc>
          <w:tcPr>
            <w:tcW w:type="dxa" w:w="907"/>
            <w:shd w:val="clear" w:color="auto" w:fill="F2F2F2"/>
          </w:tcPr>
          <w:p>
            <w:pPr>
              <w:spacing w:before="40" w:after="40" w:line="324" w:lineRule="auto"/>
            </w:pPr>
            <w:r/>
            <w:r>
              <w:rPr>
                <w:rFonts w:ascii="Calibri" w:hAnsi="Calibri" w:eastAsia="微软雅黑"/>
                <w:b/>
                <w:i w:val="0"/>
                <w:color w:val="1A1A1A"/>
                <w:sz w:val="19"/>
              </w:rPr>
              <w:t>(3)</w:t>
            </w:r>
          </w:p>
        </w:tc>
        <w:tc>
          <w:tcPr>
            <w:tcW w:type="dxa" w:w="7710"/>
          </w:tcPr>
          <w:p>
            <w:pPr>
              <w:spacing w:before="40" w:after="40" w:line="324" w:lineRule="auto"/>
            </w:pPr>
            <w:r/>
            <w:r>
              <w:rPr>
                <w:rFonts w:ascii="Calibri" w:hAnsi="Calibri" w:eastAsia="微软雅黑"/>
                <w:b/>
                <w:i w:val="0"/>
                <w:color w:val="C00000"/>
                <w:sz w:val="19"/>
              </w:rPr>
              <w:t>120 percent of the net balancing load for the case in note (b).</w:t>
            </w:r>
          </w:p>
        </w:tc>
        <w:tc>
          <w:tcPr>
            <w:tcW w:type="dxa" w:w="907"/>
            <w:shd w:val="clear" w:color="auto" w:fill="FBE9E9"/>
          </w:tcPr>
          <w:p>
            <w:pPr>
              <w:spacing w:before="40" w:after="40" w:line="324" w:lineRule="auto"/>
              <w:jc w:val="center"/>
            </w:pPr>
            <w:r/>
            <w:r>
              <w:rPr>
                <w:rFonts w:ascii="Calibri" w:hAnsi="Calibri" w:eastAsia="微软雅黑"/>
                <w:b/>
                <w:i w:val="0"/>
                <w:color w:val="C00000"/>
                <w:sz w:val="18"/>
              </w:rPr>
              <w:t>修订</w:t>
            </w:r>
          </w:p>
        </w:tc>
      </w:tr>
    </w:tbl>
    <w:p/>
    <w:p>
      <w:pPr>
        <w:pStyle w:val="Heading3"/>
        <w:keepNext/>
        <w:spacing w:before="200" w:after="100"/>
      </w:pPr>
      <w:r>
        <w:rPr>
          <w:rFonts w:ascii="Calibri" w:hAnsi="Calibri" w:eastAsia="微软雅黑"/>
          <w:b/>
          <w:i w:val="0"/>
          <w:color w:val="404040"/>
          <w:sz w:val="24"/>
        </w:rPr>
        <w:t>3.3　段落结构演变矩阵（横向对照 3 个版本）</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794"/>
            <w:shd w:val="clear" w:color="auto" w:fill="1F4E79"/>
          </w:tcPr>
          <w:p>
            <w:pPr>
              <w:spacing w:before="40" w:after="40" w:line="324" w:lineRule="auto"/>
              <w:jc w:val="center"/>
            </w:pPr>
            <w:r/>
            <w:r>
              <w:rPr>
                <w:rFonts w:ascii="Calibri" w:hAnsi="Calibri" w:eastAsia="微软雅黑"/>
                <w:b/>
                <w:i w:val="0"/>
                <w:color w:val="FFFFFF"/>
                <w:sz w:val="16"/>
              </w:rPr>
              <w:t>段落</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初始版</w:t>
              <w:br/>
              <w:t>(1965-02-01)</w:t>
            </w:r>
          </w:p>
        </w:tc>
        <w:tc>
          <w:tcPr>
            <w:tcW w:type="dxa" w:w="3912"/>
            <w:shd w:val="clear" w:color="auto" w:fill="1F4E79"/>
          </w:tcPr>
          <w:p>
            <w:pPr>
              <w:spacing w:before="40" w:after="40" w:line="324" w:lineRule="auto"/>
              <w:jc w:val="center"/>
            </w:pPr>
            <w:r/>
            <w:r>
              <w:rPr>
                <w:rFonts w:ascii="Calibri" w:hAnsi="Calibri" w:eastAsia="微软雅黑"/>
                <w:b/>
                <w:i w:val="0"/>
                <w:color w:val="FFFFFF"/>
                <w:sz w:val="16"/>
              </w:rPr>
              <w:t>Amdt 23-7</w:t>
              <w:br/>
              <w:t>(1969-09-14)</w:t>
            </w:r>
          </w:p>
        </w:tc>
      </w:tr>
      <w:tr>
        <w:tc>
          <w:tcPr>
            <w:tcW w:type="dxa" w:w="794"/>
          </w:tcPr>
          <w:p>
            <w:pPr>
              <w:spacing w:before="40" w:after="40" w:line="324" w:lineRule="auto"/>
              <w:jc w:val="center"/>
            </w:pPr>
            <w:r/>
            <w:r>
              <w:rPr>
                <w:rFonts w:ascii="Calibri" w:hAnsi="Calibri" w:eastAsia="微软雅黑"/>
                <w:b w:val="0"/>
                <w:i w:val="0"/>
                <w:color w:val="1A1A1A"/>
                <w:sz w:val="16"/>
              </w:rPr>
              <w:t>(a)</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(1)</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(ii)</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(iii)</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(iv)</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r>
      <w:tr>
        <w:tc>
          <w:tcPr>
            <w:tcW w:type="dxa" w:w="794"/>
          </w:tcPr>
          <w:p>
            <w:pPr>
              <w:spacing w:before="40" w:after="40" w:line="324" w:lineRule="auto"/>
              <w:jc w:val="center"/>
            </w:pPr>
            <w:r/>
            <w:r>
              <w:rPr>
                <w:rFonts w:ascii="Calibri" w:hAnsi="Calibri" w:eastAsia="微软雅黑"/>
                <w:b w:val="0"/>
                <w:i w:val="0"/>
                <w:color w:val="1A1A1A"/>
                <w:sz w:val="16"/>
              </w:rPr>
              <w:t>(v)</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无</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(2)</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(b)</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(3)</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c>
          <w:tcPr>
            <w:tcW w:type="dxa" w:w="3912"/>
            <w:shd w:val="clear" w:color="auto" w:fill="F7F9FC"/>
          </w:tcPr>
          <w:p>
            <w:pPr>
              <w:spacing w:before="40" w:after="40" w:line="324" w:lineRule="auto"/>
            </w:pPr>
            <w:r/>
            <w:r>
              <w:rPr>
                <w:rFonts w:ascii="Calibri" w:hAnsi="Calibri" w:eastAsia="微软雅黑"/>
                <w:b w:val="0"/>
                <w:i w:val="0"/>
                <w:color w:val="1A1A1A"/>
                <w:sz w:val="16"/>
              </w:rPr>
              <w:t>△ 修订</w:t>
            </w:r>
          </w:p>
        </w:tc>
      </w:tr>
      <w:tr>
        <w:tc>
          <w:tcPr>
            <w:tcW w:type="dxa" w:w="794"/>
          </w:tcPr>
          <w:p>
            <w:pPr>
              <w:spacing w:before="40" w:after="40" w:line="324" w:lineRule="auto"/>
              <w:jc w:val="center"/>
            </w:pPr>
            <w:r/>
            <w:r>
              <w:rPr>
                <w:rFonts w:ascii="Calibri" w:hAnsi="Calibri" w:eastAsia="微软雅黑"/>
                <w:b w:val="0"/>
                <w:i w:val="0"/>
                <w:color w:val="1A1A1A"/>
                <w:sz w:val="16"/>
              </w:rPr>
              <w:t>(c)</w:t>
            </w:r>
          </w:p>
        </w:tc>
        <w:tc>
          <w:tcPr>
            <w:tcW w:type="dxa" w:w="3912"/>
          </w:tcPr>
          <w:p>
            <w:pPr>
              <w:spacing w:before="40" w:after="40" w:line="324" w:lineRule="auto"/>
            </w:pPr>
            <w:r/>
            <w:r>
              <w:rPr>
                <w:rFonts w:ascii="Calibri" w:hAnsi="Calibri" w:eastAsia="微软雅黑"/>
                <w:b w:val="0"/>
                <w:i w:val="0"/>
                <w:color w:val="1A1A1A"/>
                <w:sz w:val="16"/>
              </w:rPr>
              <w:t>● 新增</w:t>
            </w:r>
          </w:p>
        </w:tc>
        <w:tc>
          <w:tcPr>
            <w:tcW w:type="dxa" w:w="3912"/>
          </w:tcPr>
          <w:p>
            <w:pPr>
              <w:spacing w:before="40" w:after="40" w:line="324" w:lineRule="auto"/>
            </w:pPr>
            <w:r/>
            <w:r>
              <w:rPr>
                <w:rFonts w:ascii="Calibri" w:hAnsi="Calibri" w:eastAsia="微软雅黑"/>
                <w:b w:val="0"/>
                <w:i w:val="0"/>
                <w:color w:val="1A1A1A"/>
                <w:sz w:val="16"/>
              </w:rPr>
              <w:t>△ 修订</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(d)</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(e)</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r>
        <w:tc>
          <w:tcPr>
            <w:tcW w:type="dxa" w:w="794"/>
            <w:shd w:val="clear" w:color="auto" w:fill="F7F9FC"/>
          </w:tcPr>
          <w:p>
            <w:pPr>
              <w:spacing w:before="40" w:after="40" w:line="324" w:lineRule="auto"/>
              <w:jc w:val="center"/>
            </w:pPr>
            <w:r/>
            <w:r>
              <w:rPr>
                <w:rFonts w:ascii="Calibri" w:hAnsi="Calibri" w:eastAsia="微软雅黑"/>
                <w:b w:val="0"/>
                <w:i w:val="0"/>
                <w:color w:val="1A1A1A"/>
                <w:sz w:val="16"/>
              </w:rPr>
              <w:t>(f)</w:t>
            </w:r>
          </w:p>
        </w:tc>
        <w:tc>
          <w:tcPr>
            <w:tcW w:type="dxa" w:w="3912"/>
            <w:shd w:val="clear" w:color="auto" w:fill="F7F9FC"/>
          </w:tcPr>
          <w:p>
            <w:pPr>
              <w:spacing w:before="40" w:after="40" w:line="324" w:lineRule="auto"/>
            </w:pPr>
            <w:r/>
            <w:r>
              <w:rPr>
                <w:rFonts w:ascii="Calibri" w:hAnsi="Calibri" w:eastAsia="微软雅黑"/>
                <w:b w:val="0"/>
                <w:i w:val="0"/>
                <w:color w:val="1A1A1A"/>
                <w:sz w:val="16"/>
              </w:rPr>
              <w:t>○ 无</w:t>
            </w:r>
          </w:p>
        </w:tc>
        <w:tc>
          <w:tcPr>
            <w:tcW w:type="dxa" w:w="3912"/>
            <w:shd w:val="clear" w:color="auto" w:fill="F7F9FC"/>
          </w:tcPr>
          <w:p>
            <w:pPr>
              <w:spacing w:before="40" w:after="40" w:line="324" w:lineRule="auto"/>
            </w:pPr>
            <w:r/>
            <w:r>
              <w:rPr>
                <w:rFonts w:ascii="Calibri" w:hAnsi="Calibri" w:eastAsia="微软雅黑"/>
                <w:b w:val="0"/>
                <w:i w:val="0"/>
                <w:color w:val="1A1A1A"/>
                <w:sz w:val="16"/>
              </w:rPr>
              <w:t>● 新增</w:t>
            </w:r>
          </w:p>
        </w:tc>
      </w:tr>
      <w:tr>
        <w:tc>
          <w:tcPr>
            <w:tcW w:type="dxa" w:w="794"/>
          </w:tcPr>
          <w:p>
            <w:pPr>
              <w:spacing w:before="40" w:after="40" w:line="324" w:lineRule="auto"/>
              <w:jc w:val="center"/>
            </w:pPr>
            <w:r/>
            <w:r>
              <w:rPr>
                <w:rFonts w:ascii="Calibri" w:hAnsi="Calibri" w:eastAsia="微软雅黑"/>
                <w:b w:val="0"/>
                <w:i w:val="0"/>
                <w:color w:val="1A1A1A"/>
                <w:sz w:val="16"/>
              </w:rPr>
              <w:t>(g)</w:t>
            </w:r>
          </w:p>
        </w:tc>
        <w:tc>
          <w:tcPr>
            <w:tcW w:type="dxa" w:w="3912"/>
          </w:tcPr>
          <w:p>
            <w:pPr>
              <w:spacing w:before="40" w:after="40" w:line="324" w:lineRule="auto"/>
            </w:pPr>
            <w:r/>
            <w:r>
              <w:rPr>
                <w:rFonts w:ascii="Calibri" w:hAnsi="Calibri" w:eastAsia="微软雅黑"/>
                <w:b w:val="0"/>
                <w:i w:val="0"/>
                <w:color w:val="1A1A1A"/>
                <w:sz w:val="16"/>
              </w:rPr>
              <w:t>○ 无</w:t>
            </w:r>
          </w:p>
        </w:tc>
        <w:tc>
          <w:tcPr>
            <w:tcW w:type="dxa" w:w="3912"/>
          </w:tcPr>
          <w:p>
            <w:pPr>
              <w:spacing w:before="40" w:after="40" w:line="324" w:lineRule="auto"/>
            </w:pPr>
            <w:r/>
            <w:r>
              <w:rPr>
                <w:rFonts w:ascii="Calibri" w:hAnsi="Calibri" w:eastAsia="微软雅黑"/>
                <w:b w:val="0"/>
                <w:i w:val="0"/>
                <w:color w:val="1A1A1A"/>
                <w:sz w:val="16"/>
              </w:rPr>
              <w:t>● 新增</w:t>
            </w:r>
          </w:p>
        </w:tc>
      </w:tr>
    </w:tbl>
    <w:p>
      <w:pPr>
        <w:pStyle w:val="Heading2"/>
        <w:keepNext/>
        <w:spacing w:before="240" w:after="120"/>
      </w:pPr>
      <w:r>
        <w:rPr>
          <w:rFonts w:ascii="Calibri" w:hAnsi="Calibri" w:eastAsia="微软雅黑"/>
          <w:b/>
          <w:i w:val="0"/>
          <w:color w:val="2E74B5"/>
          <w:sz w:val="27"/>
        </w:rPr>
        <w:t>4　§B23.11 总结</w:t>
      </w:r>
    </w:p>
    <w:p>
      <w:pPr>
        <w:spacing w:before="60" w:after="60" w:line="324" w:lineRule="auto"/>
      </w:pPr>
      <w:r>
        <w:rPr>
          <w:rFonts w:ascii="Calibri" w:hAnsi="Calibri" w:eastAsia="微软雅黑"/>
          <w:b w:val="0"/>
          <w:i w:val="0"/>
          <w:color w:val="1A1A1A"/>
          <w:sz w:val="20"/>
        </w:rPr>
        <w:t>下表按「驱动力」归纳本条各次修订的成因（依据各版 NPRM/Final Rule 原文关键词自动归纳）。</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701"/>
            <w:shd w:val="clear" w:color="auto" w:fill="1F4E79"/>
          </w:tcPr>
          <w:p>
            <w:pPr>
              <w:spacing w:before="40" w:after="40" w:line="324" w:lineRule="auto"/>
              <w:jc w:val="center"/>
            </w:pPr>
            <w:r/>
            <w:r>
              <w:rPr>
                <w:rFonts w:ascii="Calibri" w:hAnsi="Calibri" w:eastAsia="微软雅黑"/>
                <w:b/>
                <w:i w:val="0"/>
                <w:color w:val="FFFFFF"/>
                <w:sz w:val="17"/>
              </w:rPr>
              <w:t>驱动力</w:t>
            </w:r>
          </w:p>
        </w:tc>
        <w:tc>
          <w:tcPr>
            <w:tcW w:type="dxa" w:w="5896"/>
            <w:shd w:val="clear" w:color="auto" w:fill="1F4E79"/>
          </w:tcPr>
          <w:p>
            <w:pPr>
              <w:spacing w:before="40" w:after="40" w:line="324" w:lineRule="auto"/>
              <w:jc w:val="center"/>
            </w:pPr>
            <w:r/>
            <w:r>
              <w:rPr>
                <w:rFonts w:ascii="Calibri" w:hAnsi="Calibri" w:eastAsia="微软雅黑"/>
                <w:b/>
                <w:i w:val="0"/>
                <w:color w:val="FFFFFF"/>
                <w:sz w:val="17"/>
              </w:rPr>
              <w:t>在本条上的体现（原文摘录）</w:t>
            </w:r>
          </w:p>
        </w:tc>
        <w:tc>
          <w:tcPr>
            <w:tcW w:type="dxa" w:w="1928"/>
            <w:shd w:val="clear" w:color="auto" w:fill="1F4E79"/>
          </w:tcPr>
          <w:p>
            <w:pPr>
              <w:spacing w:before="40" w:after="40" w:line="324" w:lineRule="auto"/>
              <w:jc w:val="center"/>
            </w:pPr>
            <w:r/>
            <w:r>
              <w:rPr>
                <w:rFonts w:ascii="Calibri" w:hAnsi="Calibri" w:eastAsia="微软雅黑"/>
                <w:b/>
                <w:i w:val="0"/>
                <w:color w:val="FFFFFF"/>
                <w:sz w:val="17"/>
              </w:rPr>
              <w:t>对应版本</w:t>
            </w:r>
          </w:p>
        </w:tc>
      </w:tr>
      <w:tr>
        <w:tc>
          <w:tcPr>
            <w:tcW w:type="dxa" w:w="1701"/>
          </w:tcPr>
          <w:p>
            <w:pPr>
              <w:spacing w:before="40" w:after="40" w:line="324" w:lineRule="auto"/>
            </w:pPr>
            <w:r/>
            <w:r>
              <w:rPr>
                <w:rFonts w:ascii="Calibri" w:hAnsi="Calibri" w:eastAsia="微软雅黑"/>
                <w:b w:val="0"/>
                <w:i w:val="0"/>
                <w:color w:val="1A1A1A"/>
                <w:sz w:val="17"/>
              </w:rPr>
              <w:t>澄清性与编辑性修订</w:t>
            </w:r>
          </w:p>
        </w:tc>
        <w:tc>
          <w:tcPr>
            <w:tcW w:type="dxa" w:w="5896"/>
          </w:tcPr>
          <w:p>
            <w:pPr>
              <w:spacing w:before="40" w:after="40" w:line="324" w:lineRule="auto"/>
            </w:pPr>
            <w:r/>
            <w:r>
              <w:rPr>
                <w:rFonts w:ascii="Calibri" w:hAnsi="Calibri" w:eastAsia="微软雅黑"/>
                <w:b w:val="0"/>
                <w:i w:val="0"/>
                <w:color w:val="1A1A1A"/>
                <w:sz w:val="17"/>
              </w:rPr>
              <w:t>tion B23.1). Appendix B, section B23.1, would be amended by redesignating section B23.1 (b) as section B23.1 (c) and by adding the following new section B23.1 (b): Explanation. It is the intent of section B23.1 to allow…</w:t>
            </w:r>
          </w:p>
        </w:tc>
        <w:tc>
          <w:tcPr>
            <w:tcW w:type="dxa" w:w="1928"/>
          </w:tcPr>
          <w:p>
            <w:pPr>
              <w:spacing w:before="40" w:after="40" w:line="324" w:lineRule="auto"/>
            </w:pPr>
            <w:r/>
            <w:r>
              <w:rPr>
                <w:rFonts w:ascii="Calibri" w:hAnsi="Calibri" w:eastAsia="微软雅黑"/>
                <w:b w:val="0"/>
                <w:i w:val="0"/>
                <w:color w:val="1A1A1A"/>
                <w:sz w:val="17"/>
              </w:rPr>
              <w:t>Amdt 23-7</w:t>
            </w:r>
          </w:p>
        </w:tc>
      </w:tr>
      <w:tr>
        <w:tc>
          <w:tcPr>
            <w:tcW w:type="dxa" w:w="1701"/>
            <w:shd w:val="clear" w:color="auto" w:fill="F7F9FC"/>
          </w:tcPr>
          <w:p>
            <w:pPr>
              <w:spacing w:before="40" w:after="40" w:line="324" w:lineRule="auto"/>
            </w:pPr>
            <w:r/>
            <w:r>
              <w:rPr>
                <w:rFonts w:ascii="Calibri" w:hAnsi="Calibri" w:eastAsia="微软雅黑"/>
                <w:b w:val="0"/>
                <w:i w:val="0"/>
                <w:color w:val="1A1A1A"/>
                <w:sz w:val="17"/>
              </w:rPr>
              <w:t>产业豁免压力倒逼</w:t>
            </w:r>
          </w:p>
        </w:tc>
        <w:tc>
          <w:tcPr>
            <w:tcW w:type="dxa" w:w="5896"/>
            <w:shd w:val="clear" w:color="auto" w:fill="F7F9FC"/>
          </w:tcPr>
          <w:p>
            <w:pPr>
              <w:spacing w:before="40" w:after="40" w:line="324" w:lineRule="auto"/>
            </w:pPr>
            <w:r/>
            <w:r>
              <w:rPr>
                <w:rFonts w:ascii="Calibri" w:hAnsi="Calibri" w:eastAsia="微软雅黑"/>
                <w:b w:val="0"/>
                <w:i w:val="0"/>
                <w:color w:val="1A1A1A"/>
                <w:sz w:val="17"/>
              </w:rPr>
              <w:t>ght airplane configurations and the technical capability of industry is now such that more realistic loads can be developed. The FAA does not agree that the continued use of appendix B is appropriate for average load mag…</w:t>
            </w:r>
          </w:p>
        </w:tc>
        <w:tc>
          <w:tcPr>
            <w:tcW w:type="dxa" w:w="1928"/>
            <w:shd w:val="clear" w:color="auto" w:fill="F7F9FC"/>
          </w:tcPr>
          <w:p>
            <w:pPr>
              <w:spacing w:before="40" w:after="40" w:line="324" w:lineRule="auto"/>
            </w:pPr>
            <w:r/>
            <w:r>
              <w:rPr>
                <w:rFonts w:ascii="Calibri" w:hAnsi="Calibri" w:eastAsia="微软雅黑"/>
                <w:b w:val="0"/>
                <w:i w:val="0"/>
                <w:color w:val="1A1A1A"/>
                <w:sz w:val="17"/>
              </w:rPr>
              <w:t>Amdt 23-42</w:t>
            </w:r>
          </w:p>
        </w:tc>
      </w:tr>
    </w:tbl>
    <w:tbl>
      <w:tblPr>
        <w:tblStyle w:val="TableGrid"/>
        <w:tblW w:type="auto" w:w="0"/>
        <w:tblLook w:firstColumn="1" w:firstRow="1" w:lastColumn="0" w:lastRow="0" w:noHBand="0" w:noVBand="1" w:val="04A0"/>
        <w:tblCellMar>
          <w:top w:w="60" w:type="dxa"/>
          <w:left w:w="90" w:type="dxa"/>
          <w:bottom w:w="60" w:type="dxa"/>
          <w:right w:w="90" w:type="dxa"/>
        </w:tblCellMar>
      </w:tblPr>
      <w:tblGrid>
        <w:gridCol w:w="9638"/>
      </w:tblGrid>
      <w:tr>
        <w:tc>
          <w:tcPr>
            <w:tcW w:type="dxa" w:w="9638"/>
            <w:shd w:val="clear" w:color="auto" w:fill="DDEBF7"/>
          </w:tcPr>
          <w:p>
            <w:pPr>
              <w:spacing w:before="40" w:after="60" w:line="324" w:lineRule="auto"/>
            </w:pPr>
            <w:r/>
            <w:r>
              <w:rPr>
                <w:rFonts w:ascii="Calibri" w:hAnsi="Calibri" w:eastAsia="微软雅黑"/>
                <w:b/>
                <w:i w:val="0"/>
                <w:color w:val="1F4E79"/>
                <w:sz w:val="21"/>
              </w:rPr>
              <w:t>本条取证提示</w:t>
            </w:r>
          </w:p>
          <w:p>
            <w:pPr>
              <w:spacing w:before="20" w:after="20" w:line="324" w:lineRule="auto"/>
            </w:pPr>
            <w:r>
              <w:rPr>
                <w:rFonts w:ascii="Calibri" w:hAnsi="Calibri" w:eastAsia="微软雅黑"/>
                <w:b w:val="0"/>
                <w:i w:val="0"/>
                <w:color w:val="1A1A1A"/>
                <w:sz w:val="19"/>
              </w:rPr>
              <w:t xml:space="preserve">　共 3 个历史版本：初始版, Amdt 23-7, Amdt 23-42。</w:t>
            </w:r>
          </w:p>
          <w:p>
            <w:pPr>
              <w:spacing w:before="20" w:after="20" w:line="324" w:lineRule="auto"/>
            </w:pPr>
            <w:r>
              <w:rPr>
                <w:rFonts w:ascii="Calibri" w:hAnsi="Calibri" w:eastAsia="微软雅黑"/>
                <w:b w:val="0"/>
                <w:i w:val="0"/>
                <w:color w:val="1A1A1A"/>
                <w:sz w:val="19"/>
              </w:rPr>
              <w:t xml:space="preserve">　其中 2 个版本在本地文献中检索到明确修订指令原文；2 个版本检索到重印全文。</w:t>
            </w:r>
          </w:p>
          <w:p>
            <w:pPr>
              <w:spacing w:before="20" w:after="20" w:line="324" w:lineRule="auto"/>
            </w:pPr>
            <w:r>
              <w:rPr>
                <w:rFonts w:ascii="Calibri" w:hAnsi="Calibri" w:eastAsia="微软雅黑"/>
                <w:b w:val="0"/>
                <w:i w:val="0"/>
                <w:color w:val="1A1A1A"/>
                <w:sz w:val="19"/>
              </w:rPr>
              <w:t xml:space="preserve">　本条未见更正通告。</w:t>
            </w:r>
          </w:p>
        </w:tc>
      </w:tr>
    </w:tbl>
    <w:p/>
    <w:p>
      <w:pPr>
        <w:pStyle w:val="Heading2"/>
        <w:keepNext/>
        <w:spacing w:before="240" w:after="120"/>
      </w:pPr>
      <w:r>
        <w:rPr>
          <w:rFonts w:ascii="Calibri" w:hAnsi="Calibri" w:eastAsia="微软雅黑"/>
          <w:b/>
          <w:i w:val="0"/>
          <w:color w:val="2E74B5"/>
          <w:sz w:val="27"/>
        </w:rPr>
        <w:t>5　参考文献</w:t>
      </w:r>
    </w:p>
    <w:p>
      <w:pPr>
        <w:spacing w:before="60" w:after="60" w:line="324" w:lineRule="auto"/>
      </w:pPr>
      <w:r>
        <w:rPr>
          <w:rFonts w:ascii="Calibri" w:hAnsi="Calibri" w:eastAsia="微软雅黑"/>
          <w:b w:val="0"/>
          <w:i w:val="0"/>
          <w:color w:val="1A1A1A"/>
          <w:sz w:val="20"/>
        </w:rPr>
        <w:t>下列文件均已下载并保存于本地目录「FAR 23/Rulemaking Docs」；FR 引证格式为「卷号 FR 起始页码」。文件名保留原名以便按名检索。</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1928"/>
        <w:gridCol w:w="1928"/>
        <w:gridCol w:w="1928"/>
        <w:gridCol w:w="1928"/>
        <w:gridCol w:w="1928"/>
      </w:tblGrid>
      <w:tr>
        <w:trPr>
          <w:tblHeader w:val="true"/>
        </w:trPr>
        <w:tc>
          <w:tcPr>
            <w:tcW w:type="dxa" w:w="567"/>
            <w:shd w:val="clear" w:color="auto" w:fill="1F4E79"/>
          </w:tcPr>
          <w:p>
            <w:pPr>
              <w:spacing w:before="40" w:after="40" w:line="324" w:lineRule="auto"/>
              <w:jc w:val="center"/>
            </w:pPr>
            <w:r/>
            <w:r>
              <w:rPr>
                <w:rFonts w:ascii="Calibri" w:hAnsi="Calibri" w:eastAsia="微软雅黑"/>
                <w:b/>
                <w:i w:val="0"/>
                <w:color w:val="FFFFFF"/>
                <w:sz w:val="16"/>
              </w:rPr>
              <w:t>编号</w:t>
            </w:r>
          </w:p>
        </w:tc>
        <w:tc>
          <w:tcPr>
            <w:tcW w:type="dxa" w:w="1361"/>
            <w:shd w:val="clear" w:color="auto" w:fill="1F4E79"/>
          </w:tcPr>
          <w:p>
            <w:pPr>
              <w:spacing w:before="40" w:after="40" w:line="324" w:lineRule="auto"/>
              <w:jc w:val="center"/>
            </w:pPr>
            <w:r/>
            <w:r>
              <w:rPr>
                <w:rFonts w:ascii="Calibri" w:hAnsi="Calibri" w:eastAsia="微软雅黑"/>
                <w:b/>
                <w:i w:val="0"/>
                <w:color w:val="FFFFFF"/>
                <w:sz w:val="16"/>
              </w:rPr>
              <w:t>类型</w:t>
            </w:r>
          </w:p>
        </w:tc>
        <w:tc>
          <w:tcPr>
            <w:tcW w:type="dxa" w:w="2268"/>
            <w:shd w:val="clear" w:color="auto" w:fill="1F4E79"/>
          </w:tcPr>
          <w:p>
            <w:pPr>
              <w:spacing w:before="40" w:after="40" w:line="324" w:lineRule="auto"/>
              <w:jc w:val="center"/>
            </w:pPr>
            <w:r/>
            <w:r>
              <w:rPr>
                <w:rFonts w:ascii="Calibri" w:hAnsi="Calibri" w:eastAsia="微软雅黑"/>
                <w:b/>
                <w:i w:val="0"/>
                <w:color w:val="FFFFFF"/>
                <w:sz w:val="16"/>
              </w:rPr>
              <w:t>文件编号 / 案号</w:t>
            </w:r>
          </w:p>
        </w:tc>
        <w:tc>
          <w:tcPr>
            <w:tcW w:type="dxa" w:w="2381"/>
            <w:shd w:val="clear" w:color="auto" w:fill="1F4E79"/>
          </w:tcPr>
          <w:p>
            <w:pPr>
              <w:spacing w:before="40" w:after="40" w:line="324" w:lineRule="auto"/>
              <w:jc w:val="center"/>
            </w:pPr>
            <w:r/>
            <w:r>
              <w:rPr>
                <w:rFonts w:ascii="Calibri" w:hAnsi="Calibri" w:eastAsia="微软雅黑"/>
                <w:b/>
                <w:i w:val="0"/>
                <w:color w:val="FFFFFF"/>
                <w:sz w:val="16"/>
              </w:rPr>
              <w:t>Federal Register 引证与日期</w:t>
            </w:r>
          </w:p>
        </w:tc>
        <w:tc>
          <w:tcPr>
            <w:tcW w:type="dxa" w:w="2948"/>
            <w:shd w:val="clear" w:color="auto" w:fill="1F4E79"/>
          </w:tcPr>
          <w:p>
            <w:pPr>
              <w:spacing w:before="40" w:after="40" w:line="324" w:lineRule="auto"/>
              <w:jc w:val="center"/>
            </w:pPr>
            <w:r/>
            <w:r>
              <w:rPr>
                <w:rFonts w:ascii="Calibri" w:hAnsi="Calibri" w:eastAsia="微软雅黑"/>
                <w:b/>
                <w:i w:val="0"/>
                <w:color w:val="FFFFFF"/>
                <w:sz w:val="16"/>
              </w:rPr>
              <w:t>本地文件名 / 来源</w:t>
            </w:r>
          </w:p>
        </w:tc>
      </w:tr>
      <w:tr>
        <w:tc>
          <w:tcPr>
            <w:tcW w:type="dxa" w:w="567"/>
          </w:tcPr>
          <w:p>
            <w:pPr>
              <w:spacing w:before="40" w:after="40" w:line="324" w:lineRule="auto"/>
            </w:pPr>
            <w:r/>
            <w:r>
              <w:rPr>
                <w:rFonts w:ascii="Calibri" w:hAnsi="Calibri" w:eastAsia="微软雅黑"/>
                <w:b w:val="0"/>
                <w:i w:val="0"/>
                <w:color w:val="1A1A1A"/>
                <w:sz w:val="16"/>
              </w:rPr>
              <w:t>[1]</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4080</w:t>
            </w:r>
          </w:p>
        </w:tc>
        <w:tc>
          <w:tcPr>
            <w:tcW w:type="dxa" w:w="2381"/>
          </w:tcPr>
          <w:p>
            <w:pPr>
              <w:spacing w:before="40" w:after="40" w:line="324" w:lineRule="auto"/>
            </w:pPr>
            <w:r/>
            <w:r>
              <w:rPr>
                <w:rFonts w:ascii="Calibri" w:hAnsi="Calibri" w:eastAsia="微软雅黑"/>
                <w:b w:val="0"/>
                <w:i w:val="0"/>
                <w:color w:val="1A1A1A"/>
                <w:sz w:val="16"/>
              </w:rPr>
              <w:t>（FR 引证未在文本中标注）</w:t>
            </w:r>
          </w:p>
        </w:tc>
        <w:tc>
          <w:tcPr>
            <w:tcW w:type="dxa" w:w="2948"/>
          </w:tcPr>
          <w:p>
            <w:pPr>
              <w:spacing w:before="40" w:after="40" w:line="324" w:lineRule="auto"/>
            </w:pPr>
            <w:r/>
            <w:r>
              <w:rPr>
                <w:rFonts w:ascii="Calibri" w:hAnsi="Calibri" w:eastAsia="微软雅黑"/>
                <w:b w:val="0"/>
                <w:i w:val="0"/>
                <w:color w:val="1A1A1A"/>
                <w:sz w:val="16"/>
              </w:rPr>
              <w:t>FinalRule_Docket 4080_Amdt23-0_1964-12-18_0002.txt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[2]</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64-17 / Docket 4080</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5111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64-17_Docket4080_29FR5111_1964-04-14.txt</w:t>
            </w:r>
          </w:p>
        </w:tc>
      </w:tr>
      <w:tr>
        <w:tc>
          <w:tcPr>
            <w:tcW w:type="dxa" w:w="567"/>
          </w:tcPr>
          <w:p>
            <w:pPr>
              <w:spacing w:before="40" w:after="40" w:line="324" w:lineRule="auto"/>
            </w:pPr>
            <w:r/>
            <w:r>
              <w:rPr>
                <w:rFonts w:ascii="Calibri" w:hAnsi="Calibri" w:eastAsia="微软雅黑"/>
                <w:b w:val="0"/>
                <w:i w:val="0"/>
                <w:color w:val="1A1A1A"/>
                <w:sz w:val="16"/>
              </w:rPr>
              <w:t>[3]</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8083</w:t>
            </w:r>
          </w:p>
        </w:tc>
        <w:tc>
          <w:tcPr>
            <w:tcW w:type="dxa" w:w="2381"/>
          </w:tcPr>
          <w:p>
            <w:pPr>
              <w:spacing w:before="40" w:after="40" w:line="324" w:lineRule="auto"/>
            </w:pPr>
            <w:r/>
            <w:r>
              <w:rPr>
                <w:rFonts w:ascii="Calibri" w:hAnsi="Calibri" w:eastAsia="微软雅黑"/>
                <w:b w:val="0"/>
                <w:i w:val="0"/>
                <w:color w:val="1A1A1A"/>
                <w:sz w:val="16"/>
              </w:rPr>
              <w:t>34 FR 13078</w:t>
            </w:r>
          </w:p>
        </w:tc>
        <w:tc>
          <w:tcPr>
            <w:tcW w:type="dxa" w:w="2948"/>
          </w:tcPr>
          <w:p>
            <w:pPr>
              <w:spacing w:before="40" w:after="40" w:line="324" w:lineRule="auto"/>
            </w:pPr>
            <w:r/>
            <w:r>
              <w:rPr>
                <w:rFonts w:ascii="Calibri" w:hAnsi="Calibri" w:eastAsia="微软雅黑"/>
                <w:b w:val="0"/>
                <w:i w:val="0"/>
                <w:color w:val="1A1A1A"/>
                <w:sz w:val="16"/>
              </w:rPr>
              <w:t>FinalRule_Docket 8083_Amdt23-7_34FR13078_1969-08-13_0002.txt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[4]</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67-14 / Docket 8083</w:t>
            </w:r>
          </w:p>
        </w:tc>
        <w:tc>
          <w:tcPr>
            <w:tcW w:type="dxa" w:w="2381"/>
            <w:shd w:val="clear" w:color="auto" w:fill="F7F9FC"/>
          </w:tcPr>
          <w:p>
            <w:pPr>
              <w:spacing w:before="40" w:after="40" w:line="324" w:lineRule="auto"/>
            </w:pPr>
            <w:r/>
            <w:r>
              <w:rPr>
                <w:rFonts w:ascii="Calibri" w:hAnsi="Calibri" w:eastAsia="微软雅黑"/>
                <w:b w:val="0"/>
                <w:i w:val="0"/>
                <w:color w:val="1A1A1A"/>
                <w:sz w:val="16"/>
              </w:rPr>
              <w:t>32 FR 5791</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67-14_Docket8083_32FR5791_1967-04-11.txt</w:t>
            </w:r>
          </w:p>
        </w:tc>
      </w:tr>
      <w:tr>
        <w:tc>
          <w:tcPr>
            <w:tcW w:type="dxa" w:w="567"/>
          </w:tcPr>
          <w:p>
            <w:pPr>
              <w:spacing w:before="40" w:after="40" w:line="324" w:lineRule="auto"/>
            </w:pPr>
            <w:r/>
            <w:r>
              <w:rPr>
                <w:rFonts w:ascii="Calibri" w:hAnsi="Calibri" w:eastAsia="微软雅黑"/>
                <w:b w:val="0"/>
                <w:i w:val="0"/>
                <w:color w:val="1A1A1A"/>
                <w:sz w:val="16"/>
              </w:rPr>
              <w:t>[5]</w:t>
            </w:r>
          </w:p>
        </w:tc>
        <w:tc>
          <w:tcPr>
            <w:tcW w:type="dxa" w:w="1361"/>
          </w:tcPr>
          <w:p>
            <w:pPr>
              <w:spacing w:before="40" w:after="40" w:line="324" w:lineRule="auto"/>
            </w:pPr>
            <w:r/>
            <w:r>
              <w:rPr>
                <w:rFonts w:ascii="Calibri" w:hAnsi="Calibri" w:eastAsia="微软雅黑"/>
                <w:b w:val="0"/>
                <w:i w:val="0"/>
                <w:color w:val="1A1A1A"/>
                <w:sz w:val="16"/>
              </w:rPr>
              <w:t>Final Rule（颁行）</w:t>
            </w:r>
          </w:p>
        </w:tc>
        <w:tc>
          <w:tcPr>
            <w:tcW w:type="dxa" w:w="2268"/>
          </w:tcPr>
          <w:p>
            <w:pPr>
              <w:spacing w:before="40" w:after="40" w:line="324" w:lineRule="auto"/>
            </w:pPr>
            <w:r/>
            <w:r>
              <w:rPr>
                <w:rFonts w:ascii="Calibri" w:hAnsi="Calibri" w:eastAsia="微软雅黑"/>
                <w:b w:val="0"/>
                <w:i w:val="0"/>
                <w:color w:val="1A1A1A"/>
                <w:sz w:val="16"/>
              </w:rPr>
              <w:t>Docket 25811</w:t>
            </w:r>
          </w:p>
        </w:tc>
        <w:tc>
          <w:tcPr>
            <w:tcW w:type="dxa" w:w="2381"/>
          </w:tcPr>
          <w:p>
            <w:pPr>
              <w:spacing w:before="40" w:after="40" w:line="324" w:lineRule="auto"/>
            </w:pPr>
            <w:r/>
            <w:r>
              <w:rPr>
                <w:rFonts w:ascii="Calibri" w:hAnsi="Calibri" w:eastAsia="微软雅黑"/>
                <w:b w:val="0"/>
                <w:i w:val="0"/>
                <w:color w:val="1A1A1A"/>
                <w:sz w:val="16"/>
              </w:rPr>
              <w:t>56 FR 344</w:t>
            </w:r>
          </w:p>
        </w:tc>
        <w:tc>
          <w:tcPr>
            <w:tcW w:type="dxa" w:w="2948"/>
          </w:tcPr>
          <w:p>
            <w:pPr>
              <w:spacing w:before="40" w:after="40" w:line="324" w:lineRule="auto"/>
            </w:pPr>
            <w:r/>
            <w:r>
              <w:rPr>
                <w:rFonts w:ascii="Calibri" w:hAnsi="Calibri" w:eastAsia="微软雅黑"/>
                <w:b w:val="0"/>
                <w:i w:val="0"/>
                <w:color w:val="1A1A1A"/>
                <w:sz w:val="16"/>
              </w:rPr>
              <w:t>FinalRule_Docket 25811_Amdt1-37_23-42_56FR344_1991-01-03_0002.txt</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[6]</w:t>
            </w:r>
          </w:p>
        </w:tc>
        <w:tc>
          <w:tcPr>
            <w:tcW w:type="dxa" w:w="1361"/>
            <w:shd w:val="clear" w:color="auto" w:fill="F7F9FC"/>
          </w:tcPr>
          <w:p>
            <w:pPr>
              <w:spacing w:before="40" w:after="40" w:line="324" w:lineRule="auto"/>
            </w:pPr>
            <w:r/>
            <w:r>
              <w:rPr>
                <w:rFonts w:ascii="Calibri" w:hAnsi="Calibri" w:eastAsia="微软雅黑"/>
                <w:b w:val="0"/>
                <w:i w:val="0"/>
                <w:color w:val="1A1A1A"/>
                <w:sz w:val="16"/>
              </w:rPr>
              <w:t>NPRM（提案）</w:t>
            </w:r>
          </w:p>
        </w:tc>
        <w:tc>
          <w:tcPr>
            <w:tcW w:type="dxa" w:w="2268"/>
            <w:shd w:val="clear" w:color="auto" w:fill="F7F9FC"/>
          </w:tcPr>
          <w:p>
            <w:pPr>
              <w:spacing w:before="40" w:after="40" w:line="324" w:lineRule="auto"/>
            </w:pPr>
            <w:r/>
            <w:r>
              <w:rPr>
                <w:rFonts w:ascii="Calibri" w:hAnsi="Calibri" w:eastAsia="微软雅黑"/>
                <w:b w:val="0"/>
                <w:i w:val="0"/>
                <w:color w:val="1A1A1A"/>
                <w:sz w:val="16"/>
              </w:rPr>
              <w:t>Notice 89-5 / Docket 25811</w:t>
            </w:r>
          </w:p>
        </w:tc>
        <w:tc>
          <w:tcPr>
            <w:tcW w:type="dxa" w:w="2381"/>
            <w:shd w:val="clear" w:color="auto" w:fill="F7F9FC"/>
          </w:tcPr>
          <w:p>
            <w:pPr>
              <w:spacing w:before="40" w:after="40" w:line="324" w:lineRule="auto"/>
            </w:pPr>
            <w:r/>
            <w:r>
              <w:rPr>
                <w:rFonts w:ascii="Calibri" w:hAnsi="Calibri" w:eastAsia="微软雅黑"/>
                <w:b w:val="0"/>
                <w:i w:val="0"/>
                <w:color w:val="1A1A1A"/>
                <w:sz w:val="16"/>
              </w:rPr>
              <w:t>54 FR 9276</w:t>
            </w:r>
          </w:p>
        </w:tc>
        <w:tc>
          <w:tcPr>
            <w:tcW w:type="dxa" w:w="2948"/>
            <w:shd w:val="clear" w:color="auto" w:fill="F7F9FC"/>
          </w:tcPr>
          <w:p>
            <w:pPr>
              <w:spacing w:before="40" w:after="40" w:line="324" w:lineRule="auto"/>
            </w:pPr>
            <w:r/>
            <w:r>
              <w:rPr>
                <w:rFonts w:ascii="Calibri" w:hAnsi="Calibri" w:eastAsia="微软雅黑"/>
                <w:b w:val="0"/>
                <w:i w:val="0"/>
                <w:color w:val="1A1A1A"/>
                <w:sz w:val="16"/>
              </w:rPr>
              <w:t>NPRM_Notice 89-5_Docket25811_54FR9276_1989-03-06.txt</w:t>
            </w:r>
          </w:p>
        </w:tc>
      </w:tr>
      <w:tr>
        <w:tc>
          <w:tcPr>
            <w:tcW w:type="dxa" w:w="567"/>
          </w:tcPr>
          <w:p>
            <w:pPr>
              <w:spacing w:before="40" w:after="40" w:line="324" w:lineRule="auto"/>
            </w:pPr>
            <w:r/>
            <w:r>
              <w:rPr>
                <w:rFonts w:ascii="Calibri" w:hAnsi="Calibri" w:eastAsia="微软雅黑"/>
                <w:b w:val="0"/>
                <w:i w:val="0"/>
                <w:color w:val="1A1A1A"/>
                <w:sz w:val="16"/>
              </w:rPr>
              <w:t>[7]</w:t>
            </w:r>
          </w:p>
        </w:tc>
        <w:tc>
          <w:tcPr>
            <w:tcW w:type="dxa" w:w="1361"/>
          </w:tcPr>
          <w:p>
            <w:pPr>
              <w:spacing w:before="40" w:after="40" w:line="324" w:lineRule="auto"/>
            </w:pPr>
            <w:r/>
            <w:r>
              <w:rPr>
                <w:rFonts w:ascii="Calibri" w:hAnsi="Calibri" w:eastAsia="微软雅黑"/>
                <w:b w:val="0"/>
                <w:i w:val="0"/>
                <w:color w:val="1A1A1A"/>
                <w:sz w:val="16"/>
              </w:rPr>
              <w:t>修订记录</w:t>
            </w:r>
          </w:p>
        </w:tc>
        <w:tc>
          <w:tcPr>
            <w:tcW w:type="dxa" w:w="2268"/>
          </w:tcPr>
          <w:p>
            <w:pPr>
              <w:spacing w:before="40" w:after="40" w:line="324" w:lineRule="auto"/>
            </w:pPr>
            <w:r/>
            <w:r>
              <w:rPr>
                <w:rFonts w:ascii="Calibri" w:hAnsi="Calibri" w:eastAsia="微软雅黑"/>
                <w:b w:val="0"/>
                <w:i w:val="0"/>
                <w:color w:val="1A1A1A"/>
                <w:sz w:val="16"/>
              </w:rPr>
              <w:t>FAA 动态法规系统（DRS）条款修订版索引</w:t>
            </w:r>
          </w:p>
        </w:tc>
        <w:tc>
          <w:tcPr>
            <w:tcW w:type="dxa" w:w="2381"/>
          </w:tcPr>
          <w:p>
            <w:pPr>
              <w:spacing w:before="40" w:after="40" w:line="324" w:lineRule="auto"/>
            </w:pPr>
            <w:r/>
            <w:r>
              <w:rPr>
                <w:rFonts w:ascii="Calibri" w:hAnsi="Calibri" w:eastAsia="微软雅黑"/>
                <w:b w:val="0"/>
                <w:i w:val="0"/>
                <w:color w:val="1A1A1A"/>
                <w:sz w:val="16"/>
              </w:rPr>
              <w:t>Part 23 @ Amdt 23-63 as of 08/29/2017 and earlier</w:t>
            </w:r>
          </w:p>
        </w:tc>
        <w:tc>
          <w:tcPr>
            <w:tcW w:type="dxa" w:w="2948"/>
          </w:tcPr>
          <w:p>
            <w:pPr>
              <w:spacing w:before="40" w:after="40" w:line="324" w:lineRule="auto"/>
            </w:pPr>
            <w:r/>
            <w:r>
              <w:rPr>
                <w:rFonts w:ascii="Calibri" w:hAnsi="Calibri" w:eastAsia="微软雅黑"/>
                <w:b w:val="0"/>
                <w:i w:val="0"/>
                <w:color w:val="1A1A1A"/>
                <w:sz w:val="16"/>
              </w:rPr>
              <w:t>FAR23_Amdt23-63_条款清单.csv（本地）</w:t>
            </w:r>
          </w:p>
        </w:tc>
      </w:tr>
      <w:tr>
        <w:tc>
          <w:tcPr>
            <w:tcW w:type="dxa" w:w="567"/>
            <w:shd w:val="clear" w:color="auto" w:fill="F7F9FC"/>
          </w:tcPr>
          <w:p>
            <w:pPr>
              <w:spacing w:before="40" w:after="40" w:line="324" w:lineRule="auto"/>
            </w:pPr>
            <w:r/>
            <w:r>
              <w:rPr>
                <w:rFonts w:ascii="Calibri" w:hAnsi="Calibri" w:eastAsia="微软雅黑"/>
                <w:b w:val="0"/>
                <w:i w:val="0"/>
                <w:color w:val="1A1A1A"/>
                <w:sz w:val="16"/>
              </w:rPr>
              <w:t>[8]</w:t>
            </w:r>
          </w:p>
        </w:tc>
        <w:tc>
          <w:tcPr>
            <w:tcW w:type="dxa" w:w="1361"/>
            <w:shd w:val="clear" w:color="auto" w:fill="F7F9FC"/>
          </w:tcPr>
          <w:p>
            <w:pPr>
              <w:spacing w:before="40" w:after="40" w:line="324" w:lineRule="auto"/>
            </w:pPr>
            <w:r/>
            <w:r>
              <w:rPr>
                <w:rFonts w:ascii="Calibri" w:hAnsi="Calibri" w:eastAsia="微软雅黑"/>
                <w:b w:val="0"/>
                <w:i w:val="0"/>
                <w:color w:val="1A1A1A"/>
                <w:sz w:val="16"/>
              </w:rPr>
              <w:t>条文校对</w:t>
            </w:r>
          </w:p>
        </w:tc>
        <w:tc>
          <w:tcPr>
            <w:tcW w:type="dxa" w:w="2268"/>
            <w:shd w:val="clear" w:color="auto" w:fill="F7F9FC"/>
          </w:tcPr>
          <w:p>
            <w:pPr>
              <w:spacing w:before="40" w:after="40" w:line="324" w:lineRule="auto"/>
            </w:pPr>
            <w:r/>
            <w:r>
              <w:rPr>
                <w:rFonts w:ascii="Calibri" w:hAnsi="Calibri" w:eastAsia="微软雅黑"/>
                <w:b w:val="0"/>
                <w:i w:val="0"/>
                <w:color w:val="1A1A1A"/>
                <w:sz w:val="16"/>
              </w:rPr>
              <w:t>1965 年重编原始规章（初始条文）</w:t>
            </w:r>
          </w:p>
        </w:tc>
        <w:tc>
          <w:tcPr>
            <w:tcW w:type="dxa" w:w="2381"/>
            <w:shd w:val="clear" w:color="auto" w:fill="F7F9FC"/>
          </w:tcPr>
          <w:p>
            <w:pPr>
              <w:spacing w:before="40" w:after="40" w:line="324" w:lineRule="auto"/>
            </w:pPr>
            <w:r/>
            <w:r>
              <w:rPr>
                <w:rFonts w:ascii="Calibri" w:hAnsi="Calibri" w:eastAsia="微软雅黑"/>
                <w:b w:val="0"/>
                <w:i w:val="0"/>
                <w:color w:val="1A1A1A"/>
                <w:sz w:val="16"/>
              </w:rPr>
              <w:t>29 FR 17955，1964-12-18</w:t>
            </w:r>
          </w:p>
        </w:tc>
        <w:tc>
          <w:tcPr>
            <w:tcW w:type="dxa" w:w="2948"/>
            <w:shd w:val="clear" w:color="auto" w:fill="F7F9FC"/>
          </w:tcPr>
          <w:p>
            <w:pPr>
              <w:spacing w:before="40" w:after="40" w:line="324" w:lineRule="auto"/>
            </w:pPr>
            <w:r/>
            <w:r>
              <w:rPr>
                <w:rFonts w:ascii="Calibri" w:hAnsi="Calibri" w:eastAsia="微软雅黑"/>
                <w:b w:val="0"/>
                <w:i w:val="0"/>
                <w:color w:val="1A1A1A"/>
                <w:sz w:val="16"/>
              </w:rPr>
              <w:t>FinalRule_Docket 4080_Amdt23-0_1964-12-18_0002.txt</w:t>
            </w:r>
          </w:p>
        </w:tc>
      </w:tr>
    </w:tbl>
    <w:p>
      <w:pPr>
        <w:pStyle w:val="Heading2"/>
        <w:keepNext/>
        <w:spacing w:before="240" w:after="120"/>
      </w:pPr>
      <w:r>
        <w:rPr>
          <w:rFonts w:ascii="Calibri" w:hAnsi="Calibri" w:eastAsia="微软雅黑"/>
          <w:b/>
          <w:i w:val="0"/>
          <w:color w:val="2E74B5"/>
          <w:sz w:val="27"/>
        </w:rPr>
        <w:t>附录　DRS 条款版本记录 ID</w:t>
      </w:r>
    </w:p>
    <w:p>
      <w:pPr>
        <w:spacing w:before="60" w:after="60" w:line="324" w:lineRule="auto"/>
      </w:pPr>
      <w:r>
        <w:rPr>
          <w:rFonts w:ascii="Calibri" w:hAnsi="Calibri" w:eastAsia="微软雅黑"/>
          <w:b w:val="0"/>
          <w:i w:val="0"/>
          <w:color w:val="1A1A1A"/>
          <w:sz w:val="20"/>
        </w:rPr>
        <w:t>FAA 动态法规系统（DRS）中 §B23.11 各历史版本的记录 ID，可用于在 DRS 中直接定位相应版本条文。</w:t>
      </w:r>
    </w:p>
    <w:tbl>
      <w:tblPr>
        <w:tblStyle w:val="TableGrid"/>
        <w:tblW w:type="auto" w:w="0"/>
        <w:jc w:val="center"/>
        <w:tblLayout w:type="fixed"/>
        <w:tblLook w:firstColumn="1" w:firstRow="1" w:lastColumn="0" w:lastRow="0" w:noHBand="0" w:noVBand="1" w:val="04A0"/>
        <w:tblCellMar>
          <w:top w:w="60" w:type="dxa"/>
          <w:left w:w="90" w:type="dxa"/>
          <w:bottom w:w="60" w:type="dxa"/>
          <w:right w:w="90" w:type="dxa"/>
        </w:tblCellMar>
      </w:tblPr>
      <w:tblGrid>
        <w:gridCol w:w="3213"/>
        <w:gridCol w:w="3213"/>
        <w:gridCol w:w="3213"/>
      </w:tblGrid>
      <w:tr>
        <w:trPr>
          <w:tblHeader w:val="true"/>
        </w:trPr>
        <w:tc>
          <w:tcPr>
            <w:tcW w:type="dxa" w:w="1474"/>
            <w:shd w:val="clear" w:color="auto" w:fill="1F4E79"/>
          </w:tcPr>
          <w:p>
            <w:pPr>
              <w:spacing w:before="40" w:after="40" w:line="324" w:lineRule="auto"/>
              <w:jc w:val="center"/>
            </w:pPr>
            <w:r/>
            <w:r>
              <w:rPr>
                <w:rFonts w:ascii="Calibri" w:hAnsi="Calibri" w:eastAsia="微软雅黑"/>
                <w:b/>
                <w:i w:val="0"/>
                <w:color w:val="FFFFFF"/>
                <w:sz w:val="17"/>
              </w:rPr>
              <w:t>修订号</w:t>
            </w:r>
          </w:p>
        </w:tc>
        <w:tc>
          <w:tcPr>
            <w:tcW w:type="dxa" w:w="1701"/>
            <w:shd w:val="clear" w:color="auto" w:fill="1F4E79"/>
          </w:tcPr>
          <w:p>
            <w:pPr>
              <w:spacing w:before="40" w:after="40" w:line="324" w:lineRule="auto"/>
              <w:jc w:val="center"/>
            </w:pPr>
            <w:r/>
            <w:r>
              <w:rPr>
                <w:rFonts w:ascii="Calibri" w:hAnsi="Calibri" w:eastAsia="微软雅黑"/>
                <w:b/>
                <w:i w:val="0"/>
                <w:color w:val="FFFFFF"/>
                <w:sz w:val="17"/>
              </w:rPr>
              <w:t>生效日期</w:t>
            </w:r>
          </w:p>
        </w:tc>
        <w:tc>
          <w:tcPr>
            <w:tcW w:type="dxa" w:w="6350"/>
            <w:shd w:val="clear" w:color="auto" w:fill="1F4E79"/>
          </w:tcPr>
          <w:p>
            <w:pPr>
              <w:spacing w:before="40" w:after="40" w:line="324" w:lineRule="auto"/>
              <w:jc w:val="center"/>
            </w:pPr>
            <w:r/>
            <w:r>
              <w:rPr>
                <w:rFonts w:ascii="Calibri" w:hAnsi="Calibri" w:eastAsia="微软雅黑"/>
                <w:b/>
                <w:i w:val="0"/>
                <w:color w:val="FFFFFF"/>
                <w:sz w:val="17"/>
              </w:rPr>
              <w:t>DRS 记录 ID（docUniqueId）</w:t>
            </w:r>
          </w:p>
        </w:tc>
      </w:tr>
      <w:tr>
        <w:tc>
          <w:tcPr>
            <w:tcW w:type="dxa" w:w="1474"/>
          </w:tcPr>
          <w:p>
            <w:pPr>
              <w:spacing w:before="40" w:after="40" w:line="324" w:lineRule="auto"/>
            </w:pPr>
            <w:r/>
            <w:r>
              <w:rPr>
                <w:rFonts w:ascii="Calibri" w:hAnsi="Calibri" w:eastAsia="微软雅黑"/>
                <w:b w:val="0"/>
                <w:i w:val="0"/>
                <w:color w:val="1A1A1A"/>
                <w:sz w:val="17"/>
              </w:rPr>
              <w:t>初始版</w:t>
            </w:r>
          </w:p>
        </w:tc>
        <w:tc>
          <w:tcPr>
            <w:tcW w:type="dxa" w:w="1701"/>
          </w:tcPr>
          <w:p>
            <w:pPr>
              <w:spacing w:before="40" w:after="40" w:line="324" w:lineRule="auto"/>
            </w:pPr>
            <w:r/>
            <w:r>
              <w:rPr>
                <w:rFonts w:ascii="Calibri" w:hAnsi="Calibri" w:eastAsia="微软雅黑"/>
                <w:b w:val="0"/>
                <w:i w:val="0"/>
                <w:color w:val="1A1A1A"/>
                <w:sz w:val="17"/>
              </w:rPr>
              <w:t>1965-02-01</w:t>
            </w:r>
          </w:p>
        </w:tc>
        <w:tc>
          <w:tcPr>
            <w:tcW w:type="dxa" w:w="6350"/>
          </w:tcPr>
          <w:p>
            <w:pPr>
              <w:spacing w:before="40" w:after="40" w:line="324" w:lineRule="auto"/>
            </w:pPr>
            <w:r/>
            <w:r>
              <w:rPr>
                <w:rFonts w:ascii="Calibri" w:hAnsi="Calibri" w:eastAsia="微软雅黑"/>
                <w:b w:val="0"/>
                <w:i w:val="0"/>
                <w:color w:val="1A1A1A"/>
                <w:sz w:val="17"/>
              </w:rPr>
              <w:t>c821bed6-e151-4e09-9511-52588aa26c96</w:t>
            </w:r>
          </w:p>
        </w:tc>
      </w:tr>
      <w:tr>
        <w:tc>
          <w:tcPr>
            <w:tcW w:type="dxa" w:w="1474"/>
            <w:shd w:val="clear" w:color="auto" w:fill="F7F9FC"/>
          </w:tcPr>
          <w:p>
            <w:pPr>
              <w:spacing w:before="40" w:after="40" w:line="324" w:lineRule="auto"/>
            </w:pPr>
            <w:r/>
            <w:r>
              <w:rPr>
                <w:rFonts w:ascii="Calibri" w:hAnsi="Calibri" w:eastAsia="微软雅黑"/>
                <w:b w:val="0"/>
                <w:i w:val="0"/>
                <w:color w:val="1A1A1A"/>
                <w:sz w:val="17"/>
              </w:rPr>
              <w:t>Amdt 23-7</w:t>
            </w:r>
          </w:p>
        </w:tc>
        <w:tc>
          <w:tcPr>
            <w:tcW w:type="dxa" w:w="1701"/>
            <w:shd w:val="clear" w:color="auto" w:fill="F7F9FC"/>
          </w:tcPr>
          <w:p>
            <w:pPr>
              <w:spacing w:before="40" w:after="40" w:line="324" w:lineRule="auto"/>
            </w:pPr>
            <w:r/>
            <w:r>
              <w:rPr>
                <w:rFonts w:ascii="Calibri" w:hAnsi="Calibri" w:eastAsia="微软雅黑"/>
                <w:b w:val="0"/>
                <w:i w:val="0"/>
                <w:color w:val="1A1A1A"/>
                <w:sz w:val="17"/>
              </w:rPr>
              <w:t>1969-09-14</w:t>
            </w:r>
          </w:p>
        </w:tc>
        <w:tc>
          <w:tcPr>
            <w:tcW w:type="dxa" w:w="6350"/>
            <w:shd w:val="clear" w:color="auto" w:fill="F7F9FC"/>
          </w:tcPr>
          <w:p>
            <w:pPr>
              <w:spacing w:before="40" w:after="40" w:line="324" w:lineRule="auto"/>
            </w:pPr>
            <w:r/>
            <w:r>
              <w:rPr>
                <w:rFonts w:ascii="Calibri" w:hAnsi="Calibri" w:eastAsia="微软雅黑"/>
                <w:b w:val="0"/>
                <w:i w:val="0"/>
                <w:color w:val="1A1A1A"/>
                <w:sz w:val="17"/>
              </w:rPr>
              <w:t>b8642f82-c755-4605-b58d-77df0e3da350</w:t>
            </w:r>
          </w:p>
        </w:tc>
      </w:tr>
      <w:tr>
        <w:tc>
          <w:tcPr>
            <w:tcW w:type="dxa" w:w="1474"/>
          </w:tcPr>
          <w:p>
            <w:pPr>
              <w:spacing w:before="40" w:after="40" w:line="324" w:lineRule="auto"/>
            </w:pPr>
            <w:r/>
            <w:r>
              <w:rPr>
                <w:rFonts w:ascii="Calibri" w:hAnsi="Calibri" w:eastAsia="微软雅黑"/>
                <w:b w:val="0"/>
                <w:i w:val="0"/>
                <w:color w:val="1A1A1A"/>
                <w:sz w:val="17"/>
              </w:rPr>
              <w:t>Amdt 23-42</w:t>
            </w:r>
          </w:p>
        </w:tc>
        <w:tc>
          <w:tcPr>
            <w:tcW w:type="dxa" w:w="1701"/>
          </w:tcPr>
          <w:p>
            <w:pPr>
              <w:spacing w:before="40" w:after="40" w:line="324" w:lineRule="auto"/>
            </w:pPr>
            <w:r/>
            <w:r>
              <w:rPr>
                <w:rFonts w:ascii="Calibri" w:hAnsi="Calibri" w:eastAsia="微软雅黑"/>
                <w:b w:val="0"/>
                <w:i w:val="0"/>
                <w:color w:val="1A1A1A"/>
                <w:sz w:val="17"/>
              </w:rPr>
              <w:t>1991-02-04</w:t>
            </w:r>
          </w:p>
        </w:tc>
        <w:tc>
          <w:tcPr>
            <w:tcW w:type="dxa" w:w="6350"/>
          </w:tcPr>
          <w:p>
            <w:pPr>
              <w:spacing w:before="40" w:after="40" w:line="324" w:lineRule="auto"/>
            </w:pPr>
            <w:r/>
            <w:r>
              <w:rPr>
                <w:rFonts w:ascii="Calibri" w:hAnsi="Calibri" w:eastAsia="微软雅黑"/>
                <w:b w:val="0"/>
                <w:i w:val="0"/>
                <w:color w:val="1A1A1A"/>
                <w:sz w:val="17"/>
              </w:rPr>
              <w:t>a5d5dfd6-2ffe-42b3-9121-30647613cd1c</w:t>
            </w:r>
          </w:p>
        </w:tc>
      </w:tr>
    </w:tbl>
    <w:sectPr w:rsidR="00FC693F" w:rsidRPr="0006063C" w:rsidSect="00034616">
      <w:footerReference w:type="default" r:id="rId9"/>
      <w:pgSz w:w="11906" w:h="16838"/>
      <w:pgMar w:top="1134"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微软雅黑"/>
        <w:b w:val="0"/>
        <w:i w:val="0"/>
        <w:color w:val="808080"/>
        <w:sz w:val="17"/>
      </w:rPr>
      <w:t xml:space="preserve">14 CFR Part 23 条款修订历史与背景分析　|　第 </w:t>
    </w:r>
    <w:r>
      <w:rPr>
        <w:rFonts w:ascii="Calibri" w:hAnsi="Calibri" w:eastAsia="微软雅黑"/>
        <w:b w:val="0"/>
        <w:i w:val="0"/>
        <w:color w:val="808080"/>
        <w:sz w:val="17"/>
      </w:rPr>
      <w:fldChar w:fldCharType="begin"/>
      <w:instrText xml:space="preserve">PAGE</w:instrText>
      <w:fldChar w:fldCharType="end"/>
    </w:r>
    <w:r>
      <w:rPr>
        <w:rFonts w:ascii="Calibri" w:hAnsi="Calibri" w:eastAsia="微软雅黑"/>
        <w:b w:val="0"/>
        <w:i w:val="0"/>
        <w:color w:val="808080"/>
        <w:sz w:val="17"/>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pPr>
    <w:rPr>
      <w:rFonts w:ascii="Calibri" w:hAnsi="Calibr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88" w:lineRule="auto"/>
      <w:outlineLvl w:val="0"/>
    </w:pPr>
    <w:rPr>
      <w:rFonts w:asciiTheme="majorHAnsi" w:eastAsiaTheme="majorEastAsia" w:hAnsiTheme="majorHAnsi" w:cstheme="majorBidi" w:ascii="Calibri" w:hAnsi="Calibri" w:eastAsia="微软雅黑"/>
      <w:b/>
      <w:bCs/>
      <w:i w:val="0"/>
      <w:color w:val="1F4E79"/>
      <w:sz w:val="32"/>
      <w:szCs w:val="28"/>
      <w:u w:val="none"/>
    </w:rPr>
  </w:style>
  <w:style w:type="paragraph" w:styleId="Heading2">
    <w:name w:val="heading 2"/>
    <w:basedOn w:val="Normal"/>
    <w:next w:val="Normal"/>
    <w:link w:val="Heading2Char"/>
    <w:uiPriority w:val="9"/>
    <w:unhideWhenUsed/>
    <w:qFormat/>
    <w:rsid w:val="00FC693F"/>
    <w:pPr>
      <w:keepNext/>
      <w:keepLines/>
      <w:spacing w:before="240" w:after="120" w:line="288" w:lineRule="auto"/>
      <w:outlineLvl w:val="1"/>
    </w:pPr>
    <w:rPr>
      <w:rFonts w:asciiTheme="majorHAnsi" w:eastAsiaTheme="majorEastAsia" w:hAnsiTheme="majorHAnsi" w:cstheme="majorBidi" w:ascii="Calibri" w:hAnsi="Calibri" w:eastAsia="微软雅黑"/>
      <w:b/>
      <w:bCs/>
      <w:i w:val="0"/>
      <w:color w:val="2E74B5"/>
      <w:sz w:val="27"/>
      <w:szCs w:val="26"/>
      <w:u w:val="none"/>
    </w:rPr>
  </w:style>
  <w:style w:type="paragraph" w:styleId="Heading3">
    <w:name w:val="heading 3"/>
    <w:basedOn w:val="Normal"/>
    <w:next w:val="Normal"/>
    <w:link w:val="Heading3Char"/>
    <w:uiPriority w:val="9"/>
    <w:unhideWhenUsed/>
    <w:qFormat/>
    <w:rsid w:val="00FC693F"/>
    <w:pPr>
      <w:keepNext/>
      <w:keepLines/>
      <w:spacing w:before="200" w:after="100" w:line="288" w:lineRule="auto"/>
      <w:outlineLvl w:val="2"/>
    </w:pPr>
    <w:rPr>
      <w:rFonts w:asciiTheme="majorHAnsi" w:eastAsiaTheme="majorEastAsia" w:hAnsiTheme="majorHAnsi" w:cstheme="majorBidi" w:ascii="Calibri" w:hAnsi="Calibri" w:eastAsia="微软雅黑"/>
      <w:b/>
      <w:bCs/>
      <w:i w:val="0"/>
      <w:color w:val="404040"/>
      <w:sz w:val="24"/>
      <w:u w:val="none"/>
    </w:rPr>
  </w:style>
  <w:style w:type="paragraph" w:styleId="Heading4">
    <w:name w:val="heading 4"/>
    <w:basedOn w:val="Normal"/>
    <w:next w:val="Normal"/>
    <w:link w:val="Heading4Char"/>
    <w:uiPriority w:val="9"/>
    <w:semiHidden/>
    <w:unhideWhenUsed/>
    <w:qFormat/>
    <w:rsid w:val="00FC693F"/>
    <w:pPr>
      <w:keepNext/>
      <w:keepLines/>
      <w:spacing w:before="160" w:after="80" w:line="288" w:lineRule="auto"/>
      <w:outlineLvl w:val="3"/>
    </w:pPr>
    <w:rPr>
      <w:rFonts w:asciiTheme="majorHAnsi" w:eastAsiaTheme="majorEastAsia" w:hAnsiTheme="majorHAnsi" w:cstheme="majorBidi" w:ascii="Calibri" w:hAnsi="Calibri" w:eastAsia="微软雅黑"/>
      <w:b/>
      <w:bCs/>
      <w:i w:val="0"/>
      <w:iCs/>
      <w:color w:val="595959"/>
      <w:sz w:val="22"/>
      <w:u w:val="non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