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80" w:line="324" w:lineRule="auto"/>
        <w:jc w:val="center"/>
      </w:pPr>
      <w:r>
        <w:rPr>
          <w:rFonts w:ascii="Calibri" w:hAnsi="Calibri" w:eastAsia="微软雅黑"/>
          <w:b/>
          <w:i w:val="0"/>
          <w:color w:val="1F4E79"/>
          <w:sz w:val="44"/>
        </w:rPr>
        <w:t>14 CFR Part 23 条款修订历史与背景分析报告</w:t>
      </w:r>
    </w:p>
    <w:p>
      <w:pPr>
        <w:spacing w:before="0" w:after="120" w:line="324" w:lineRule="auto"/>
        <w:jc w:val="center"/>
      </w:pPr>
      <w:r>
        <w:rPr>
          <w:rFonts w:ascii="Calibri" w:hAnsi="Calibri" w:eastAsia="微软雅黑"/>
          <w:b/>
          <w:i w:val="0"/>
          <w:color w:val="2E74B5"/>
          <w:sz w:val="32"/>
        </w:rPr>
        <w:t>§ 23.561　General.（应急着陆通用条件）</w:t>
      </w:r>
    </w:p>
    <w:p>
      <w:pPr>
        <w:spacing w:before="0" w:after="360" w:line="324" w:lineRule="auto"/>
        <w:jc w:val="center"/>
      </w:pPr>
      <w:r>
        <w:rPr>
          <w:rFonts w:ascii="Calibri" w:hAnsi="Calibri" w:eastAsia="微软雅黑"/>
          <w:b w:val="0"/>
          <w:i w:val="0"/>
          <w:color w:val="595959"/>
          <w:sz w:val="22"/>
        </w:rPr>
        <w:t>1965 年 2 月 1 日 初版 ｜ 2012 年 1 月 31 日 Amdt 23-62 ｜ 共 7 个历史版本</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412"/>
      </w:tblGrid>
      <w:tr>
        <w:tc>
          <w:tcPr>
            <w:tcW w:type="dxa" w:w="9412"/>
            <w:shd w:val="clear" w:color="auto" w:fill="FFF2CC"/>
          </w:tcPr>
          <w:p>
            <w:pPr>
              <w:spacing w:before="40" w:after="60" w:line="324" w:lineRule="auto"/>
            </w:pPr>
            <w:r/>
            <w:r>
              <w:rPr>
                <w:rFonts w:ascii="Calibri" w:hAnsi="Calibri" w:eastAsia="微软雅黑"/>
                <w:b/>
                <w:i w:val="0"/>
                <w:color w:val="1F4E79"/>
                <w:sz w:val="21"/>
              </w:rPr>
              <w:t>文档说明与编制依据</w:t>
            </w:r>
          </w:p>
          <w:p>
            <w:pPr>
              <w:spacing w:before="20" w:after="20" w:line="324" w:lineRule="auto"/>
            </w:pPr>
            <w:r>
              <w:rPr>
                <w:rFonts w:ascii="Calibri" w:hAnsi="Calibri" w:eastAsia="微软雅黑"/>
                <w:b w:val="0"/>
                <w:i w:val="0"/>
                <w:color w:val="1A1A1A"/>
                <w:sz w:val="19"/>
              </w:rPr>
              <w:t xml:space="preserve">• 修订日期、NPRM 编号、Final Rule 编号与日期：取自 </w:t>
            </w:r>
            <w:r>
              <w:rPr>
                <w:rFonts w:ascii="Calibri" w:hAnsi="Calibri" w:eastAsia="微软雅黑"/>
                <w:b/>
                <w:i w:val="0"/>
                <w:color w:val="1A1A1A"/>
                <w:sz w:val="19"/>
              </w:rPr>
              <w:t>FAA 动态法规系统（DRS）</w:t>
            </w:r>
            <w:r>
              <w:rPr>
                <w:rFonts w:ascii="Calibri" w:hAnsi="Calibri" w:eastAsia="微软雅黑"/>
                <w:b w:val="0"/>
                <w:i w:val="0"/>
                <w:color w:val="1A1A1A"/>
                <w:sz w:val="19"/>
              </w:rPr>
              <w:t>「Part 23 @ Amdt 23-63 as of 08/29/2017 and earlier」条款修订版索引（见附录）。</w:t>
            </w:r>
          </w:p>
          <w:p>
            <w:pPr>
              <w:spacing w:before="20" w:after="20" w:line="324" w:lineRule="auto"/>
            </w:pPr>
            <w:r>
              <w:rPr>
                <w:rFonts w:ascii="Calibri" w:hAnsi="Calibri" w:eastAsia="微软雅黑"/>
                <w:b w:val="0"/>
                <w:i w:val="0"/>
                <w:color w:val="1A1A1A"/>
                <w:sz w:val="19"/>
              </w:rPr>
              <w:t xml:space="preserve">　• 修订背景、原因、评论处置与条文原文：逐条引自本地已下载的 NPRM 与 Final Rule 官方文本（Federal Register 影印件及提取文本），并在第 5 节参考文献中逐条标明 FR 卷页、日期与本地文件名。</w:t>
            </w:r>
          </w:p>
          <w:p>
            <w:pPr>
              <w:spacing w:before="20" w:after="20" w:line="324" w:lineRule="auto"/>
            </w:pPr>
            <w:r>
              <w:rPr>
                <w:rFonts w:ascii="Calibri" w:hAnsi="Calibri" w:eastAsia="微软雅黑"/>
                <w:b w:val="0"/>
                <w:i w:val="0"/>
                <w:color w:val="1A1A1A"/>
                <w:sz w:val="19"/>
              </w:rPr>
              <w:t xml:space="preserve">　• 2012 版（Amdt 23-62）条文以 eCFR point-in-time XML（2017-01-01）交叉校对。</w:t>
            </w:r>
          </w:p>
          <w:p>
            <w:pPr>
              <w:spacing w:before="20" w:after="20" w:line="324" w:lineRule="auto"/>
            </w:pPr>
            <w:r>
              <w:rPr>
                <w:rFonts w:ascii="Calibri" w:hAnsi="Calibri" w:eastAsia="微软雅黑"/>
                <w:b w:val="0"/>
                <w:i w:val="0"/>
                <w:color w:val="1A1A1A"/>
                <w:sz w:val="19"/>
              </w:rPr>
              <w:t xml:space="preserve">　• 文中所有引用均以 [n] 标注，对应第 5 节参考文献编号；条文对比中的颜色含义见第 3 节图例。</w:t>
            </w:r>
          </w:p>
          <w:p>
            <w:pPr>
              <w:spacing w:before="20" w:after="20" w:line="324" w:lineRule="auto"/>
            </w:pPr>
            <w:r>
              <w:rPr>
                <w:rFonts w:ascii="Calibri" w:hAnsi="Calibri" w:eastAsia="微软雅黑"/>
                <w:b w:val="0"/>
                <w:i w:val="0"/>
                <w:color w:val="1A1A1A"/>
                <w:sz w:val="19"/>
              </w:rPr>
              <w:t xml:space="preserve">　• 本报告范围为 Amdt 23-63 及更早的历史版本；2017 年 Amdt 23-64 的性能化重构不在本快照内，仅在结语中作提示。</w:t>
            </w:r>
          </w:p>
        </w:tc>
      </w:tr>
    </w:tbl>
    <w:p/>
    <w:p>
      <w:pPr>
        <w:keepNext/>
        <w:spacing w:before="280" w:after="120"/>
      </w:pPr>
      <w:r>
        <w:rPr>
          <w:rFonts w:ascii="Calibri" w:hAnsi="Calibri" w:eastAsia="微软雅黑"/>
          <w:b/>
          <w:i w:val="0"/>
          <w:color w:val="1F4E79"/>
          <w:sz w:val="32"/>
        </w:rPr>
        <w:t>目录</w:t>
      </w:r>
    </w:p>
    <w:p>
      <w:r>
        <w:rPr>
          <w:rFonts w:ascii="Calibri" w:hAnsi="Calibri" w:eastAsia="微软雅黑"/>
          <w:b w:val="0"/>
          <w:i/>
          <w:color w:val="808080"/>
          <w:sz w:val="20"/>
        </w:rPr>
        <w:fldChar w:fldCharType="begin"/>
        <w:instrText xml:space="preserve">TOC \o "1-2" \h \z \u</w:instrText>
        <w:fldChar w:fldCharType="separate"/>
        <w:t>　※ 在 Word/WPS 中按 Ctrl+A 后 F9（或右键→更新域）生成目录</w:t>
        <w:fldChar w:fldCharType="end"/>
      </w:r>
    </w:p>
    <w:p>
      <w:pPr>
        <w:spacing w:before="20" w:after="20" w:line="324" w:lineRule="auto"/>
        <w:ind w:left="0"/>
      </w:pPr>
      <w:r>
        <w:rPr>
          <w:rFonts w:ascii="Calibri" w:hAnsi="Calibri" w:eastAsia="微软雅黑"/>
          <w:b/>
          <w:i w:val="0"/>
          <w:color w:val="1F4E79"/>
          <w:sz w:val="20"/>
        </w:rPr>
        <w:t>1　§23.561 修订历史汇总</w:t>
      </w:r>
    </w:p>
    <w:p>
      <w:pPr>
        <w:spacing w:before="20" w:after="20" w:line="324" w:lineRule="auto"/>
        <w:ind w:left="0"/>
      </w:pPr>
      <w:r>
        <w:rPr>
          <w:rFonts w:ascii="Calibri" w:hAnsi="Calibri" w:eastAsia="微软雅黑"/>
          <w:b/>
          <w:i w:val="0"/>
          <w:color w:val="1F4E79"/>
          <w:sz w:val="20"/>
        </w:rPr>
        <w:t>2　各阶段修订背景与原因深度剖析</w:t>
      </w:r>
    </w:p>
    <w:p>
      <w:pPr>
        <w:spacing w:before="20" w:after="20" w:line="324" w:lineRule="auto"/>
        <w:ind w:left="283"/>
      </w:pPr>
      <w:r>
        <w:rPr>
          <w:rFonts w:ascii="Calibri" w:hAnsi="Calibri" w:eastAsia="微软雅黑"/>
          <w:b w:val="0"/>
          <w:i w:val="0"/>
          <w:color w:val="1A1A1A"/>
          <w:sz w:val="20"/>
        </w:rPr>
        <w:t xml:space="preserve">　　2.1　初始颁行（1964–1965，Amdt 23-0）：从 CAR 3.386 到 FAR §23.561</w:t>
      </w:r>
    </w:p>
    <w:p>
      <w:pPr>
        <w:spacing w:before="20" w:after="20" w:line="324" w:lineRule="auto"/>
        <w:ind w:left="283"/>
      </w:pPr>
      <w:r>
        <w:rPr>
          <w:rFonts w:ascii="Calibri" w:hAnsi="Calibri" w:eastAsia="微软雅黑"/>
          <w:b w:val="0"/>
          <w:i w:val="0"/>
          <w:color w:val="1A1A1A"/>
          <w:sz w:val="20"/>
        </w:rPr>
        <w:t xml:space="preserve">　　2.2　Amdt 23-7（1969）：两处澄清性更正</w:t>
      </w:r>
    </w:p>
    <w:p>
      <w:pPr>
        <w:spacing w:before="20" w:after="20" w:line="324" w:lineRule="auto"/>
        <w:ind w:left="283"/>
      </w:pPr>
      <w:r>
        <w:rPr>
          <w:rFonts w:ascii="Calibri" w:hAnsi="Calibri" w:eastAsia="微软雅黑"/>
          <w:b w:val="0"/>
          <w:i w:val="0"/>
          <w:color w:val="1A1A1A"/>
          <w:sz w:val="20"/>
        </w:rPr>
        <w:t xml:space="preserve">　　2.3　Amdt 23-34（1987）：通勤类引入与“未改之改”</w:t>
      </w:r>
    </w:p>
    <w:p>
      <w:pPr>
        <w:spacing w:before="20" w:after="20" w:line="324" w:lineRule="auto"/>
        <w:ind w:left="283"/>
      </w:pPr>
      <w:r>
        <w:rPr>
          <w:rFonts w:ascii="Calibri" w:hAnsi="Calibri" w:eastAsia="微软雅黑"/>
          <w:b w:val="0"/>
          <w:i w:val="0"/>
          <w:color w:val="1A1A1A"/>
          <w:sz w:val="20"/>
        </w:rPr>
        <w:t xml:space="preserve">　　　　2.3.1　考据：CFR 溯源注为何把 52 FR 34745 标成 Amdt 23-24</w:t>
      </w:r>
    </w:p>
    <w:p>
      <w:pPr>
        <w:spacing w:before="20" w:after="20" w:line="324" w:lineRule="auto"/>
        <w:ind w:left="283"/>
      </w:pPr>
      <w:r>
        <w:rPr>
          <w:rFonts w:ascii="Calibri" w:hAnsi="Calibri" w:eastAsia="微软雅黑"/>
          <w:b w:val="0"/>
          <w:i w:val="0"/>
          <w:color w:val="1A1A1A"/>
          <w:sz w:val="20"/>
        </w:rPr>
        <w:t xml:space="preserve">　　2.4　Amdt 23-36（1988）：坠撞动力学与静态/动态分工</w:t>
      </w:r>
    </w:p>
    <w:p>
      <w:pPr>
        <w:spacing w:before="20" w:after="20" w:line="324" w:lineRule="auto"/>
        <w:ind w:left="283"/>
      </w:pPr>
      <w:r>
        <w:rPr>
          <w:rFonts w:ascii="Calibri" w:hAnsi="Calibri" w:eastAsia="微软雅黑"/>
          <w:b w:val="0"/>
          <w:i w:val="0"/>
          <w:color w:val="1A1A1A"/>
          <w:sz w:val="20"/>
        </w:rPr>
        <w:t xml:space="preserve">　　2.5　Amdt 23-46（1994）：替代应急出口与向下 6.0g</w:t>
      </w:r>
    </w:p>
    <w:p>
      <w:pPr>
        <w:spacing w:before="20" w:after="20" w:line="324" w:lineRule="auto"/>
        <w:ind w:left="283"/>
      </w:pPr>
      <w:r>
        <w:rPr>
          <w:rFonts w:ascii="Calibri" w:hAnsi="Calibri" w:eastAsia="微软雅黑"/>
          <w:b w:val="0"/>
          <w:i w:val="0"/>
          <w:color w:val="1A1A1A"/>
          <w:sz w:val="20"/>
        </w:rPr>
        <w:t xml:space="preserve">　　2.6　Amdt 23-48（1996）：FAR/JAR 协调统一</w:t>
      </w:r>
    </w:p>
    <w:p>
      <w:pPr>
        <w:spacing w:before="20" w:after="20" w:line="324" w:lineRule="auto"/>
        <w:ind w:left="283"/>
      </w:pPr>
      <w:r>
        <w:rPr>
          <w:rFonts w:ascii="Calibri" w:hAnsi="Calibri" w:eastAsia="微软雅黑"/>
          <w:b w:val="0"/>
          <w:i w:val="0"/>
          <w:color w:val="1A1A1A"/>
          <w:sz w:val="20"/>
        </w:rPr>
        <w:t xml:space="preserve">　　2.7　Amdt 23-62（2012）：机身内嵌发动机与性能化转向</w:t>
      </w:r>
    </w:p>
    <w:p>
      <w:pPr>
        <w:spacing w:before="20" w:after="20" w:line="324" w:lineRule="auto"/>
        <w:ind w:left="283"/>
      </w:pPr>
      <w:r>
        <w:rPr>
          <w:rFonts w:ascii="Calibri" w:hAnsi="Calibri" w:eastAsia="微软雅黑"/>
          <w:b w:val="0"/>
          <w:i w:val="0"/>
          <w:color w:val="1A1A1A"/>
          <w:sz w:val="20"/>
        </w:rPr>
        <w:t xml:space="preserve">　　2.8　三份被溯源注遗漏的“更正”类文献（1987 / 2007）</w:t>
      </w:r>
    </w:p>
    <w:p>
      <w:pPr>
        <w:spacing w:before="20" w:after="20" w:line="324" w:lineRule="auto"/>
        <w:ind w:left="0"/>
      </w:pPr>
      <w:r>
        <w:rPr>
          <w:rFonts w:ascii="Calibri" w:hAnsi="Calibri" w:eastAsia="微软雅黑"/>
          <w:b/>
          <w:i w:val="0"/>
          <w:color w:val="1F4E79"/>
          <w:sz w:val="20"/>
        </w:rPr>
        <w:t>3　条款原文演变对比</w:t>
      </w:r>
    </w:p>
    <w:p>
      <w:pPr>
        <w:spacing w:before="20" w:after="20" w:line="324" w:lineRule="auto"/>
        <w:ind w:left="0"/>
      </w:pPr>
      <w:r>
        <w:rPr>
          <w:rFonts w:ascii="Calibri" w:hAnsi="Calibri" w:eastAsia="微软雅黑"/>
          <w:b/>
          <w:i w:val="0"/>
          <w:color w:val="1F4E79"/>
          <w:sz w:val="20"/>
        </w:rPr>
        <w:t>4　总结：§23.561 四十余年的演进规律</w:t>
      </w:r>
    </w:p>
    <w:p>
      <w:pPr>
        <w:spacing w:before="20" w:after="20" w:line="324" w:lineRule="auto"/>
        <w:ind w:left="0"/>
      </w:pPr>
      <w:r>
        <w:rPr>
          <w:rFonts w:ascii="Calibri" w:hAnsi="Calibri" w:eastAsia="微软雅黑"/>
          <w:b/>
          <w:i w:val="0"/>
          <w:color w:val="1F4E79"/>
          <w:sz w:val="20"/>
        </w:rPr>
        <w:t>5　参考文献</w:t>
      </w:r>
    </w:p>
    <w:p>
      <w:pPr>
        <w:spacing w:before="20" w:after="20" w:line="324" w:lineRule="auto"/>
        <w:ind w:left="0"/>
      </w:pPr>
      <w:r>
        <w:rPr>
          <w:rFonts w:ascii="Calibri" w:hAnsi="Calibri" w:eastAsia="微软雅黑"/>
          <w:b/>
          <w:i w:val="0"/>
          <w:color w:val="1F4E79"/>
          <w:sz w:val="20"/>
        </w:rPr>
        <w:t>附录　DRS 条款版本记录 ID</w:t>
      </w:r>
    </w:p>
    <w:p>
      <w:r>
        <w:br w:type="page"/>
      </w:r>
    </w:p>
    <w:p>
      <w:pPr>
        <w:keepNext/>
        <w:spacing w:before="280" w:after="120"/>
      </w:pPr>
      <w:r>
        <w:rPr>
          <w:rFonts w:ascii="Calibri" w:hAnsi="Calibri" w:eastAsia="微软雅黑"/>
          <w:b/>
          <w:i w:val="0"/>
          <w:color w:val="1F4E79"/>
          <w:sz w:val="32"/>
        </w:rPr>
        <w:t>1　§23.561 修订历史汇总</w:t>
      </w:r>
    </w:p>
    <w:p>
      <w:pPr>
        <w:keepNext/>
        <w:spacing w:before="280" w:after="120"/>
      </w:pPr>
      <w:r>
        <w:rPr>
          <w:rFonts w:ascii="Calibri" w:hAnsi="Calibri" w:eastAsia="微软雅黑"/>
          <w:b/>
          <w:i w:val="0"/>
          <w:color w:val="2E74B5"/>
          <w:sz w:val="27"/>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706"/>
        <w:gridCol w:w="4706"/>
      </w:tblGrid>
      <w:tr>
        <w:trPr>
          <w:tblHeader w:val="true"/>
        </w:trPr>
        <w:tc>
          <w:tcPr>
            <w:tcW w:type="dxa" w:w="2041"/>
            <w:shd w:val="clear" w:color="auto" w:fill="1F4E79"/>
          </w:tcPr>
          <w:p>
            <w:pPr>
              <w:spacing w:before="40" w:after="40" w:line="324" w:lineRule="auto"/>
              <w:jc w:val="center"/>
            </w:pPr>
            <w:r/>
            <w:r>
              <w:rPr>
                <w:rFonts w:ascii="Calibri" w:hAnsi="Calibri" w:eastAsia="微软雅黑"/>
                <w:b/>
                <w:i w:val="0"/>
                <w:color w:val="FFFFFF"/>
                <w:sz w:val="19"/>
              </w:rPr>
              <w:t>项目</w:t>
            </w:r>
          </w:p>
        </w:tc>
        <w:tc>
          <w:tcPr>
            <w:tcW w:type="dxa" w:w="7483"/>
            <w:shd w:val="clear" w:color="auto" w:fill="1F4E79"/>
          </w:tcPr>
          <w:p>
            <w:pPr>
              <w:spacing w:before="40" w:after="40" w:line="324" w:lineRule="auto"/>
              <w:jc w:val="center"/>
            </w:pPr>
            <w:r/>
            <w:r>
              <w:rPr>
                <w:rFonts w:ascii="Calibri" w:hAnsi="Calibri" w:eastAsia="微软雅黑"/>
                <w:b/>
                <w:i w:val="0"/>
                <w:color w:val="FFFFFF"/>
                <w:sz w:val="19"/>
              </w:rPr>
              <w:t>内容</w:t>
            </w:r>
          </w:p>
        </w:tc>
      </w:tr>
      <w:tr>
        <w:tc>
          <w:tcPr>
            <w:tcW w:type="dxa" w:w="2041"/>
          </w:tcPr>
          <w:p>
            <w:pPr>
              <w:spacing w:before="40" w:after="40" w:line="324" w:lineRule="auto"/>
              <w:jc w:val="center"/>
            </w:pPr>
            <w:r/>
            <w:r>
              <w:rPr>
                <w:rFonts w:ascii="Calibri" w:hAnsi="Calibri" w:eastAsia="微软雅黑"/>
                <w:b w:val="0"/>
                <w:i w:val="0"/>
                <w:color w:val="1A1A1A"/>
                <w:sz w:val="19"/>
              </w:rPr>
              <w:t>条款号</w:t>
            </w:r>
          </w:p>
        </w:tc>
        <w:tc>
          <w:tcPr>
            <w:tcW w:type="dxa" w:w="7483"/>
          </w:tcPr>
          <w:p>
            <w:pPr>
              <w:spacing w:before="40" w:after="40" w:line="324" w:lineRule="auto"/>
            </w:pPr>
            <w:r/>
            <w:r>
              <w:rPr>
                <w:rFonts w:ascii="Calibri" w:hAnsi="Calibri" w:eastAsia="微软雅黑"/>
                <w:b w:val="0"/>
                <w:i w:val="0"/>
                <w:color w:val="1A1A1A"/>
                <w:sz w:val="19"/>
              </w:rPr>
              <w:t>14 CFR § 23.561</w:t>
            </w:r>
          </w:p>
        </w:tc>
      </w:tr>
      <w:tr>
        <w:tc>
          <w:tcPr>
            <w:tcW w:type="dxa" w:w="2041"/>
            <w:shd w:val="clear" w:color="auto" w:fill="F7F9FC"/>
          </w:tcPr>
          <w:p>
            <w:pPr>
              <w:spacing w:before="40" w:after="40" w:line="324" w:lineRule="auto"/>
              <w:jc w:val="center"/>
            </w:pPr>
            <w:r/>
            <w:r>
              <w:rPr>
                <w:rFonts w:ascii="Calibri" w:hAnsi="Calibri" w:eastAsia="微软雅黑"/>
                <w:b w:val="0"/>
                <w:i w:val="0"/>
                <w:color w:val="1A1A1A"/>
                <w:sz w:val="19"/>
              </w:rPr>
              <w:t>条款标题</w:t>
            </w:r>
          </w:p>
        </w:tc>
        <w:tc>
          <w:tcPr>
            <w:tcW w:type="dxa" w:w="7483"/>
            <w:shd w:val="clear" w:color="auto" w:fill="F7F9FC"/>
          </w:tcPr>
          <w:p>
            <w:pPr>
              <w:spacing w:before="40" w:after="40" w:line="324" w:lineRule="auto"/>
            </w:pPr>
            <w:r/>
            <w:r>
              <w:rPr>
                <w:rFonts w:ascii="Calibri" w:hAnsi="Calibri" w:eastAsia="微软雅黑"/>
                <w:b w:val="0"/>
                <w:i w:val="0"/>
                <w:color w:val="1A1A1A"/>
                <w:sz w:val="19"/>
              </w:rPr>
              <w:t>General.（应急着陆通用条件）</w:t>
            </w:r>
          </w:p>
        </w:tc>
      </w:tr>
      <w:tr>
        <w:tc>
          <w:tcPr>
            <w:tcW w:type="dxa" w:w="2041"/>
          </w:tcPr>
          <w:p>
            <w:pPr>
              <w:spacing w:before="40" w:after="40" w:line="324" w:lineRule="auto"/>
              <w:jc w:val="center"/>
            </w:pPr>
            <w:r/>
            <w:r>
              <w:rPr>
                <w:rFonts w:ascii="Calibri" w:hAnsi="Calibri" w:eastAsia="微软雅黑"/>
                <w:b w:val="0"/>
                <w:i w:val="0"/>
                <w:color w:val="1A1A1A"/>
                <w:sz w:val="19"/>
              </w:rPr>
              <w:t>所属分部</w:t>
            </w:r>
          </w:p>
        </w:tc>
        <w:tc>
          <w:tcPr>
            <w:tcW w:type="dxa" w:w="7483"/>
          </w:tcPr>
          <w:p>
            <w:pPr>
              <w:spacing w:before="40" w:after="40" w:line="324" w:lineRule="auto"/>
            </w:pPr>
            <w:r/>
            <w:r>
              <w:rPr>
                <w:rFonts w:ascii="Calibri" w:hAnsi="Calibri" w:eastAsia="微软雅黑"/>
                <w:b w:val="0"/>
                <w:i w:val="0"/>
                <w:color w:val="1A1A1A"/>
                <w:sz w:val="19"/>
              </w:rPr>
              <w:t>Subpart C — Structure（C 分部·结构）</w:t>
            </w:r>
          </w:p>
        </w:tc>
      </w:tr>
      <w:tr>
        <w:tc>
          <w:tcPr>
            <w:tcW w:type="dxa" w:w="2041"/>
            <w:shd w:val="clear" w:color="auto" w:fill="F7F9FC"/>
          </w:tcPr>
          <w:p>
            <w:pPr>
              <w:spacing w:before="40" w:after="40" w:line="324" w:lineRule="auto"/>
              <w:jc w:val="center"/>
            </w:pPr>
            <w:r/>
            <w:r>
              <w:rPr>
                <w:rFonts w:ascii="Calibri" w:hAnsi="Calibri" w:eastAsia="微软雅黑"/>
                <w:b w:val="0"/>
                <w:i w:val="0"/>
                <w:color w:val="1A1A1A"/>
                <w:sz w:val="19"/>
              </w:rPr>
              <w:t>适用类别</w:t>
            </w:r>
          </w:p>
        </w:tc>
        <w:tc>
          <w:tcPr>
            <w:tcW w:type="dxa" w:w="7483"/>
            <w:shd w:val="clear" w:color="auto" w:fill="F7F9FC"/>
          </w:tcPr>
          <w:p>
            <w:pPr>
              <w:spacing w:before="40" w:after="40" w:line="324" w:lineRule="auto"/>
            </w:pPr>
            <w:r/>
            <w:r>
              <w:rPr>
                <w:rFonts w:ascii="Calibri" w:hAnsi="Calibri" w:eastAsia="微软雅黑"/>
                <w:b w:val="0"/>
                <w:i w:val="0"/>
                <w:color w:val="1A1A1A"/>
                <w:sz w:val="19"/>
              </w:rPr>
              <w:t>正常类 / 实用类 / 特技类 / 通勤类（Normal, Utility, Acrobatic, Commuter Category）</w:t>
            </w:r>
          </w:p>
        </w:tc>
      </w:tr>
      <w:tr>
        <w:tc>
          <w:tcPr>
            <w:tcW w:type="dxa" w:w="2041"/>
          </w:tcPr>
          <w:p>
            <w:pPr>
              <w:spacing w:before="40" w:after="40" w:line="324" w:lineRule="auto"/>
              <w:jc w:val="center"/>
            </w:pPr>
            <w:r/>
            <w:r>
              <w:rPr>
                <w:rFonts w:ascii="Calibri" w:hAnsi="Calibri" w:eastAsia="微软雅黑"/>
                <w:b w:val="0"/>
                <w:i w:val="0"/>
                <w:color w:val="1A1A1A"/>
                <w:sz w:val="19"/>
              </w:rPr>
              <w:t>核心要求</w:t>
            </w:r>
          </w:p>
        </w:tc>
        <w:tc>
          <w:tcPr>
            <w:tcW w:type="dxa" w:w="7483"/>
          </w:tcPr>
          <w:p>
            <w:pPr>
              <w:spacing w:before="40" w:after="40" w:line="324" w:lineRule="auto"/>
            </w:pPr>
            <w:r/>
            <w:r>
              <w:rPr>
                <w:rFonts w:ascii="Calibri" w:hAnsi="Calibri" w:eastAsia="微软雅黑"/>
                <w:b w:val="0"/>
                <w:i w:val="0"/>
                <w:color w:val="1A1A1A"/>
                <w:sz w:val="19"/>
              </w:rPr>
              <w:t>应急着陆条件下对乘员的保护：静惯性载荷因子、机轮收上着陆、翻转（turnover）、客舱质量块约束、机身内发动机约束</w:t>
            </w:r>
          </w:p>
        </w:tc>
      </w:tr>
      <w:tr>
        <w:tc>
          <w:tcPr>
            <w:tcW w:type="dxa" w:w="2041"/>
            <w:shd w:val="clear" w:color="auto" w:fill="F7F9FC"/>
          </w:tcPr>
          <w:p>
            <w:pPr>
              <w:spacing w:before="40" w:after="40" w:line="324" w:lineRule="auto"/>
              <w:jc w:val="center"/>
            </w:pPr>
            <w:r/>
            <w:r>
              <w:rPr>
                <w:rFonts w:ascii="Calibri" w:hAnsi="Calibri" w:eastAsia="微软雅黑"/>
                <w:b w:val="0"/>
                <w:i w:val="0"/>
                <w:color w:val="1A1A1A"/>
                <w:sz w:val="19"/>
              </w:rPr>
              <w:t>历史版本数</w:t>
            </w:r>
          </w:p>
        </w:tc>
        <w:tc>
          <w:tcPr>
            <w:tcW w:type="dxa" w:w="7483"/>
            <w:shd w:val="clear" w:color="auto" w:fill="F7F9FC"/>
          </w:tcPr>
          <w:p>
            <w:pPr>
              <w:spacing w:before="40" w:after="40" w:line="324" w:lineRule="auto"/>
            </w:pPr>
            <w:r/>
            <w:r>
              <w:rPr>
                <w:rFonts w:ascii="Calibri" w:hAnsi="Calibri" w:eastAsia="微软雅黑"/>
                <w:b w:val="0"/>
                <w:i w:val="0"/>
                <w:color w:val="1A1A1A"/>
                <w:sz w:val="19"/>
              </w:rPr>
              <w:t>7 版（含 1965 年初始版）</w:t>
            </w:r>
          </w:p>
        </w:tc>
      </w:tr>
      <w:tr>
        <w:tc>
          <w:tcPr>
            <w:tcW w:type="dxa" w:w="2041"/>
          </w:tcPr>
          <w:p>
            <w:pPr>
              <w:spacing w:before="40" w:after="40" w:line="324" w:lineRule="auto"/>
              <w:jc w:val="center"/>
            </w:pPr>
            <w:r/>
            <w:r>
              <w:rPr>
                <w:rFonts w:ascii="Calibri" w:hAnsi="Calibri" w:eastAsia="微软雅黑"/>
                <w:b w:val="0"/>
                <w:i w:val="0"/>
                <w:color w:val="1A1A1A"/>
                <w:sz w:val="19"/>
              </w:rPr>
              <w:t>时间跨度</w:t>
            </w:r>
          </w:p>
        </w:tc>
        <w:tc>
          <w:tcPr>
            <w:tcW w:type="dxa" w:w="7483"/>
          </w:tcPr>
          <w:p>
            <w:pPr>
              <w:spacing w:before="40" w:after="40" w:line="324" w:lineRule="auto"/>
            </w:pPr>
            <w:r/>
            <w:r>
              <w:rPr>
                <w:rFonts w:ascii="Calibri" w:hAnsi="Calibri" w:eastAsia="微软雅黑"/>
                <w:b w:val="0"/>
                <w:i w:val="0"/>
                <w:color w:val="1A1A1A"/>
                <w:sz w:val="19"/>
              </w:rPr>
              <w:t>1965-02-01 → 2012-01-31（约 47 年）</w:t>
            </w:r>
          </w:p>
        </w:tc>
      </w:tr>
      <w:tr>
        <w:tc>
          <w:tcPr>
            <w:tcW w:type="dxa" w:w="2041"/>
            <w:shd w:val="clear" w:color="auto" w:fill="F7F9FC"/>
          </w:tcPr>
          <w:p>
            <w:pPr>
              <w:spacing w:before="40" w:after="40" w:line="324" w:lineRule="auto"/>
              <w:jc w:val="center"/>
            </w:pPr>
            <w:r/>
            <w:r>
              <w:rPr>
                <w:rFonts w:ascii="Calibri" w:hAnsi="Calibri" w:eastAsia="微软雅黑"/>
                <w:b w:val="0"/>
                <w:i w:val="0"/>
                <w:color w:val="1A1A1A"/>
                <w:sz w:val="19"/>
              </w:rPr>
              <w:t>当前状态</w:t>
            </w:r>
          </w:p>
        </w:tc>
        <w:tc>
          <w:tcPr>
            <w:tcW w:type="dxa" w:w="7483"/>
            <w:shd w:val="clear" w:color="auto" w:fill="F7F9FC"/>
          </w:tcPr>
          <w:p>
            <w:pPr>
              <w:spacing w:before="40" w:after="40" w:line="324" w:lineRule="auto"/>
            </w:pPr>
            <w:r/>
            <w:r>
              <w:rPr>
                <w:rFonts w:ascii="Calibri" w:hAnsi="Calibri" w:eastAsia="微软雅黑"/>
                <w:b w:val="0"/>
                <w:i w:val="0"/>
                <w:color w:val="1A1A1A"/>
                <w:sz w:val="19"/>
              </w:rPr>
              <w:t>Historical。2017 年 Amdt 23-64 性能化重构后，本条内容由 §23.2270 等性能化条款承接</w:t>
            </w:r>
          </w:p>
        </w:tc>
      </w:tr>
    </w:tbl>
    <w:p/>
    <w:p>
      <w:pPr>
        <w:keepNext/>
        <w:spacing w:before="280" w:after="120"/>
      </w:pPr>
      <w:r>
        <w:rPr>
          <w:rFonts w:ascii="Calibri" w:hAnsi="Calibri" w:eastAsia="微软雅黑"/>
          <w:b/>
          <w:i w:val="0"/>
          <w:color w:val="2E74B5"/>
          <w:sz w:val="27"/>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569"/>
        <w:gridCol w:w="1569"/>
        <w:gridCol w:w="1569"/>
        <w:gridCol w:w="1569"/>
        <w:gridCol w:w="1569"/>
        <w:gridCol w:w="1569"/>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81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81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3175"/>
            <w:shd w:val="clear" w:color="auto" w:fill="1F4E79"/>
          </w:tcPr>
          <w:p>
            <w:pPr>
              <w:spacing w:before="40" w:after="40" w:line="324" w:lineRule="auto"/>
              <w:jc w:val="center"/>
            </w:pPr>
            <w:r/>
            <w:r>
              <w:rPr>
                <w:rFonts w:ascii="Calibri" w:hAnsi="Calibri" w:eastAsia="微软雅黑"/>
                <w:b/>
                <w:i w:val="0"/>
                <w:color w:val="FFFFFF"/>
                <w:sz w:val="17"/>
              </w:rPr>
              <w:t>本版对 §23.561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134"/>
          </w:tcPr>
          <w:p>
            <w:pPr>
              <w:spacing w:before="40" w:after="40" w:line="324" w:lineRule="auto"/>
              <w:jc w:val="center"/>
            </w:pPr>
            <w:r/>
            <w:r>
              <w:rPr>
                <w:rFonts w:ascii="Calibri" w:hAnsi="Calibri" w:eastAsia="微软雅黑"/>
                <w:b w:val="0"/>
                <w:i w:val="0"/>
                <w:color w:val="1A1A1A"/>
                <w:sz w:val="17"/>
              </w:rPr>
              <w:t>Amdt 23-0</w:t>
              <w:b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814"/>
          </w:tcPr>
          <w:p>
            <w:pPr>
              <w:spacing w:before="40" w:after="40" w:line="324" w:lineRule="auto"/>
            </w:pPr>
            <w:r/>
            <w:r>
              <w:rPr>
                <w:rFonts w:ascii="Calibri" w:hAnsi="Calibri" w:eastAsia="微软雅黑"/>
                <w:b w:val="0"/>
                <w:i w:val="0"/>
                <w:color w:val="1A1A1A"/>
                <w:sz w:val="17"/>
              </w:rPr>
              <w:t>Notice 64-17</w:t>
              <w:br/>
              <w:t>Docket 4080</w:t>
              <w:br/>
              <w:t>1964-03-25 签发</w:t>
              <w:br/>
              <w:t>29 FR 5111</w:t>
              <w:br/>
              <w:t>(1964-04-14)</w:t>
            </w:r>
          </w:p>
        </w:tc>
        <w:tc>
          <w:tcPr>
            <w:tcW w:type="dxa" w:w="1814"/>
          </w:tcPr>
          <w:p>
            <w:pPr>
              <w:spacing w:before="40" w:after="40" w:line="324" w:lineRule="auto"/>
            </w:pPr>
            <w:r/>
            <w:r>
              <w:rPr>
                <w:rFonts w:ascii="Calibri" w:hAnsi="Calibri" w:eastAsia="微软雅黑"/>
                <w:b w:val="0"/>
                <w:i w:val="0"/>
                <w:color w:val="1A1A1A"/>
                <w:sz w:val="17"/>
              </w:rPr>
              <w:t>Docket 4080</w:t>
              <w:br/>
              <w:t>1964-09-28 签发</w:t>
              <w:br/>
              <w:t>29 FR 17955</w:t>
              <w:br/>
              <w:t>(1964-12-18)</w:t>
            </w:r>
          </w:p>
        </w:tc>
        <w:tc>
          <w:tcPr>
            <w:tcW w:type="dxa" w:w="3175"/>
          </w:tcPr>
          <w:p>
            <w:pPr>
              <w:spacing w:before="40" w:after="40" w:line="324" w:lineRule="auto"/>
            </w:pPr>
            <w:r/>
            <w:r>
              <w:rPr>
                <w:rFonts w:ascii="Calibri" w:hAnsi="Calibri" w:eastAsia="微软雅黑"/>
                <w:b w:val="0"/>
                <w:i w:val="0"/>
                <w:color w:val="1A1A1A"/>
                <w:sz w:val="17"/>
              </w:rPr>
              <w:t>由 CAR 3.386 重编为 FAR §23.561（NPRM 中编号 §23.709 “Protection”），确立 (a)–(e) 五段结构；给出乘员极限静惯性力表 Upward 3.0g/4.5g、Forward 9.0g、Sideward 1.5g；(c) 机轮收上着陆；(d) 翻转；(e) 支撑结构约束质量块。</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Amdt 23-7</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1969-09-14</w:t>
            </w:r>
          </w:p>
        </w:tc>
        <w:tc>
          <w:tcPr>
            <w:tcW w:type="dxa" w:w="1814"/>
            <w:shd w:val="clear" w:color="auto" w:fill="F7F9FC"/>
          </w:tcPr>
          <w:p>
            <w:pPr>
              <w:spacing w:before="40" w:after="40" w:line="324" w:lineRule="auto"/>
            </w:pPr>
            <w:r/>
            <w:r>
              <w:rPr>
                <w:rFonts w:ascii="Calibri" w:hAnsi="Calibri" w:eastAsia="微软雅黑"/>
                <w:b w:val="0"/>
                <w:i w:val="0"/>
                <w:color w:val="1A1A1A"/>
                <w:sz w:val="17"/>
              </w:rPr>
              <w:t>Notice 67-14</w:t>
              <w:br/>
              <w:t>Docket 8083</w:t>
              <w:br/>
              <w:t>1967-04-05 签发</w:t>
              <w:br/>
              <w:t>32 FR 5791</w:t>
              <w:br/>
              <w:t>(1967-04-11)</w:t>
            </w:r>
          </w:p>
        </w:tc>
        <w:tc>
          <w:tcPr>
            <w:tcW w:type="dxa" w:w="1814"/>
            <w:shd w:val="clear" w:color="auto" w:fill="F7F9FC"/>
          </w:tcPr>
          <w:p>
            <w:pPr>
              <w:spacing w:before="40" w:after="40" w:line="324" w:lineRule="auto"/>
            </w:pPr>
            <w:r/>
            <w:r>
              <w:rPr>
                <w:rFonts w:ascii="Calibri" w:hAnsi="Calibri" w:eastAsia="微软雅黑"/>
                <w:b w:val="0"/>
                <w:i w:val="0"/>
                <w:color w:val="1A1A1A"/>
                <w:sz w:val="17"/>
              </w:rPr>
              <w:t>Docket 8083</w:t>
              <w:br/>
              <w:t>1969-08-01 签发</w:t>
              <w:br/>
              <w:t>34 FR 13078</w:t>
              <w:br/>
              <w:t>(1969-08-13)</w:t>
            </w:r>
          </w:p>
        </w:tc>
        <w:tc>
          <w:tcPr>
            <w:tcW w:type="dxa" w:w="3175"/>
            <w:shd w:val="clear" w:color="auto" w:fill="F7F9FC"/>
          </w:tcPr>
          <w:p>
            <w:pPr>
              <w:spacing w:before="40" w:after="40" w:line="324" w:lineRule="auto"/>
            </w:pPr>
            <w:r/>
            <w:r>
              <w:rPr>
                <w:rFonts w:ascii="Calibri" w:hAnsi="Calibri" w:eastAsia="微软雅黑"/>
                <w:b w:val="0"/>
                <w:i w:val="0"/>
                <w:color w:val="1A1A1A"/>
                <w:sz w:val="17"/>
              </w:rPr>
              <w:t>(c)(3) 与 (d) 引导句加入 “in the absence of a more rational analysis”；(c)(3)(i) 由 upward 更正为 downward。澄清性修改，不改变数值。</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134"/>
          </w:tcPr>
          <w:p>
            <w:pPr>
              <w:spacing w:before="40" w:after="40" w:line="324" w:lineRule="auto"/>
              <w:jc w:val="center"/>
            </w:pPr>
            <w:r/>
            <w:r>
              <w:rPr>
                <w:rFonts w:ascii="Calibri" w:hAnsi="Calibri" w:eastAsia="微软雅黑"/>
                <w:b w:val="0"/>
                <w:i w:val="0"/>
                <w:color w:val="1A1A1A"/>
                <w:sz w:val="17"/>
              </w:rPr>
              <w:t>Amdt 23-34</w:t>
            </w:r>
          </w:p>
        </w:tc>
        <w:tc>
          <w:tcPr>
            <w:tcW w:type="dxa" w:w="1134"/>
          </w:tcPr>
          <w:p>
            <w:pPr>
              <w:spacing w:before="40" w:after="40" w:line="324" w:lineRule="auto"/>
              <w:jc w:val="center"/>
            </w:pPr>
            <w:r/>
            <w:r>
              <w:rPr>
                <w:rFonts w:ascii="Calibri" w:hAnsi="Calibri" w:eastAsia="微软雅黑"/>
                <w:b w:val="0"/>
                <w:i w:val="0"/>
                <w:color w:val="1A1A1A"/>
                <w:sz w:val="17"/>
              </w:rPr>
              <w:t>1987-02-17</w:t>
            </w:r>
          </w:p>
        </w:tc>
        <w:tc>
          <w:tcPr>
            <w:tcW w:type="dxa" w:w="1814"/>
          </w:tcPr>
          <w:p>
            <w:pPr>
              <w:spacing w:before="40" w:after="40" w:line="324" w:lineRule="auto"/>
            </w:pPr>
            <w:r/>
            <w:r>
              <w:rPr>
                <w:rFonts w:ascii="Calibri" w:hAnsi="Calibri" w:eastAsia="微软雅黑"/>
                <w:b w:val="0"/>
                <w:i w:val="0"/>
                <w:color w:val="1A1A1A"/>
                <w:sz w:val="17"/>
              </w:rPr>
              <w:t>Notice 83-17</w:t>
              <w:br/>
              <w:t>Docket 23516</w:t>
              <w:br/>
              <w:t>1983-09-23 签发</w:t>
              <w:br/>
              <w:t>48 FR 52010</w:t>
              <w:br/>
              <w:t>(1983-11-15)</w:t>
            </w:r>
          </w:p>
        </w:tc>
        <w:tc>
          <w:tcPr>
            <w:tcW w:type="dxa" w:w="1814"/>
          </w:tcPr>
          <w:p>
            <w:pPr>
              <w:spacing w:before="40" w:after="40" w:line="324" w:lineRule="auto"/>
            </w:pPr>
            <w:r/>
            <w:r>
              <w:rPr>
                <w:rFonts w:ascii="Calibri" w:hAnsi="Calibri" w:eastAsia="微软雅黑"/>
                <w:b w:val="0"/>
                <w:i w:val="0"/>
                <w:color w:val="1A1A1A"/>
                <w:sz w:val="17"/>
              </w:rPr>
              <w:t>Docket 23516</w:t>
              <w:br/>
              <w:t>1987-01-08 签发</w:t>
              <w:br/>
              <w:t>52 FR 1806</w:t>
              <w:br/>
              <w:t>(1987-01-15)</w:t>
            </w:r>
          </w:p>
        </w:tc>
        <w:tc>
          <w:tcPr>
            <w:tcW w:type="dxa" w:w="3175"/>
          </w:tcPr>
          <w:p>
            <w:pPr>
              <w:spacing w:before="40" w:after="40" w:line="324" w:lineRule="auto"/>
            </w:pPr>
            <w:r/>
            <w:r>
              <w:rPr>
                <w:rFonts w:ascii="Calibri" w:hAnsi="Calibri" w:eastAsia="微软雅黑"/>
                <w:b w:val="0"/>
                <w:i w:val="0"/>
                <w:color w:val="1A1A1A"/>
                <w:sz w:val="17"/>
              </w:rPr>
              <w:t>条文未改动（52 FR 1806 共 43 条修订指令，不含 §23.561）。本版新增通勤类（Commuter Category），§23.561 适用范围随之扩展，并被 §23.785(g)、§23.807(d)、§23.963(f) 等新增条款交叉引用。</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Amdt 23-36</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1988-09-14</w:t>
            </w:r>
          </w:p>
        </w:tc>
        <w:tc>
          <w:tcPr>
            <w:tcW w:type="dxa" w:w="1814"/>
            <w:shd w:val="clear" w:color="auto" w:fill="F7F9FC"/>
          </w:tcPr>
          <w:p>
            <w:pPr>
              <w:spacing w:before="40" w:after="40" w:line="324" w:lineRule="auto"/>
            </w:pPr>
            <w:r/>
            <w:r>
              <w:rPr>
                <w:rFonts w:ascii="Calibri" w:hAnsi="Calibri" w:eastAsia="微软雅黑"/>
                <w:b w:val="0"/>
                <w:i w:val="0"/>
                <w:color w:val="1A1A1A"/>
                <w:sz w:val="17"/>
              </w:rPr>
              <w:t>Notice 86-19</w:t>
              <w:br/>
              <w:t>Docket 25147</w:t>
              <w:br/>
              <w:t>1986-11-28 签发</w:t>
              <w:br/>
              <w:t>51 FR 44878</w:t>
              <w:br/>
              <w:t>(1986-12-12)</w:t>
            </w:r>
          </w:p>
        </w:tc>
        <w:tc>
          <w:tcPr>
            <w:tcW w:type="dxa" w:w="1814"/>
            <w:shd w:val="clear" w:color="auto" w:fill="F7F9FC"/>
          </w:tcPr>
          <w:p>
            <w:pPr>
              <w:spacing w:before="40" w:after="40" w:line="324" w:lineRule="auto"/>
            </w:pPr>
            <w:r/>
            <w:r>
              <w:rPr>
                <w:rFonts w:ascii="Calibri" w:hAnsi="Calibri" w:eastAsia="微软雅黑"/>
                <w:b w:val="0"/>
                <w:i w:val="0"/>
                <w:color w:val="1A1A1A"/>
                <w:sz w:val="17"/>
              </w:rPr>
              <w:t>Docket 25147</w:t>
              <w:br/>
              <w:t>1988-08-08 签发</w:t>
              <w:br/>
              <w:t>53 FR 30802</w:t>
              <w:br/>
              <w:t>(1988-08-15)</w:t>
            </w:r>
          </w:p>
        </w:tc>
        <w:tc>
          <w:tcPr>
            <w:tcW w:type="dxa" w:w="3175"/>
            <w:shd w:val="clear" w:color="auto" w:fill="F7F9FC"/>
          </w:tcPr>
          <w:p>
            <w:pPr>
              <w:spacing w:before="40" w:after="40" w:line="324" w:lineRule="auto"/>
            </w:pPr>
            <w:r/>
            <w:r>
              <w:rPr>
                <w:rFonts w:ascii="Calibri" w:hAnsi="Calibri" w:eastAsia="微软雅黑"/>
                <w:b w:val="0"/>
                <w:i w:val="0"/>
                <w:color w:val="1A1A1A"/>
                <w:sz w:val="17"/>
              </w:rPr>
              <w:t>(b) 全面重写：改用 “emergency landing conditions” 表述、载荷表按飞机类别重写、新增 (b)(3) 客舱质量块 18.0g/4.5g；(d) 翻转判据客观化（5 项分析条件 + 倒置载荷）；配套新增 §23.562 动态着陆条件，形成“§23.561 静态 / §23.562 动态”分工。</w:t>
            </w:r>
          </w:p>
        </w:tc>
      </w:tr>
      <w:tr>
        <w:tc>
          <w:tcPr>
            <w:tcW w:type="dxa" w:w="454"/>
          </w:tcPr>
          <w:p>
            <w:pPr>
              <w:spacing w:before="40" w:after="40" w:line="324" w:lineRule="auto"/>
              <w:jc w:val="center"/>
            </w:pPr>
            <w:r/>
            <w:r>
              <w:rPr>
                <w:rFonts w:ascii="Calibri" w:hAnsi="Calibri" w:eastAsia="微软雅黑"/>
                <w:b w:val="0"/>
                <w:i w:val="0"/>
                <w:color w:val="1A1A1A"/>
                <w:sz w:val="17"/>
              </w:rPr>
              <w:t>5</w:t>
            </w:r>
          </w:p>
        </w:tc>
        <w:tc>
          <w:tcPr>
            <w:tcW w:type="dxa" w:w="1134"/>
          </w:tcPr>
          <w:p>
            <w:pPr>
              <w:spacing w:before="40" w:after="40" w:line="324" w:lineRule="auto"/>
              <w:jc w:val="center"/>
            </w:pPr>
            <w:r/>
            <w:r>
              <w:rPr>
                <w:rFonts w:ascii="Calibri" w:hAnsi="Calibri" w:eastAsia="微软雅黑"/>
                <w:b w:val="0"/>
                <w:i w:val="0"/>
                <w:color w:val="1A1A1A"/>
                <w:sz w:val="17"/>
              </w:rPr>
              <w:t>Amdt 23-46</w:t>
            </w:r>
          </w:p>
        </w:tc>
        <w:tc>
          <w:tcPr>
            <w:tcW w:type="dxa" w:w="1134"/>
          </w:tcPr>
          <w:p>
            <w:pPr>
              <w:spacing w:before="40" w:after="40" w:line="324" w:lineRule="auto"/>
              <w:jc w:val="center"/>
            </w:pPr>
            <w:r/>
            <w:r>
              <w:rPr>
                <w:rFonts w:ascii="Calibri" w:hAnsi="Calibri" w:eastAsia="微软雅黑"/>
                <w:b w:val="0"/>
                <w:i w:val="0"/>
                <w:color w:val="1A1A1A"/>
                <w:sz w:val="17"/>
              </w:rPr>
              <w:t>1994-06-16</w:t>
            </w:r>
          </w:p>
        </w:tc>
        <w:tc>
          <w:tcPr>
            <w:tcW w:type="dxa" w:w="1814"/>
          </w:tcPr>
          <w:p>
            <w:pPr>
              <w:spacing w:before="40" w:after="40" w:line="324" w:lineRule="auto"/>
            </w:pPr>
            <w:r/>
            <w:r>
              <w:rPr>
                <w:rFonts w:ascii="Calibri" w:hAnsi="Calibri" w:eastAsia="微软雅黑"/>
                <w:b w:val="0"/>
                <w:i w:val="0"/>
                <w:color w:val="1A1A1A"/>
                <w:sz w:val="17"/>
              </w:rPr>
              <w:t>Notice 90-20</w:t>
              <w:br/>
              <w:t>Docket 26324</w:t>
              <w:br/>
              <w:t>1990-08-23 签发</w:t>
              <w:br/>
              <w:t>55 FR 35544</w:t>
              <w:br/>
              <w:t>(1990-08-30)</w:t>
            </w:r>
          </w:p>
        </w:tc>
        <w:tc>
          <w:tcPr>
            <w:tcW w:type="dxa" w:w="1814"/>
          </w:tcPr>
          <w:p>
            <w:pPr>
              <w:spacing w:before="40" w:after="40" w:line="324" w:lineRule="auto"/>
            </w:pPr>
            <w:r/>
            <w:r>
              <w:rPr>
                <w:rFonts w:ascii="Calibri" w:hAnsi="Calibri" w:eastAsia="微软雅黑"/>
                <w:b w:val="0"/>
                <w:i w:val="0"/>
                <w:color w:val="1A1A1A"/>
                <w:sz w:val="17"/>
              </w:rPr>
              <w:t>Docket 26324</w:t>
              <w:br/>
              <w:t>1994-05-11 签发</w:t>
              <w:br/>
              <w:t>59 FR 25766</w:t>
              <w:br/>
              <w:t>(1994-05-17)</w:t>
            </w:r>
          </w:p>
        </w:tc>
        <w:tc>
          <w:tcPr>
            <w:tcW w:type="dxa" w:w="3175"/>
          </w:tcPr>
          <w:p>
            <w:pPr>
              <w:spacing w:before="40" w:after="40" w:line="324" w:lineRule="auto"/>
            </w:pPr>
            <w:r/>
            <w:r>
              <w:rPr>
                <w:rFonts w:ascii="Calibri" w:hAnsi="Calibri" w:eastAsia="微软雅黑"/>
                <w:b w:val="0"/>
                <w:i w:val="0"/>
                <w:color w:val="1A1A1A"/>
                <w:sz w:val="17"/>
              </w:rPr>
              <w:t>新增 (b)(2)(iv)：Downward 6.0g（当申请人选择按 §23.807(d)(4) 替代应急出口取证时）。把原规定在 §23.807(d)(1) 豁免条款中的向下载荷移入 §23.561，与 Part 25 统一。</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6</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Amdt 23-48</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1996-03-11</w:t>
            </w:r>
          </w:p>
        </w:tc>
        <w:tc>
          <w:tcPr>
            <w:tcW w:type="dxa" w:w="1814"/>
            <w:shd w:val="clear" w:color="auto" w:fill="F7F9FC"/>
          </w:tcPr>
          <w:p>
            <w:pPr>
              <w:spacing w:before="40" w:after="40" w:line="324" w:lineRule="auto"/>
            </w:pPr>
            <w:r/>
            <w:r>
              <w:rPr>
                <w:rFonts w:ascii="Calibri" w:hAnsi="Calibri" w:eastAsia="微软雅黑"/>
                <w:b w:val="0"/>
                <w:i w:val="0"/>
                <w:color w:val="1A1A1A"/>
                <w:sz w:val="17"/>
              </w:rPr>
              <w:t>Notice 94-20</w:t>
              <w:br/>
              <w:t>Docket 27805</w:t>
              <w:br/>
              <w:t>1994-07-05 签发</w:t>
              <w:br/>
              <w:t>59 FR 35196</w:t>
              <w:br/>
              <w:t>(1994-07-08)</w:t>
            </w:r>
          </w:p>
        </w:tc>
        <w:tc>
          <w:tcPr>
            <w:tcW w:type="dxa" w:w="1814"/>
            <w:shd w:val="clear" w:color="auto" w:fill="F7F9FC"/>
          </w:tcPr>
          <w:p>
            <w:pPr>
              <w:spacing w:before="40" w:after="40" w:line="324" w:lineRule="auto"/>
            </w:pPr>
            <w:r/>
            <w:r>
              <w:rPr>
                <w:rFonts w:ascii="Calibri" w:hAnsi="Calibri" w:eastAsia="微软雅黑"/>
                <w:b w:val="0"/>
                <w:i w:val="0"/>
                <w:color w:val="1A1A1A"/>
                <w:sz w:val="17"/>
              </w:rPr>
              <w:t>Docket 27805</w:t>
              <w:br/>
              <w:t>1996-01-29 签发</w:t>
              <w:br/>
              <w:t>61 FR 5138</w:t>
              <w:br/>
              <w:t>(1996-02-09)</w:t>
            </w:r>
          </w:p>
        </w:tc>
        <w:tc>
          <w:tcPr>
            <w:tcW w:type="dxa" w:w="3175"/>
            <w:shd w:val="clear" w:color="auto" w:fill="F7F9FC"/>
          </w:tcPr>
          <w:p>
            <w:pPr>
              <w:spacing w:before="40" w:after="40" w:line="324" w:lineRule="auto"/>
            </w:pPr>
            <w:r/>
            <w:r>
              <w:rPr>
                <w:rFonts w:ascii="Calibri" w:hAnsi="Calibri" w:eastAsia="微软雅黑"/>
                <w:b w:val="0"/>
                <w:i w:val="0"/>
                <w:color w:val="1A1A1A"/>
                <w:sz w:val="17"/>
              </w:rPr>
              <w:t>FAR/JAR 协调：(b) 引导句改为与 Part 25/JAR 25 一致；(d)(1) 由 5 项精简为 4 项；新增 (e) 支撑结构约束质量块（引用更新为 §23.787(c)、(b)(3)）。</w:t>
            </w:r>
          </w:p>
        </w:tc>
      </w:tr>
      <w:tr>
        <w:tc>
          <w:tcPr>
            <w:tcW w:type="dxa" w:w="454"/>
          </w:tcPr>
          <w:p>
            <w:pPr>
              <w:spacing w:before="40" w:after="40" w:line="324" w:lineRule="auto"/>
              <w:jc w:val="center"/>
            </w:pPr>
            <w:r/>
            <w:r>
              <w:rPr>
                <w:rFonts w:ascii="Calibri" w:hAnsi="Calibri" w:eastAsia="微软雅黑"/>
                <w:b w:val="0"/>
                <w:i w:val="0"/>
                <w:color w:val="1A1A1A"/>
                <w:sz w:val="17"/>
              </w:rPr>
              <w:t>7</w:t>
            </w:r>
          </w:p>
        </w:tc>
        <w:tc>
          <w:tcPr>
            <w:tcW w:type="dxa" w:w="1134"/>
          </w:tcPr>
          <w:p>
            <w:pPr>
              <w:spacing w:before="40" w:after="40" w:line="324" w:lineRule="auto"/>
              <w:jc w:val="center"/>
            </w:pPr>
            <w:r/>
            <w:r>
              <w:rPr>
                <w:rFonts w:ascii="Calibri" w:hAnsi="Calibri" w:eastAsia="微软雅黑"/>
                <w:b w:val="0"/>
                <w:i w:val="0"/>
                <w:color w:val="1A1A1A"/>
                <w:sz w:val="17"/>
              </w:rPr>
              <w:t>Amdt 23-62</w:t>
            </w:r>
          </w:p>
        </w:tc>
        <w:tc>
          <w:tcPr>
            <w:tcW w:type="dxa" w:w="1134"/>
          </w:tcPr>
          <w:p>
            <w:pPr>
              <w:spacing w:before="40" w:after="40" w:line="324" w:lineRule="auto"/>
              <w:jc w:val="center"/>
            </w:pPr>
            <w:r/>
            <w:r>
              <w:rPr>
                <w:rFonts w:ascii="Calibri" w:hAnsi="Calibri" w:eastAsia="微软雅黑"/>
                <w:b w:val="0"/>
                <w:i w:val="0"/>
                <w:color w:val="1A1A1A"/>
                <w:sz w:val="17"/>
              </w:rPr>
              <w:t>2012-01-31</w:t>
            </w:r>
          </w:p>
        </w:tc>
        <w:tc>
          <w:tcPr>
            <w:tcW w:type="dxa" w:w="1814"/>
          </w:tcPr>
          <w:p>
            <w:pPr>
              <w:spacing w:before="40" w:after="40" w:line="324" w:lineRule="auto"/>
            </w:pPr>
            <w:r/>
            <w:r>
              <w:rPr>
                <w:rFonts w:ascii="Calibri" w:hAnsi="Calibri" w:eastAsia="微软雅黑"/>
                <w:b w:val="0"/>
                <w:i w:val="0"/>
                <w:color w:val="1A1A1A"/>
                <w:sz w:val="17"/>
              </w:rPr>
              <w:t>Docket FAA-2009-0738</w:t>
              <w:br/>
              <w:t>（本时期已不使用 Notice 号）</w:t>
              <w:br/>
              <w:t>2009-08-06 签发</w:t>
              <w:br/>
              <w:t>74 FR 41522</w:t>
              <w:br/>
              <w:t>(2009-08-17)</w:t>
            </w:r>
          </w:p>
        </w:tc>
        <w:tc>
          <w:tcPr>
            <w:tcW w:type="dxa" w:w="1814"/>
          </w:tcPr>
          <w:p>
            <w:pPr>
              <w:spacing w:before="40" w:after="40" w:line="324" w:lineRule="auto"/>
            </w:pPr>
            <w:r/>
            <w:r>
              <w:rPr>
                <w:rFonts w:ascii="Calibri" w:hAnsi="Calibri" w:eastAsia="微软雅黑"/>
                <w:b w:val="0"/>
                <w:i w:val="0"/>
                <w:color w:val="1A1A1A"/>
                <w:sz w:val="17"/>
              </w:rPr>
              <w:t>Docket FAA-2009-0738</w:t>
              <w:br/>
              <w:t>2011-12-02 签发</w:t>
              <w:br/>
              <w:t>76 FR 75736</w:t>
              <w:br/>
              <w:t>(2011-12-02)</w:t>
            </w:r>
          </w:p>
        </w:tc>
        <w:tc>
          <w:tcPr>
            <w:tcW w:type="dxa" w:w="3175"/>
          </w:tcPr>
          <w:p>
            <w:pPr>
              <w:spacing w:before="40" w:after="40" w:line="324" w:lineRule="auto"/>
            </w:pPr>
            <w:r/>
            <w:r>
              <w:rPr>
                <w:rFonts w:ascii="Calibri" w:hAnsi="Calibri" w:eastAsia="微软雅黑"/>
                <w:b w:val="0"/>
                <w:i w:val="0"/>
                <w:color w:val="1A1A1A"/>
                <w:sz w:val="17"/>
              </w:rPr>
              <w:t>新增 (e)(1)：机身内、客舱后方的发动机须承受前向 18.0g + 最大起飞推力，或机体结构设计为在发动机架失效时阻止发动机侵入客舱；(e)(2) [Reserved]。同期通勤类扩展至喷气机，并修订 §23.562。</w:t>
            </w:r>
          </w:p>
        </w:tc>
      </w:tr>
    </w:tbl>
    <w:p/>
    <w:p>
      <w:pPr>
        <w:keepNext/>
        <w:spacing w:before="280" w:after="120"/>
      </w:pPr>
      <w:r>
        <w:rPr>
          <w:rFonts w:ascii="Calibri" w:hAnsi="Calibri" w:eastAsia="微软雅黑"/>
          <w:b/>
          <w:i w:val="0"/>
          <w:color w:val="2E74B5"/>
          <w:sz w:val="27"/>
        </w:rPr>
        <w:t>1.3　修订脉络一览</w:t>
      </w:r>
    </w:p>
    <w:p>
      <w:pPr>
        <w:spacing w:before="60" w:after="60" w:line="324" w:lineRule="auto"/>
      </w:pPr>
      <w:r>
        <w:rPr>
          <w:rFonts w:ascii="Calibri" w:hAnsi="Calibri" w:eastAsia="微软雅黑"/>
          <w:b/>
          <w:i w:val="0"/>
          <w:color w:val="1A1A1A"/>
          <w:sz w:val="21"/>
        </w:rPr>
        <w:t xml:space="preserve">1965 </w:t>
      </w:r>
      <w:r>
        <w:rPr>
          <w:rFonts w:ascii="Calibri" w:hAnsi="Calibri" w:eastAsia="微软雅黑"/>
          <w:b w:val="0"/>
          <w:i w:val="0"/>
          <w:color w:val="1A1A1A"/>
          <w:sz w:val="21"/>
        </w:rPr>
        <w:t xml:space="preserve">初版（CAR 3.386 重编）　→　</w:t>
      </w:r>
      <w:r>
        <w:rPr>
          <w:rFonts w:ascii="Calibri" w:hAnsi="Calibri" w:eastAsia="微软雅黑"/>
          <w:b/>
          <w:i w:val="0"/>
          <w:color w:val="1A1A1A"/>
          <w:sz w:val="21"/>
        </w:rPr>
        <w:t xml:space="preserve">1969 </w:t>
      </w:r>
      <w:r>
        <w:rPr>
          <w:rFonts w:ascii="Calibri" w:hAnsi="Calibri" w:eastAsia="微软雅黑"/>
          <w:b w:val="0"/>
          <w:i w:val="0"/>
          <w:color w:val="1A1A1A"/>
          <w:sz w:val="21"/>
        </w:rPr>
        <w:t xml:space="preserve">澄清性更正　→　</w:t>
      </w:r>
      <w:r>
        <w:rPr>
          <w:rFonts w:ascii="Calibri" w:hAnsi="Calibri" w:eastAsia="微软雅黑"/>
          <w:b/>
          <w:i w:val="0"/>
          <w:color w:val="1A1A1A"/>
          <w:sz w:val="21"/>
        </w:rPr>
        <w:t xml:space="preserve">1987 </w:t>
      </w:r>
      <w:r>
        <w:rPr>
          <w:rFonts w:ascii="Calibri" w:hAnsi="Calibri" w:eastAsia="微软雅黑"/>
          <w:b w:val="0"/>
          <w:i w:val="0"/>
          <w:color w:val="1A1A1A"/>
          <w:sz w:val="21"/>
        </w:rPr>
        <w:t xml:space="preserve">通勤类引入（条文未动）　→　</w:t>
      </w:r>
      <w:r>
        <w:rPr>
          <w:rFonts w:ascii="Calibri" w:hAnsi="Calibri" w:eastAsia="微软雅黑"/>
          <w:b/>
          <w:i w:val="0"/>
          <w:color w:val="1A1A1A"/>
          <w:sz w:val="21"/>
        </w:rPr>
        <w:t xml:space="preserve">1988 </w:t>
      </w:r>
      <w:r>
        <w:rPr>
          <w:rFonts w:ascii="Calibri" w:hAnsi="Calibri" w:eastAsia="微软雅黑"/>
          <w:b w:val="0"/>
          <w:i w:val="0"/>
          <w:color w:val="1A1A1A"/>
          <w:sz w:val="21"/>
        </w:rPr>
        <w:t>坠撞动力学重构（</w:t>
      </w:r>
      <w:r>
        <w:rPr>
          <w:rFonts w:ascii="Calibri" w:hAnsi="Calibri" w:eastAsia="微软雅黑"/>
          <w:b/>
          <w:i w:val="0"/>
          <w:color w:val="C00000"/>
          <w:sz w:val="21"/>
        </w:rPr>
        <w:t>质量块 18.0g + 翻转客观化</w:t>
      </w:r>
      <w:r>
        <w:rPr>
          <w:rFonts w:ascii="Calibri" w:hAnsi="Calibri" w:eastAsia="微软雅黑"/>
          <w:b w:val="0"/>
          <w:i w:val="0"/>
          <w:color w:val="1A1A1A"/>
          <w:sz w:val="21"/>
        </w:rPr>
        <w:t xml:space="preserve">）　→　</w:t>
      </w:r>
      <w:r>
        <w:rPr>
          <w:rFonts w:ascii="Calibri" w:hAnsi="Calibri" w:eastAsia="微软雅黑"/>
          <w:b/>
          <w:i w:val="0"/>
          <w:color w:val="1A1A1A"/>
          <w:sz w:val="21"/>
        </w:rPr>
        <w:t xml:space="preserve">1994 </w:t>
      </w:r>
      <w:r>
        <w:rPr>
          <w:rFonts w:ascii="Calibri" w:hAnsi="Calibri" w:eastAsia="微软雅黑"/>
          <w:b w:val="0"/>
          <w:i w:val="0"/>
          <w:color w:val="1A1A1A"/>
          <w:sz w:val="21"/>
        </w:rPr>
        <w:t>（</w:t>
      </w:r>
      <w:r>
        <w:rPr>
          <w:rFonts w:ascii="Calibri" w:hAnsi="Calibri" w:eastAsia="微软雅黑"/>
          <w:b/>
          <w:i w:val="0"/>
          <w:color w:val="0070C0"/>
          <w:sz w:val="21"/>
        </w:rPr>
        <w:t>向下 6.0g</w:t>
      </w:r>
      <w:r>
        <w:rPr>
          <w:rFonts w:ascii="Calibri" w:hAnsi="Calibri" w:eastAsia="微软雅黑"/>
          <w:b w:val="0"/>
          <w:i w:val="0"/>
          <w:color w:val="1A1A1A"/>
          <w:sz w:val="21"/>
        </w:rPr>
        <w:t xml:space="preserve">）　→　</w:t>
      </w:r>
      <w:r>
        <w:rPr>
          <w:rFonts w:ascii="Calibri" w:hAnsi="Calibri" w:eastAsia="微软雅黑"/>
          <w:b/>
          <w:i w:val="0"/>
          <w:color w:val="1A1A1A"/>
          <w:sz w:val="21"/>
        </w:rPr>
        <w:t xml:space="preserve">1996 </w:t>
      </w:r>
      <w:r>
        <w:rPr>
          <w:rFonts w:ascii="Calibri" w:hAnsi="Calibri" w:eastAsia="微软雅黑"/>
          <w:b w:val="0"/>
          <w:i w:val="0"/>
          <w:color w:val="1A1A1A"/>
          <w:sz w:val="21"/>
        </w:rPr>
        <w:t xml:space="preserve">（JAR 协调 + </w:t>
      </w:r>
      <w:r>
        <w:rPr>
          <w:rFonts w:ascii="Calibri" w:hAnsi="Calibri" w:eastAsia="微软雅黑"/>
          <w:b/>
          <w:i w:val="0"/>
          <w:color w:val="0070C0"/>
          <w:sz w:val="21"/>
        </w:rPr>
        <w:t>新增 (e)</w:t>
      </w:r>
      <w:r>
        <w:rPr>
          <w:rFonts w:ascii="Calibri" w:hAnsi="Calibri" w:eastAsia="微软雅黑"/>
          <w:b w:val="0"/>
          <w:i w:val="0"/>
          <w:color w:val="1A1A1A"/>
          <w:sz w:val="21"/>
        </w:rPr>
        <w:t xml:space="preserve">）　→　</w:t>
      </w:r>
      <w:r>
        <w:rPr>
          <w:rFonts w:ascii="Calibri" w:hAnsi="Calibri" w:eastAsia="微软雅黑"/>
          <w:b/>
          <w:i w:val="0"/>
          <w:color w:val="1A1A1A"/>
          <w:sz w:val="21"/>
        </w:rPr>
        <w:t xml:space="preserve">2012 </w:t>
      </w:r>
      <w:r>
        <w:rPr>
          <w:rFonts w:ascii="Calibri" w:hAnsi="Calibri" w:eastAsia="微软雅黑"/>
          <w:b w:val="0"/>
          <w:i w:val="0"/>
          <w:color w:val="1A1A1A"/>
          <w:sz w:val="21"/>
        </w:rPr>
        <w:t>（</w:t>
      </w:r>
      <w:r>
        <w:rPr>
          <w:rFonts w:ascii="Calibri" w:hAnsi="Calibri" w:eastAsia="微软雅黑"/>
          <w:b/>
          <w:i w:val="0"/>
          <w:color w:val="0070C0"/>
          <w:sz w:val="21"/>
        </w:rPr>
        <w:t>机身内发动机 18.0g</w:t>
      </w:r>
      <w:r>
        <w:rPr>
          <w:rFonts w:ascii="Calibri" w:hAnsi="Calibri" w:eastAsia="微软雅黑"/>
          <w:b w:val="0"/>
          <w:i w:val="0"/>
          <w:color w:val="1A1A1A"/>
          <w:sz w:val="21"/>
        </w:rPr>
        <w:t>）</w:t>
      </w:r>
    </w:p>
    <w:p>
      <w:r>
        <w:br w:type="page"/>
      </w:r>
    </w:p>
    <w:p>
      <w:pPr>
        <w:keepNext/>
        <w:spacing w:before="280" w:after="120"/>
      </w:pPr>
      <w:r>
        <w:rPr>
          <w:rFonts w:ascii="Calibri" w:hAnsi="Calibri" w:eastAsia="微软雅黑"/>
          <w:b/>
          <w:i w:val="0"/>
          <w:color w:val="1F4E79"/>
          <w:sz w:val="32"/>
        </w:rPr>
        <w:t>2　各阶段修订背景与原因深度剖析</w:t>
      </w:r>
    </w:p>
    <w:p>
      <w:pPr>
        <w:keepNext/>
        <w:spacing w:before="280" w:after="120"/>
      </w:pPr>
      <w:r>
        <w:rPr>
          <w:rFonts w:ascii="Calibri" w:hAnsi="Calibri" w:eastAsia="微软雅黑"/>
          <w:b/>
          <w:i w:val="0"/>
          <w:color w:val="2E74B5"/>
          <w:sz w:val="27"/>
        </w:rPr>
        <w:t>2.1　初始颁行（1964–1965，Amdt 23-0）：从 CAR 3.386 到 FAR §23.561</w:t>
      </w:r>
    </w:p>
    <w:p>
      <w:pPr>
        <w:spacing w:before="60" w:after="60" w:line="324" w:lineRule="auto"/>
        <w:ind w:left="340" w:hanging="255"/>
      </w:pPr>
      <w:r>
        <w:rPr>
          <w:rFonts w:ascii="Calibri" w:hAnsi="Calibri" w:eastAsia="微软雅黑"/>
          <w:b/>
          <w:i w:val="0"/>
          <w:color w:val="1F4E79"/>
          <w:sz w:val="21"/>
        </w:rPr>
        <w:t>▪ 修订背景：</w:t>
      </w:r>
      <w:r>
        <w:rPr>
          <w:rFonts w:ascii="Calibri" w:hAnsi="Calibri" w:eastAsia="微软雅黑"/>
          <w:b w:val="0"/>
          <w:i w:val="0"/>
          <w:color w:val="1A1A1A"/>
          <w:sz w:val="21"/>
        </w:rPr>
        <w:t xml:space="preserve">1961 年 11 月 15 日，FAA 以 </w:t>
      </w:r>
      <w:r>
        <w:rPr>
          <w:rFonts w:ascii="Calibri" w:hAnsi="Calibri" w:eastAsia="微软雅黑"/>
          <w:b w:val="0"/>
          <w:i w:val="0"/>
          <w:color w:val="1A1A1A"/>
          <w:sz w:val="21"/>
        </w:rPr>
        <w:t>Draft Release 61-25</w:t>
      </w:r>
      <w:r>
        <w:rPr>
          <w:rFonts w:ascii="Calibri" w:hAnsi="Calibri" w:eastAsia="微软雅黑"/>
          <w:b w:val="0"/>
          <w:i w:val="0"/>
          <w:color w:val="1A1A1A"/>
          <w:sz w:val="21"/>
        </w:rPr>
        <w:t>（26 FR 10698）宣布启动民用航空法规重编计划（Recodification Project），把 Civil Air Regulations（CAR）逐部重编为 Federal Aviation Regulations（FAR）[1][2]。</w:t>
      </w:r>
    </w:p>
    <w:p>
      <w:pPr>
        <w:spacing w:before="60" w:after="60" w:line="324" w:lineRule="auto"/>
        <w:ind w:left="340" w:hanging="255"/>
      </w:pPr>
      <w:r>
        <w:rPr>
          <w:rFonts w:ascii="Calibri" w:hAnsi="Calibri" w:eastAsia="微软雅黑"/>
          <w:b/>
          <w:i w:val="0"/>
          <w:color w:val="1F4E79"/>
          <w:sz w:val="21"/>
        </w:rPr>
        <w:t>▪ 直接起因：</w:t>
      </w:r>
      <w:r>
        <w:rPr>
          <w:rFonts w:ascii="Calibri" w:hAnsi="Calibri" w:eastAsia="微软雅黑"/>
          <w:b w:val="0"/>
          <w:i w:val="0"/>
          <w:color w:val="1A1A1A"/>
          <w:sz w:val="21"/>
        </w:rPr>
        <w:t>既有 CAR Part 3 由不同年代、不同起草人写成，文体与措辞极不统一，条款编号也无法与 Part 25/27/29 对应。FAA 明确本次重编的目的</w:t>
      </w:r>
      <w:r>
        <w:rPr>
          <w:rFonts w:ascii="Calibri" w:hAnsi="Calibri" w:eastAsia="微软雅黑"/>
          <w:b w:val="0"/>
          <w:i w:val="0"/>
          <w:color w:val="1A1A1A"/>
          <w:sz w:val="21"/>
        </w:rPr>
        <w:t>“仅是梳理与澄清现行规章语言、删除过时或冗余条文”</w:t>
      </w:r>
      <w:r>
        <w:rPr>
          <w:rFonts w:ascii="Calibri" w:hAnsi="Calibri" w:eastAsia="微软雅黑"/>
          <w:b w:val="0"/>
          <w:i w:val="0"/>
          <w:color w:val="1A1A1A"/>
          <w:sz w:val="21"/>
        </w:rPr>
        <w:t>，并且</w:t>
      </w:r>
      <w:r>
        <w:rPr>
          <w:rFonts w:ascii="Calibri" w:hAnsi="Calibri" w:eastAsia="微软雅黑"/>
          <w:b w:val="0"/>
          <w:i w:val="0"/>
          <w:color w:val="1A1A1A"/>
          <w:sz w:val="21"/>
        </w:rPr>
        <w:t>“未作任何增加公众负担的实质性改动”</w:t>
      </w:r>
      <w:r>
        <w:rPr>
          <w:rFonts w:ascii="Calibri" w:hAnsi="Calibri" w:eastAsia="微软雅黑"/>
          <w:b w:val="0"/>
          <w:i w:val="0"/>
          <w:color w:val="1A1A1A"/>
          <w:sz w:val="21"/>
        </w:rPr>
        <w:t>（No substantive changes involving an increased burden on the public）[1]。</w:t>
      </w:r>
    </w:p>
    <w:p>
      <w:pPr>
        <w:spacing w:before="60" w:after="60" w:line="324" w:lineRule="auto"/>
        <w:ind w:left="340" w:hanging="255"/>
      </w:pPr>
      <w:r>
        <w:rPr>
          <w:rFonts w:ascii="Calibri" w:hAnsi="Calibri" w:eastAsia="微软雅黑"/>
          <w:b/>
          <w:i w:val="0"/>
          <w:color w:val="1F4E79"/>
          <w:sz w:val="21"/>
        </w:rPr>
        <w:t>▪ 本次重编的三条编辑原则：</w:t>
      </w:r>
      <w:r>
        <w:rPr>
          <w:rFonts w:ascii="Calibri" w:hAnsi="Calibri" w:eastAsia="微软雅黑"/>
          <w:b w:val="0"/>
          <w:i w:val="0"/>
          <w:color w:val="1A1A1A"/>
          <w:sz w:val="21"/>
        </w:rPr>
        <w:t xml:space="preserve">① 统一用 </w:t>
      </w:r>
      <w:r>
        <w:rPr>
          <w:rFonts w:ascii="Calibri" w:hAnsi="Calibri" w:eastAsia="微软雅黑"/>
          <w:b w:val="0"/>
          <w:i w:val="0"/>
          <w:color w:val="1A1A1A"/>
          <w:sz w:val="21"/>
        </w:rPr>
        <w:t>must</w:t>
      </w:r>
      <w:r>
        <w:rPr>
          <w:rFonts w:ascii="Calibri" w:hAnsi="Calibri" w:eastAsia="微软雅黑"/>
          <w:b w:val="0"/>
          <w:i w:val="0"/>
          <w:color w:val="1A1A1A"/>
          <w:sz w:val="21"/>
        </w:rPr>
        <w:t xml:space="preserve"> 取代 </w:t>
      </w:r>
      <w:r>
        <w:rPr>
          <w:rFonts w:ascii="Calibri" w:hAnsi="Calibri" w:eastAsia="微软雅黑"/>
          <w:b w:val="0"/>
          <w:i w:val="0"/>
          <w:color w:val="1A1A1A"/>
          <w:sz w:val="21"/>
        </w:rPr>
        <w:t>shall</w:t>
      </w:r>
      <w:r>
        <w:rPr>
          <w:rFonts w:ascii="Calibri" w:hAnsi="Calibri" w:eastAsia="微软雅黑"/>
          <w:b w:val="0"/>
          <w:i w:val="0"/>
          <w:color w:val="1A1A1A"/>
          <w:sz w:val="21"/>
        </w:rPr>
        <w:t>——因为适航标准只是颁发型号合格证的前提条件，用命令式的 shall 并不恰当；不符合标准的结果是不予颁发型号合格证，而非处罚 [2]。</w:t>
      </w:r>
    </w:p>
    <w:p>
      <w:pPr>
        <w:spacing w:before="60" w:after="60" w:line="324" w:lineRule="auto"/>
        <w:ind w:left="624"/>
      </w:pPr>
      <w:r>
        <w:rPr>
          <w:rFonts w:ascii="Calibri" w:hAnsi="Calibri" w:eastAsia="微软雅黑"/>
          <w:b w:val="0"/>
          <w:i w:val="0"/>
          <w:color w:val="1A1A1A"/>
          <w:sz w:val="21"/>
        </w:rPr>
        <w:t>② 重排条款编号，使 Part 23 与 Part 25/27/29 中相对应要求的编号一致；并把散落各处的同类要求（如飞行手册数据记录、颤振要求）归并到逻辑位置 [2]。</w:t>
      </w:r>
    </w:p>
    <w:p>
      <w:pPr>
        <w:spacing w:before="60" w:after="60" w:line="324" w:lineRule="auto"/>
        <w:ind w:left="624"/>
      </w:pPr>
      <w:r>
        <w:rPr>
          <w:rFonts w:ascii="Calibri" w:hAnsi="Calibri" w:eastAsia="微软雅黑"/>
          <w:b w:val="0"/>
          <w:i w:val="0"/>
          <w:color w:val="1A1A1A"/>
          <w:sz w:val="21"/>
        </w:rPr>
        <w:t>③ 把 CAR 中具备规章性质、但以 CAM（Civil Aeronautics Manual）形式存在的材料一并纳入规章正文；纯咨询性质的材料转入 Advisory Circular 体系 [2]。</w:t>
      </w:r>
    </w:p>
    <w:p>
      <w:pPr>
        <w:spacing w:before="60" w:after="60" w:line="324" w:lineRule="auto"/>
        <w:ind w:left="340" w:hanging="255"/>
      </w:pPr>
      <w:r>
        <w:rPr>
          <w:rFonts w:ascii="Calibri" w:hAnsi="Calibri" w:eastAsia="微软雅黑"/>
          <w:b/>
          <w:i w:val="0"/>
          <w:color w:val="1F4E79"/>
          <w:sz w:val="21"/>
        </w:rPr>
        <w:t>▪ §23.561 的直接来源：</w:t>
      </w:r>
      <w:r>
        <w:rPr>
          <w:rFonts w:ascii="Calibri" w:hAnsi="Calibri" w:eastAsia="微软雅黑"/>
          <w:b w:val="0"/>
          <w:i w:val="0"/>
          <w:color w:val="1A1A1A"/>
          <w:sz w:val="21"/>
        </w:rPr>
        <w:t xml:space="preserve">在 NPRM 64-17 中，该要求的编号为 </w:t>
      </w:r>
      <w:r>
        <w:rPr>
          <w:rFonts w:ascii="Calibri" w:hAnsi="Calibri" w:eastAsia="微软雅黑"/>
          <w:b w:val="0"/>
          <w:i w:val="0"/>
          <w:color w:val="1A1A1A"/>
          <w:sz w:val="21"/>
        </w:rPr>
        <w:t>Sec. 23.709 “Protection”</w:t>
      </w:r>
      <w:r>
        <w:rPr>
          <w:rFonts w:ascii="Calibri" w:hAnsi="Calibri" w:eastAsia="微软雅黑"/>
          <w:b w:val="0"/>
          <w:i w:val="0"/>
          <w:color w:val="1A1A1A"/>
          <w:sz w:val="21"/>
        </w:rPr>
        <w:t xml:space="preserve">，条文末尾的修订注释明确写着 </w:t>
      </w:r>
      <w:r>
        <w:rPr>
          <w:rFonts w:ascii="Calibri" w:hAnsi="Calibri" w:eastAsia="微软雅黑"/>
          <w:b w:val="0"/>
          <w:i w:val="0"/>
          <w:color w:val="1A1A1A"/>
          <w:sz w:val="21"/>
        </w:rPr>
        <w:t>“[Revision note: Based on Sec. 3.386]”</w:t>
      </w:r>
      <w:r>
        <w:rPr>
          <w:rFonts w:ascii="Calibri" w:hAnsi="Calibri" w:eastAsia="微软雅黑"/>
          <w:b w:val="0"/>
          <w:i w:val="0"/>
          <w:color w:val="1A1A1A"/>
          <w:sz w:val="21"/>
        </w:rPr>
        <w:t xml:space="preserve">——即源自 CAR 3.386 [1]。在 1964 年 12 月 18 日的最终规章（29 FR 17955）中，该条被重新编号为 </w:t>
      </w:r>
      <w:r>
        <w:rPr>
          <w:rFonts w:ascii="Calibri" w:hAnsi="Calibri" w:eastAsia="微软雅黑"/>
          <w:b w:val="0"/>
          <w:i w:val="0"/>
          <w:color w:val="1A1A1A"/>
          <w:sz w:val="21"/>
        </w:rPr>
        <w:t>Sec. 23.561 “General.”</w:t>
      </w:r>
      <w:r>
        <w:rPr>
          <w:rFonts w:ascii="Calibri" w:hAnsi="Calibri" w:eastAsia="微软雅黑"/>
          <w:b w:val="0"/>
          <w:i w:val="0"/>
          <w:color w:val="1A1A1A"/>
          <w:sz w:val="21"/>
        </w:rPr>
        <w:t xml:space="preserve"> [2]。</w:t>
      </w:r>
    </w:p>
    <w:p>
      <w:pPr>
        <w:spacing w:before="60" w:after="60" w:line="324" w:lineRule="auto"/>
        <w:ind w:left="340" w:hanging="255"/>
      </w:pPr>
      <w:r>
        <w:rPr>
          <w:rFonts w:ascii="Calibri" w:hAnsi="Calibri" w:eastAsia="微软雅黑"/>
          <w:b/>
          <w:i w:val="0"/>
          <w:color w:val="1F4E79"/>
          <w:sz w:val="21"/>
        </w:rPr>
        <w:t>▪ NPRM → Final Rule 的两处可核查差异：</w:t>
      </w:r>
      <w:r>
        <w:rPr>
          <w:rFonts w:ascii="Calibri" w:hAnsi="Calibri" w:eastAsia="微软雅黑"/>
          <w:b w:val="0"/>
          <w:i w:val="0"/>
          <w:color w:val="1A1A1A"/>
          <w:sz w:val="21"/>
        </w:rPr>
        <w:t xml:space="preserve">① 载荷表 </w:t>
      </w:r>
      <w:r>
        <w:rPr>
          <w:rFonts w:ascii="Calibri" w:hAnsi="Calibri" w:eastAsia="微软雅黑"/>
          <w:b w:val="0"/>
          <w:i w:val="0"/>
          <w:color w:val="1A1A1A"/>
          <w:sz w:val="21"/>
        </w:rPr>
        <w:t>Upward</w:t>
      </w:r>
      <w:r>
        <w:rPr>
          <w:rFonts w:ascii="Calibri" w:hAnsi="Calibri" w:eastAsia="微软雅黑"/>
          <w:b w:val="0"/>
          <w:i w:val="0"/>
          <w:color w:val="1A1A1A"/>
          <w:sz w:val="21"/>
        </w:rPr>
        <w:t xml:space="preserve"> 由 NPRM 中的 </w:t>
      </w:r>
      <w:r>
        <w:rPr>
          <w:rFonts w:ascii="Calibri" w:hAnsi="Calibri" w:eastAsia="微软雅黑"/>
          <w:b w:val="0"/>
          <w:i w:val="0"/>
          <w:strike/>
          <w:color w:val="808080"/>
          <w:sz w:val="21"/>
        </w:rPr>
        <w:t>2.0g</w:t>
      </w:r>
      <w:r>
        <w:rPr>
          <w:rFonts w:ascii="Calibri" w:hAnsi="Calibri" w:eastAsia="微软雅黑"/>
          <w:b w:val="0"/>
          <w:i w:val="0"/>
          <w:color w:val="1A1A1A"/>
          <w:sz w:val="21"/>
        </w:rPr>
        <w:t xml:space="preserve"> 改为最终规章的 </w:t>
      </w:r>
      <w:r>
        <w:rPr>
          <w:rFonts w:ascii="Calibri" w:hAnsi="Calibri" w:eastAsia="微软雅黑"/>
          <w:b/>
          <w:i w:val="0"/>
          <w:color w:val="C00000"/>
          <w:sz w:val="21"/>
        </w:rPr>
        <w:t>3.0g</w:t>
      </w:r>
      <w:r>
        <w:rPr>
          <w:rFonts w:ascii="Calibri" w:hAnsi="Calibri" w:eastAsia="微软雅黑"/>
          <w:b w:val="0"/>
          <w:i w:val="0"/>
          <w:color w:val="1A1A1A"/>
          <w:sz w:val="21"/>
        </w:rPr>
        <w:t>（正常类/实用类；特技类两版均为 4.5g）[1][2]。</w:t>
      </w:r>
    </w:p>
    <w:p>
      <w:pPr>
        <w:spacing w:before="60" w:after="60" w:line="324" w:lineRule="auto"/>
        <w:ind w:left="624"/>
      </w:pPr>
      <w:r>
        <w:rPr>
          <w:rFonts w:ascii="Calibri" w:hAnsi="Calibri" w:eastAsia="微软雅黑"/>
          <w:b w:val="0"/>
          <w:i w:val="0"/>
          <w:color w:val="1A1A1A"/>
          <w:sz w:val="21"/>
        </w:rPr>
        <w:t>② (e) 段的豁免引用由 NPRM 的 Sec. 23.727 改为最终规章的 Sec. 23.787 [1][2]。</w:t>
      </w:r>
    </w:p>
    <w:p>
      <w:pPr>
        <w:spacing w:before="60" w:after="60" w:line="324" w:lineRule="auto"/>
        <w:ind w:left="340" w:hanging="255"/>
      </w:pPr>
      <w:r>
        <w:rPr>
          <w:rFonts w:ascii="Calibri" w:hAnsi="Calibri" w:eastAsia="微软雅黑"/>
          <w:b/>
          <w:i w:val="0"/>
          <w:color w:val="1F4E79"/>
          <w:sz w:val="21"/>
        </w:rPr>
        <w:t>▪ 技术内涵（初始版五段结构）：</w:t>
      </w:r>
      <w:r>
        <w:rPr>
          <w:rFonts w:ascii="Calibri" w:hAnsi="Calibri" w:eastAsia="微软雅黑"/>
          <w:b w:val="0"/>
          <w:i w:val="0"/>
          <w:color w:val="1A1A1A"/>
          <w:sz w:val="21"/>
        </w:rPr>
        <w:t xml:space="preserve">(a) 总体要求——飞机虽可能在应急着陆中受损，仍须按本节设计以保护每位乘员；(b) 以 </w:t>
      </w:r>
      <w:r>
        <w:rPr>
          <w:rFonts w:ascii="Calibri" w:hAnsi="Calibri" w:eastAsia="微软雅黑"/>
          <w:b w:val="0"/>
          <w:i w:val="0"/>
          <w:color w:val="1A1A1A"/>
          <w:sz w:val="21"/>
        </w:rPr>
        <w:t>“minor crash landing”（轻微坠撞着陆）</w:t>
      </w:r>
      <w:r>
        <w:rPr>
          <w:rFonts w:ascii="Calibri" w:hAnsi="Calibri" w:eastAsia="微软雅黑"/>
          <w:b w:val="0"/>
          <w:i w:val="0"/>
          <w:color w:val="1A1A1A"/>
          <w:sz w:val="21"/>
        </w:rPr>
        <w:t xml:space="preserve"> 为设计场景，给出乘员极限静惯性力表：Upward 3.0g / 4.5g（特技类）、Forward 9.0g、Sideward 1.5g；(c) 可收放起落架的机轮收上着陆；(d) 翻转（turnover）；(e) 支撑结构须约束可能伤人的“items of mass”（质量块）[2]。</w:t>
      </w:r>
    </w:p>
    <w:p>
      <w:pPr>
        <w:keepNext/>
        <w:spacing w:before="280" w:after="120"/>
      </w:pPr>
      <w:r>
        <w:rPr>
          <w:rFonts w:ascii="Calibri" w:hAnsi="Calibri" w:eastAsia="微软雅黑"/>
          <w:b/>
          <w:i w:val="0"/>
          <w:color w:val="2E74B5"/>
          <w:sz w:val="27"/>
        </w:rPr>
        <w:t>2.2　Amdt 23-7（1969）：两处澄清性更正</w:t>
      </w:r>
    </w:p>
    <w:p>
      <w:pPr>
        <w:spacing w:before="60" w:after="60" w:line="324" w:lineRule="auto"/>
        <w:ind w:left="340" w:hanging="255"/>
      </w:pPr>
      <w:r>
        <w:rPr>
          <w:rFonts w:ascii="Calibri" w:hAnsi="Calibri" w:eastAsia="微软雅黑"/>
          <w:b/>
          <w:i w:val="0"/>
          <w:color w:val="1F4E79"/>
          <w:sz w:val="21"/>
        </w:rPr>
        <w:t>▪ 修订背景：</w:t>
      </w:r>
      <w:r>
        <w:rPr>
          <w:rFonts w:ascii="Calibri" w:hAnsi="Calibri" w:eastAsia="微软雅黑"/>
          <w:b w:val="0"/>
          <w:i w:val="0"/>
          <w:color w:val="1A1A1A"/>
          <w:sz w:val="21"/>
        </w:rPr>
        <w:t xml:space="preserve">1965 年 10 月 25–29 日，当时的 Federal Aviation Agency 召开了 </w:t>
      </w:r>
      <w:r>
        <w:rPr>
          <w:rFonts w:ascii="Calibri" w:hAnsi="Calibri" w:eastAsia="微软雅黑"/>
          <w:b w:val="0"/>
          <w:i w:val="0"/>
          <w:color w:val="1A1A1A"/>
          <w:sz w:val="21"/>
        </w:rPr>
        <w:t>Agency-Industry 会议</w:t>
      </w:r>
      <w:r>
        <w:rPr>
          <w:rFonts w:ascii="Calibri" w:hAnsi="Calibri" w:eastAsia="微软雅黑"/>
          <w:b w:val="0"/>
          <w:i w:val="0"/>
          <w:color w:val="1A1A1A"/>
          <w:sz w:val="21"/>
        </w:rPr>
        <w:t>，审查与小飞机制造有关的规章；Notice 67-14（32 FR 5791）正是这次会议的产物之一 [3]。</w:t>
      </w:r>
    </w:p>
    <w:p>
      <w:pPr>
        <w:spacing w:before="60" w:after="60" w:line="324" w:lineRule="auto"/>
        <w:ind w:left="340" w:hanging="255"/>
      </w:pPr>
      <w:r>
        <w:rPr>
          <w:rFonts w:ascii="Calibri" w:hAnsi="Calibri" w:eastAsia="微软雅黑"/>
          <w:b/>
          <w:i w:val="0"/>
          <w:color w:val="1F4E79"/>
          <w:sz w:val="21"/>
        </w:rPr>
        <w:t>▪ 修订原因（NPRM 67-14 Proposal 17 原文）：</w:t>
      </w:r>
      <w:r>
        <w:rPr>
          <w:rFonts w:ascii="Calibri" w:hAnsi="Calibri" w:eastAsia="微软雅黑"/>
          <w:b w:val="0"/>
          <w:i w:val="0"/>
          <w:color w:val="1A1A1A"/>
          <w:sz w:val="21"/>
        </w:rPr>
        <w:t>变更 1：</w:t>
      </w:r>
      <w:r>
        <w:rPr>
          <w:rFonts w:ascii="Calibri" w:hAnsi="Calibri" w:eastAsia="微软雅黑"/>
          <w:b w:val="0"/>
          <w:i w:val="0"/>
          <w:color w:val="1A1A1A"/>
          <w:sz w:val="21"/>
        </w:rPr>
        <w:t xml:space="preserve">在 (c)(3) 与 (d) 引导句的 “assuming” 之后加入 </w:t>
      </w:r>
      <w:r>
        <w:rPr>
          <w:rFonts w:ascii="Calibri" w:hAnsi="Calibri" w:eastAsia="微软雅黑"/>
          <w:b/>
          <w:i w:val="0"/>
          <w:color w:val="0070C0"/>
          <w:sz w:val="21"/>
        </w:rPr>
        <w:t>“, in the absence of a more rational analysis —”</w:t>
      </w:r>
      <w:r>
        <w:rPr>
          <w:rFonts w:ascii="Calibri" w:hAnsi="Calibri" w:eastAsia="微软雅黑"/>
          <w:b w:val="0"/>
          <w:i w:val="0"/>
          <w:color w:val="1A1A1A"/>
          <w:sz w:val="21"/>
        </w:rPr>
        <w:t>。理由是</w:t>
      </w:r>
      <w:r>
        <w:rPr>
          <w:rFonts w:ascii="Calibri" w:hAnsi="Calibri" w:eastAsia="微软雅黑"/>
          <w:b w:val="0"/>
          <w:i w:val="0"/>
          <w:color w:val="1A1A1A"/>
          <w:sz w:val="21"/>
        </w:rPr>
        <w:t>“反映当前立法意图：允许使用经合理分析确定的极限惯性力与摩擦系数，而不必拘泥于条款给定的数值”</w:t>
      </w:r>
      <w:r>
        <w:rPr>
          <w:rFonts w:ascii="Calibri" w:hAnsi="Calibri" w:eastAsia="微软雅黑"/>
          <w:b w:val="0"/>
          <w:i w:val="0"/>
          <w:color w:val="1A1A1A"/>
          <w:sz w:val="21"/>
        </w:rPr>
        <w:t xml:space="preserve"> [3]。</w:t>
      </w:r>
    </w:p>
    <w:p>
      <w:pPr>
        <w:spacing w:before="60" w:after="60" w:line="324" w:lineRule="auto"/>
        <w:ind w:left="340" w:hanging="255"/>
      </w:pPr>
      <w:r>
        <w:rPr>
          <w:rFonts w:ascii="Calibri" w:hAnsi="Calibri" w:eastAsia="微软雅黑"/>
          <w:b/>
          <w:i w:val="0"/>
          <w:color w:val="1F4E79"/>
          <w:sz w:val="21"/>
        </w:rPr>
        <w:t xml:space="preserve">▪ </w:t>
      </w:r>
      <w:r>
        <w:rPr>
          <w:rFonts w:ascii="Calibri" w:hAnsi="Calibri" w:eastAsia="微软雅黑"/>
          <w:b w:val="0"/>
          <w:i w:val="0"/>
          <w:color w:val="1A1A1A"/>
          <w:sz w:val="21"/>
        </w:rPr>
        <w:t xml:space="preserve">变更 2：把 (c)(3)(i) 的 </w:t>
      </w:r>
      <w:r>
        <w:rPr>
          <w:rFonts w:ascii="Calibri" w:hAnsi="Calibri" w:eastAsia="微软雅黑"/>
          <w:b w:val="0"/>
          <w:i w:val="0"/>
          <w:strike/>
          <w:color w:val="808080"/>
          <w:sz w:val="21"/>
        </w:rPr>
        <w:t>“upward”</w:t>
      </w:r>
      <w:r>
        <w:rPr>
          <w:rFonts w:ascii="Calibri" w:hAnsi="Calibri" w:eastAsia="微软雅黑"/>
          <w:b w:val="0"/>
          <w:i w:val="0"/>
          <w:color w:val="1A1A1A"/>
          <w:sz w:val="21"/>
        </w:rPr>
        <w:t xml:space="preserve"> 删除并替换为 </w:t>
      </w:r>
      <w:r>
        <w:rPr>
          <w:rFonts w:ascii="Calibri" w:hAnsi="Calibri" w:eastAsia="微软雅黑"/>
          <w:b/>
          <w:i w:val="0"/>
          <w:color w:val="C00000"/>
          <w:sz w:val="21"/>
        </w:rPr>
        <w:t>“downward”</w:t>
      </w:r>
      <w:r>
        <w:rPr>
          <w:rFonts w:ascii="Calibri" w:hAnsi="Calibri" w:eastAsia="微软雅黑"/>
          <w:b w:val="0"/>
          <w:i w:val="0"/>
          <w:color w:val="1A1A1A"/>
          <w:sz w:val="21"/>
        </w:rPr>
        <w:t>。NPRM 给出的理由是：</w:t>
      </w:r>
      <w:r>
        <w:rPr>
          <w:rFonts w:ascii="Calibri" w:hAnsi="Calibri" w:eastAsia="微软雅黑"/>
          <w:b w:val="0"/>
          <w:i w:val="0"/>
          <w:color w:val="1A1A1A"/>
          <w:sz w:val="21"/>
        </w:rPr>
        <w:t>CAR Sec. 3.386(c) 后注释中的 “vertical ultimate acceleration”，本意是指在机轮收上的应急着陆状态中、相对于飞机向下（downward）的惯性力；FAR 沿用时误写为 upward</w:t>
      </w:r>
      <w:r>
        <w:rPr>
          <w:rFonts w:ascii="Calibri" w:hAnsi="Calibri" w:eastAsia="微软雅黑"/>
          <w:b w:val="0"/>
          <w:i w:val="0"/>
          <w:color w:val="1A1A1A"/>
          <w:sz w:val="21"/>
        </w:rPr>
        <w:t xml:space="preserve"> [3]。</w:t>
      </w:r>
    </w:p>
    <w:p>
      <w:pPr>
        <w:spacing w:before="60" w:after="60" w:line="324" w:lineRule="auto"/>
        <w:ind w:left="340" w:hanging="255"/>
      </w:pPr>
      <w:r>
        <w:rPr>
          <w:rFonts w:ascii="Calibri" w:hAnsi="Calibri" w:eastAsia="微软雅黑"/>
          <w:b/>
          <w:i w:val="0"/>
          <w:color w:val="1F4E79"/>
          <w:sz w:val="21"/>
        </w:rPr>
        <w:t>▪ 最终处置：</w:t>
      </w:r>
      <w:r>
        <w:rPr>
          <w:rFonts w:ascii="Calibri" w:hAnsi="Calibri" w:eastAsia="微软雅黑"/>
          <w:b w:val="0"/>
          <w:i w:val="0"/>
          <w:color w:val="1A1A1A"/>
          <w:sz w:val="21"/>
        </w:rPr>
        <w:t>34 FR 13078（1969-08-13）按提案原样采纳这两处修改 [4]。二者均为澄清性与纠偏性修改，不改变任何数值，不增加符合性负担；但它们为后续“允许用更合理的分析替代条款给定值”打开了制度口子，成为 1988 年翻转判据客观化的先声。</w:t>
      </w:r>
    </w:p>
    <w:p>
      <w:pPr>
        <w:keepNext/>
        <w:spacing w:before="280" w:after="120"/>
      </w:pPr>
      <w:r>
        <w:rPr>
          <w:rFonts w:ascii="Calibri" w:hAnsi="Calibri" w:eastAsia="微软雅黑"/>
          <w:b/>
          <w:i w:val="0"/>
          <w:color w:val="2E74B5"/>
          <w:sz w:val="27"/>
        </w:rPr>
        <w:t>2.3　Amdt 23-34（1987）：通勤类引入与“未改之改”</w:t>
      </w:r>
    </w:p>
    <w:p>
      <w:pPr>
        <w:spacing w:before="60" w:after="60" w:line="324" w:lineRule="auto"/>
        <w:ind w:left="340" w:hanging="255"/>
      </w:pPr>
      <w:r>
        <w:rPr>
          <w:rFonts w:ascii="Calibri" w:hAnsi="Calibri" w:eastAsia="微软雅黑"/>
          <w:b/>
          <w:i w:val="0"/>
          <w:color w:val="1F4E79"/>
          <w:sz w:val="21"/>
        </w:rPr>
        <w:t>▪ 修订背景：</w:t>
      </w:r>
      <w:r>
        <w:rPr>
          <w:rFonts w:ascii="Calibri" w:hAnsi="Calibri" w:eastAsia="微软雅黑"/>
          <w:b w:val="0"/>
          <w:i w:val="0"/>
          <w:color w:val="1A1A1A"/>
          <w:sz w:val="21"/>
        </w:rPr>
        <w:t xml:space="preserve">自 1953 年起，适航标准以 12,500 磅最大取证起飞重量划分小飞机与大飞机，不考虑运行种类；当这一分界确立时，人们并未预料到它会成为通勤运行的瓶颈 [5]。1966 年 FAA 设立 </w:t>
      </w:r>
      <w:r>
        <w:rPr>
          <w:rFonts w:ascii="Calibri" w:hAnsi="Calibri" w:eastAsia="微软雅黑"/>
          <w:b w:val="0"/>
          <w:i w:val="0"/>
          <w:color w:val="1A1A1A"/>
          <w:sz w:val="21"/>
        </w:rPr>
        <w:t>air taxi 适航计划</w:t>
      </w:r>
      <w:r>
        <w:rPr>
          <w:rFonts w:ascii="Calibri" w:hAnsi="Calibri" w:eastAsia="微软雅黑"/>
          <w:b w:val="0"/>
          <w:i w:val="0"/>
          <w:color w:val="1A1A1A"/>
          <w:sz w:val="21"/>
        </w:rPr>
        <w:t>，用 special conditions 与 SFAR 41 / 41A / 41B / 41C 系列作为从 Part 23 向 Part 25 过渡的临时安排 [9]。Notice 83-17（48 FR 52010）据此提出正式设立</w:t>
      </w:r>
      <w:r>
        <w:rPr>
          <w:rFonts w:ascii="Calibri" w:hAnsi="Calibri" w:eastAsia="微软雅黑"/>
          <w:b w:val="0"/>
          <w:i w:val="0"/>
          <w:color w:val="1A1A1A"/>
          <w:sz w:val="21"/>
        </w:rPr>
        <w:t>通勤类（Commuter Category）</w:t>
      </w:r>
      <w:r>
        <w:rPr>
          <w:rFonts w:ascii="Calibri" w:hAnsi="Calibri" w:eastAsia="微软雅黑"/>
          <w:b w:val="0"/>
          <w:i w:val="0"/>
          <w:color w:val="1A1A1A"/>
          <w:sz w:val="21"/>
        </w:rPr>
        <w:t xml:space="preserve"> [5]。</w:t>
      </w:r>
    </w:p>
    <w:p>
      <w:pPr>
        <w:spacing w:before="60" w:after="60" w:line="324" w:lineRule="auto"/>
        <w:ind w:left="340" w:hanging="255"/>
      </w:pPr>
      <w:r>
        <w:rPr>
          <w:rFonts w:ascii="Calibri" w:hAnsi="Calibri" w:eastAsia="微软雅黑"/>
          <w:b/>
          <w:i w:val="0"/>
          <w:color w:val="1F4E79"/>
          <w:sz w:val="21"/>
        </w:rPr>
        <w:t>▪ 本版对 §23.561 的实际处理——三份证据：</w:t>
      </w:r>
      <w:r>
        <w:rPr>
          <w:rFonts w:ascii="Calibri" w:hAnsi="Calibri" w:eastAsia="微软雅黑"/>
          <w:b w:val="0"/>
          <w:i w:val="0"/>
          <w:color w:val="1A1A1A"/>
          <w:sz w:val="21"/>
        </w:rPr>
        <w:t>① NPRM 83-17 未提出对 §23.561 的任何修改 [5]。</w:t>
      </w:r>
    </w:p>
    <w:p>
      <w:pPr>
        <w:spacing w:before="60" w:after="60" w:line="324" w:lineRule="auto"/>
        <w:ind w:left="624"/>
      </w:pPr>
      <w:r>
        <w:rPr>
          <w:rFonts w:ascii="Calibri" w:hAnsi="Calibri" w:eastAsia="微软雅黑"/>
          <w:b w:val="0"/>
          <w:i w:val="0"/>
          <w:color w:val="1A1A1A"/>
          <w:sz w:val="21"/>
        </w:rPr>
        <w:t>② 评论环节有评论者指出：通勤类飞机未提出强化 §23.561 应急着陆载荷因子，并援引 NTSB 1981 年报告《Cabin Safety in Transport Category Aircraft》，认为 §23.561 的极限惯性力“远低于人体能够承受的水平”。FAA 答复：本次提案的目的不是在此刻重新评估 Part 23 所有飞机的应急着陆载荷因子；FAA 将在 Part 23 Airworthiness Review 框架下考虑修订 §23.561；该意见超出 Notice 83-17 的范围，本次不予处理 [6]。</w:t>
      </w:r>
    </w:p>
    <w:p>
      <w:pPr>
        <w:spacing w:before="60" w:after="60" w:line="324" w:lineRule="auto"/>
        <w:ind w:left="624"/>
      </w:pPr>
      <w:r>
        <w:rPr>
          <w:rFonts w:ascii="Calibri" w:hAnsi="Calibri" w:eastAsia="微软雅黑"/>
          <w:b w:val="0"/>
          <w:i w:val="0"/>
          <w:color w:val="1A1A1A"/>
          <w:sz w:val="21"/>
        </w:rPr>
        <w:t>③ 最终规章 52 FR 1806（1987-01-15）共 43 条修订指令，涉及 23.1、23.3、23.25、23.45、…、23.1587 等条款，其中不含 §23.561 [6]。</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412"/>
      </w:tblGrid>
      <w:tr>
        <w:tc>
          <w:tcPr>
            <w:tcW w:type="dxa" w:w="9412"/>
            <w:shd w:val="clear" w:color="auto" w:fill="DDEBF7"/>
          </w:tcPr>
          <w:p>
            <w:pPr>
              <w:spacing w:before="40" w:after="60" w:line="324" w:lineRule="auto"/>
            </w:pPr>
            <w:r/>
            <w:r>
              <w:rPr>
                <w:rFonts w:ascii="Calibri" w:hAnsi="Calibri" w:eastAsia="微软雅黑"/>
                <w:b/>
                <w:i w:val="0"/>
                <w:color w:val="1F4E79"/>
                <w:sz w:val="21"/>
              </w:rPr>
              <w:t>结论与提示</w:t>
            </w:r>
          </w:p>
          <w:p>
            <w:pPr>
              <w:spacing w:before="20" w:after="20" w:line="324" w:lineRule="auto"/>
            </w:pPr>
            <w:r>
              <w:rPr>
                <w:rFonts w:ascii="Calibri" w:hAnsi="Calibri" w:eastAsia="微软雅黑"/>
                <w:b w:val="0"/>
                <w:i w:val="0"/>
                <w:color w:val="1A1A1A"/>
                <w:sz w:val="19"/>
              </w:rPr>
              <w:t xml:space="preserve">　Amdt 23-34 的最终规章本身未改动 §23.561 的条文。DRS 之所以把 §23.561 的一个版本归到 Amdt 23-34，是因为该修订新增的通勤类条款（§23.785(g)、§23.807(d)、§23.963(f) 等）开始交叉引用 §23.561。</w:t>
            </w:r>
          </w:p>
          <w:p>
            <w:pPr>
              <w:spacing w:before="20" w:after="20" w:line="324" w:lineRule="auto"/>
            </w:pPr>
            <w:r>
              <w:rPr>
                <w:rFonts w:ascii="Calibri" w:hAnsi="Calibri" w:eastAsia="微软雅黑"/>
                <w:b w:val="0"/>
                <w:i w:val="0"/>
                <w:color w:val="1A1A1A"/>
                <w:sz w:val="19"/>
              </w:rPr>
              <w:t xml:space="preserve">　本版对 §23.561 的实际意义是：适用范围正式扩展至通勤类飞机。</w:t>
            </w:r>
          </w:p>
          <w:p>
            <w:pPr>
              <w:spacing w:before="20" w:after="20" w:line="324" w:lineRule="auto"/>
            </w:pPr>
            <w:r>
              <w:rPr>
                <w:rFonts w:ascii="Calibri" w:hAnsi="Calibri" w:eastAsia="微软雅黑"/>
                <w:b w:val="0"/>
                <w:i w:val="0"/>
                <w:color w:val="1A1A1A"/>
                <w:sz w:val="19"/>
              </w:rPr>
              <w:t xml:space="preserve">　更重要的是，上面那条“载荷因子过低”的评论被 FAA 明确记入案卷，直接成为 1986 年 Notice 86-19 （小飞机适航审查计划第一号通告）的伏笔——见 2.4。</w:t>
            </w:r>
          </w:p>
          <w:p>
            <w:pPr>
              <w:spacing w:before="20" w:after="20" w:line="324" w:lineRule="auto"/>
            </w:pPr>
            <w:r>
              <w:rPr>
                <w:rFonts w:ascii="Calibri" w:hAnsi="Calibri" w:eastAsia="微软雅黑"/>
                <w:b w:val="0"/>
                <w:i w:val="0"/>
                <w:color w:val="1A1A1A"/>
                <w:sz w:val="19"/>
              </w:rPr>
              <w:t xml:space="preserve">　⚠ 但同年 9 月 14 日的更正通告 52 FR 34745 确实改到了 §23.561 —— 见 2.8。</w:t>
            </w:r>
          </w:p>
        </w:tc>
      </w:tr>
    </w:tbl>
    <w:p/>
    <w:p>
      <w:pPr>
        <w:keepNext/>
        <w:spacing w:before="280" w:after="120"/>
      </w:pPr>
      <w:r>
        <w:rPr>
          <w:rFonts w:ascii="Calibri" w:hAnsi="Calibri" w:eastAsia="微软雅黑"/>
          <w:b/>
          <w:i w:val="0"/>
          <w:color w:val="404040"/>
          <w:sz w:val="24"/>
        </w:rPr>
        <w:t>2.3.1　考据：CFR 溯源注为何把 52 FR 34745 标成 Amdt 23-24</w:t>
      </w:r>
    </w:p>
    <w:p>
      <w:pPr>
        <w:spacing w:before="60" w:after="60" w:line="324" w:lineRule="auto"/>
      </w:pPr>
      <w:r>
        <w:rPr>
          <w:rFonts w:ascii="Calibri" w:hAnsi="Calibri" w:eastAsia="微软雅黑"/>
          <w:b w:val="0"/>
          <w:i w:val="0"/>
          <w:color w:val="1A1A1A"/>
          <w:sz w:val="21"/>
        </w:rPr>
        <w:t>§23.561 在 CFR 官方溯源注里写作“Amdt. 23-24, 52 FR 34745, Sept. 14, 1987”，但 FAA DRS 把 §23.561 的 1987 年版归在 Amdt 23-34（生效 1987-02-17），而 DRS 的 Amdt 23-24 生效日为 1979-12-31。两个源对不上 [16][17]。</w:t>
      </w:r>
    </w:p>
    <w:p>
      <w:pPr>
        <w:spacing w:before="60" w:after="60" w:line="324" w:lineRule="auto"/>
        <w:ind w:left="340" w:hanging="255"/>
      </w:pPr>
      <w:r>
        <w:rPr>
          <w:rFonts w:ascii="Calibri" w:hAnsi="Calibri" w:eastAsia="微软雅黑"/>
          <w:b/>
          <w:i w:val="0"/>
          <w:color w:val="1F4E79"/>
          <w:sz w:val="21"/>
        </w:rPr>
        <w:t>▪ 分歧根因（已核实到原文）：</w:t>
      </w:r>
      <w:r>
        <w:rPr>
          <w:rFonts w:ascii="Calibri" w:hAnsi="Calibri" w:eastAsia="微软雅黑"/>
          <w:b w:val="0"/>
          <w:i w:val="0"/>
          <w:color w:val="1A1A1A"/>
          <w:sz w:val="21"/>
        </w:rPr>
        <w:t xml:space="preserve">52 FR 34745 的 </w:t>
      </w:r>
      <w:r>
        <w:rPr>
          <w:rFonts w:ascii="Calibri" w:hAnsi="Calibri" w:eastAsia="微软雅黑"/>
          <w:b w:val="0"/>
          <w:i w:val="0"/>
          <w:color w:val="1A1A1A"/>
          <w:sz w:val="21"/>
        </w:rPr>
        <w:t>FR 抬头</w:t>
      </w:r>
      <w:r>
        <w:rPr>
          <w:rFonts w:ascii="Calibri" w:hAnsi="Calibri" w:eastAsia="微软雅黑"/>
          <w:b w:val="0"/>
          <w:i w:val="0"/>
          <w:color w:val="1A1A1A"/>
          <w:sz w:val="21"/>
        </w:rPr>
        <w:t xml:space="preserve">把修订案号印成 “[Docket No. 23516; Amdt. Nos. 21-59, </w:t>
      </w:r>
      <w:r>
        <w:rPr>
          <w:rFonts w:ascii="Calibri" w:hAnsi="Calibri" w:eastAsia="微软雅黑"/>
          <w:b w:val="0"/>
          <w:i w:val="0"/>
          <w:strike/>
          <w:color w:val="808080"/>
          <w:sz w:val="21"/>
        </w:rPr>
        <w:t>23-24</w:t>
      </w:r>
      <w:r>
        <w:rPr>
          <w:rFonts w:ascii="Calibri" w:hAnsi="Calibri" w:eastAsia="微软雅黑"/>
          <w:b w:val="0"/>
          <w:i w:val="0"/>
          <w:color w:val="1A1A1A"/>
          <w:sz w:val="21"/>
        </w:rPr>
        <w:t xml:space="preserve">, 36-13, 91-197, and 135-21]”；而同一份文件的 </w:t>
      </w:r>
      <w:r>
        <w:rPr>
          <w:rFonts w:ascii="Calibri" w:hAnsi="Calibri" w:eastAsia="微软雅黑"/>
          <w:b w:val="0"/>
          <w:i w:val="0"/>
          <w:color w:val="1A1A1A"/>
          <w:sz w:val="21"/>
        </w:rPr>
        <w:t>SUPPLEMENTARY INFORMATION 与 “Correction of Publication” 两处均写 23-34</w:t>
      </w:r>
      <w:r>
        <w:rPr>
          <w:rFonts w:ascii="Calibri" w:hAnsi="Calibri" w:eastAsia="微软雅黑"/>
          <w:b w:val="0"/>
          <w:i w:val="0"/>
          <w:color w:val="1A1A1A"/>
          <w:sz w:val="21"/>
        </w:rPr>
        <w:t>，且开篇即说明是更正 1987-01-15 刊登于 52 FR 1806 的最终规章 [17]。</w:t>
      </w:r>
      <w:r>
        <w:rPr>
          <w:rFonts w:ascii="Calibri" w:hAnsi="Calibri" w:eastAsia="微软雅黑"/>
          <w:b w:val="0"/>
          <w:i w:val="0"/>
          <w:color w:val="1A1A1A"/>
          <w:sz w:val="21"/>
        </w:rPr>
        <w:t xml:space="preserve">1987-03-09 的同一案卷更正件 52 FR 7261 抬头正确印作 </w:t>
      </w:r>
      <w:r>
        <w:rPr>
          <w:rFonts w:ascii="Calibri" w:hAnsi="Calibri" w:eastAsia="微软雅黑"/>
          <w:b w:val="0"/>
          <w:i w:val="0"/>
          <w:color w:val="1A1A1A"/>
          <w:sz w:val="21"/>
        </w:rPr>
        <w:t>23-34</w:t>
      </w:r>
      <w:r>
        <w:rPr>
          <w:rFonts w:ascii="Calibri" w:hAnsi="Calibri" w:eastAsia="微软雅黑"/>
          <w:b w:val="0"/>
          <w:i w:val="0"/>
          <w:color w:val="1A1A1A"/>
          <w:sz w:val="21"/>
        </w:rPr>
        <w:t>，可交叉印证 [17]。</w:t>
      </w:r>
      <w:r>
        <w:rPr>
          <w:rFonts w:ascii="Calibri" w:hAnsi="Calibri" w:eastAsia="微软雅黑"/>
          <w:b w:val="0"/>
          <w:i w:val="0"/>
          <w:color w:val="1A1A1A"/>
          <w:sz w:val="21"/>
        </w:rPr>
        <w:t>→ 结论：这是 FR 印刷错误，CFR 编纂时照抄了错误的抬头，遂把错误带进官方溯源注。应以 DRS 的 Amdt 23-34 为准。</w:t>
      </w:r>
    </w:p>
    <w:p>
      <w:pPr>
        <w:keepNext/>
        <w:spacing w:before="280" w:after="120"/>
      </w:pPr>
      <w:r>
        <w:rPr>
          <w:rFonts w:ascii="Calibri" w:hAnsi="Calibri" w:eastAsia="微软雅黑"/>
          <w:b/>
          <w:i w:val="0"/>
          <w:color w:val="2E74B5"/>
          <w:sz w:val="27"/>
        </w:rPr>
        <w:t>2.4　Amdt 23-36（1988）：坠撞动力学与静态/动态分工</w:t>
      </w:r>
    </w:p>
    <w:p>
      <w:pPr>
        <w:spacing w:before="60" w:after="60" w:line="324" w:lineRule="auto"/>
        <w:ind w:left="340" w:hanging="255"/>
      </w:pPr>
      <w:r>
        <w:rPr>
          <w:rFonts w:ascii="Calibri" w:hAnsi="Calibri" w:eastAsia="微软雅黑"/>
          <w:b/>
          <w:i w:val="0"/>
          <w:color w:val="1F4E79"/>
          <w:sz w:val="21"/>
        </w:rPr>
        <w:t>▪ 修订背景（完整链条）：</w:t>
      </w:r>
      <w:r>
        <w:rPr>
          <w:rFonts w:ascii="Calibri" w:hAnsi="Calibri" w:eastAsia="微软雅黑"/>
          <w:b w:val="0"/>
          <w:i w:val="0"/>
          <w:color w:val="1A1A1A"/>
          <w:sz w:val="21"/>
        </w:rPr>
        <w:t xml:space="preserve">1980 年代中期，FAA 启动 </w:t>
      </w:r>
      <w:r>
        <w:rPr>
          <w:rFonts w:ascii="Calibri" w:hAnsi="Calibri" w:eastAsia="微软雅黑"/>
          <w:b w:val="0"/>
          <w:i w:val="0"/>
          <w:color w:val="1A1A1A"/>
          <w:sz w:val="21"/>
        </w:rPr>
        <w:t>Small Airplane Airworthiness Review Program</w:t>
      </w:r>
      <w:r>
        <w:rPr>
          <w:rFonts w:ascii="Calibri" w:hAnsi="Calibri" w:eastAsia="微软雅黑"/>
          <w:b w:val="0"/>
          <w:i w:val="0"/>
          <w:color w:val="1A1A1A"/>
          <w:sz w:val="21"/>
        </w:rPr>
        <w:t>，并召开小飞机适航审查会议（Small Airplane Airworthiness Review Conference）；通用航空安全小组（GASP）在该会议上提出第 218、219、220、221、222、518 号提案 [7][8]。Notice 86-19（51 FR 44878, 1986-12-12）据此提出修改 §23.561、23.783、23.785、23.787、23.807，并新增 §23.562 动态着陆条件 [7]。</w:t>
      </w:r>
    </w:p>
    <w:p>
      <w:pPr>
        <w:spacing w:before="60" w:after="60" w:line="324" w:lineRule="auto"/>
        <w:ind w:left="340" w:hanging="255"/>
      </w:pPr>
      <w:r>
        <w:rPr>
          <w:rFonts w:ascii="Calibri" w:hAnsi="Calibri" w:eastAsia="微软雅黑"/>
          <w:b/>
          <w:i w:val="0"/>
          <w:color w:val="1F4E79"/>
          <w:sz w:val="21"/>
        </w:rPr>
        <w:t>▪ 技术动因：</w:t>
      </w:r>
      <w:r>
        <w:rPr>
          <w:rFonts w:ascii="Calibri" w:hAnsi="Calibri" w:eastAsia="微软雅黑"/>
          <w:b w:val="0"/>
          <w:i w:val="0"/>
          <w:color w:val="1A1A1A"/>
          <w:sz w:val="21"/>
        </w:rPr>
        <w:t>FAA 在 NPRM 中直言：“</w:t>
      </w:r>
      <w:r>
        <w:rPr>
          <w:rFonts w:ascii="Calibri" w:hAnsi="Calibri" w:eastAsia="微软雅黑"/>
          <w:b w:val="0"/>
          <w:i w:val="0"/>
          <w:color w:val="1A1A1A"/>
          <w:sz w:val="21"/>
        </w:rPr>
        <w:t>Section 23.561 is proposed for revision since proposed Section 23.562 proposes the use of dynamic requirements and criteria for occupant protection. Dynamic requirements more accurately simulate emergency landing conditions and the timeframe in which the protection of occupants is intended.</w:t>
      </w:r>
      <w:r>
        <w:rPr>
          <w:rFonts w:ascii="Calibri" w:hAnsi="Calibri" w:eastAsia="微软雅黑"/>
          <w:b w:val="0"/>
          <w:i w:val="0"/>
          <w:color w:val="1A1A1A"/>
          <w:sz w:val="21"/>
        </w:rPr>
        <w:t>”——即静态载荷因子无法反映真实事故中随时间变化的动态冲击响应 [7]。</w:t>
      </w:r>
    </w:p>
    <w:p>
      <w:pPr>
        <w:keepNext/>
        <w:spacing w:before="280" w:after="120"/>
      </w:pPr>
      <w:r>
        <w:rPr>
          <w:rFonts w:ascii="Calibri" w:hAnsi="Calibri" w:eastAsia="微软雅黑"/>
          <w:b/>
          <w:i w:val="0"/>
          <w:color w:val="404040"/>
          <w:sz w:val="24"/>
        </w:rPr>
        <w:t>2.4.1　(b) 段全面重写</w:t>
      </w:r>
    </w:p>
    <w:p>
      <w:pPr>
        <w:spacing w:before="60" w:after="60" w:line="324" w:lineRule="auto"/>
        <w:ind w:left="340" w:hanging="255"/>
      </w:pPr>
      <w:r>
        <w:rPr>
          <w:rFonts w:ascii="Calibri" w:hAnsi="Calibri" w:eastAsia="微软雅黑"/>
          <w:b/>
          <w:i w:val="0"/>
          <w:color w:val="1F4E79"/>
          <w:sz w:val="21"/>
        </w:rPr>
        <w:t>▪ ① 术语统一（评论驱动）：</w:t>
      </w:r>
      <w:r>
        <w:rPr>
          <w:rFonts w:ascii="Calibri" w:hAnsi="Calibri" w:eastAsia="微软雅黑"/>
          <w:b w:val="0"/>
          <w:i w:val="0"/>
          <w:color w:val="1A1A1A"/>
          <w:sz w:val="21"/>
        </w:rPr>
        <w:t xml:space="preserve">有评论者建议把 (b) 中的 </w:t>
      </w:r>
      <w:r>
        <w:rPr>
          <w:rFonts w:ascii="Calibri" w:hAnsi="Calibri" w:eastAsia="微软雅黑"/>
          <w:b w:val="0"/>
          <w:i w:val="0"/>
          <w:strike/>
          <w:color w:val="808080"/>
          <w:sz w:val="21"/>
        </w:rPr>
        <w:t>“minor crash landing”</w:t>
      </w:r>
      <w:r>
        <w:rPr>
          <w:rFonts w:ascii="Calibri" w:hAnsi="Calibri" w:eastAsia="微软雅黑"/>
          <w:b w:val="0"/>
          <w:i w:val="0"/>
          <w:color w:val="1A1A1A"/>
          <w:sz w:val="21"/>
        </w:rPr>
        <w:t xml:space="preserve"> 换成 </w:t>
      </w:r>
      <w:r>
        <w:rPr>
          <w:rFonts w:ascii="Calibri" w:hAnsi="Calibri" w:eastAsia="微软雅黑"/>
          <w:b/>
          <w:i w:val="0"/>
          <w:color w:val="C00000"/>
          <w:sz w:val="21"/>
        </w:rPr>
        <w:t>“emergency landing conditions”</w:t>
      </w:r>
      <w:r>
        <w:rPr>
          <w:rFonts w:ascii="Calibri" w:hAnsi="Calibri" w:eastAsia="微软雅黑"/>
          <w:b w:val="0"/>
          <w:i w:val="0"/>
          <w:color w:val="1A1A1A"/>
          <w:sz w:val="21"/>
        </w:rPr>
        <w:t xml:space="preserve">，并把 </w:t>
      </w:r>
      <w:r>
        <w:rPr>
          <w:rFonts w:ascii="Calibri" w:hAnsi="Calibri" w:eastAsia="微软雅黑"/>
          <w:b w:val="0"/>
          <w:i w:val="0"/>
          <w:strike/>
          <w:color w:val="808080"/>
          <w:sz w:val="21"/>
        </w:rPr>
        <w:t>“escape serious injury”</w:t>
      </w:r>
      <w:r>
        <w:rPr>
          <w:rFonts w:ascii="Calibri" w:hAnsi="Calibri" w:eastAsia="微软雅黑"/>
          <w:b w:val="0"/>
          <w:i w:val="0"/>
          <w:color w:val="1A1A1A"/>
          <w:sz w:val="21"/>
        </w:rPr>
        <w:t xml:space="preserve"> 换成 </w:t>
      </w:r>
      <w:r>
        <w:rPr>
          <w:rFonts w:ascii="Calibri" w:hAnsi="Calibri" w:eastAsia="微软雅黑"/>
          <w:b/>
          <w:i w:val="0"/>
          <w:color w:val="C00000"/>
          <w:sz w:val="21"/>
        </w:rPr>
        <w:t>“designed to protect each occupant”</w:t>
      </w:r>
      <w:r>
        <w:rPr>
          <w:rFonts w:ascii="Calibri" w:hAnsi="Calibri" w:eastAsia="微软雅黑"/>
          <w:b w:val="0"/>
          <w:i w:val="0"/>
          <w:color w:val="1A1A1A"/>
          <w:sz w:val="21"/>
        </w:rPr>
        <w:t>。FAA 同意并采用该措辞 [8]。</w:t>
      </w:r>
    </w:p>
    <w:p>
      <w:pPr>
        <w:spacing w:before="60" w:after="60" w:line="324" w:lineRule="auto"/>
        <w:ind w:left="340" w:hanging="255"/>
      </w:pPr>
      <w:r>
        <w:rPr>
          <w:rFonts w:ascii="Calibri" w:hAnsi="Calibri" w:eastAsia="微软雅黑"/>
          <w:b/>
          <w:i w:val="0"/>
          <w:color w:val="1F4E79"/>
          <w:sz w:val="21"/>
        </w:rPr>
        <w:t>▪ ② 载荷表按类别重写：</w:t>
      </w:r>
      <w:r>
        <w:rPr>
          <w:rFonts w:ascii="Calibri" w:hAnsi="Calibri" w:eastAsia="微软雅黑"/>
          <w:b w:val="0"/>
          <w:i w:val="0"/>
          <w:color w:val="1A1A1A"/>
          <w:sz w:val="21"/>
        </w:rPr>
        <w:t xml:space="preserve">因 Amdt 23-34 已引入通勤类，(b)(2)(i) 明确写为 </w:t>
      </w:r>
      <w:r>
        <w:rPr>
          <w:rFonts w:ascii="Calibri" w:hAnsi="Calibri" w:eastAsia="微软雅黑"/>
          <w:b/>
          <w:i w:val="0"/>
          <w:color w:val="C00000"/>
          <w:sz w:val="21"/>
        </w:rPr>
        <w:t>“Upward, 3.0g for normal, utility, and commuter category airplanes, or 4.5g for acrobatic category airplanes”</w:t>
      </w:r>
      <w:r>
        <w:rPr>
          <w:rFonts w:ascii="Calibri" w:hAnsi="Calibri" w:eastAsia="微软雅黑"/>
          <w:b w:val="0"/>
          <w:i w:val="0"/>
          <w:color w:val="1A1A1A"/>
          <w:sz w:val="21"/>
        </w:rPr>
        <w:t>；并把“一般适用于所有 Part 23 飞机类别”的应急着陆极限静载荷因子集中放入 (b)(2) [8]。</w:t>
      </w:r>
    </w:p>
    <w:p>
      <w:pPr>
        <w:spacing w:before="60" w:after="60" w:line="324" w:lineRule="auto"/>
        <w:ind w:left="340" w:hanging="255"/>
      </w:pPr>
      <w:r>
        <w:rPr>
          <w:rFonts w:ascii="Calibri" w:hAnsi="Calibri" w:eastAsia="微软雅黑"/>
          <w:b/>
          <w:i w:val="0"/>
          <w:color w:val="1F4E79"/>
          <w:sz w:val="21"/>
        </w:rPr>
        <w:t>▪ ③ 新增 (b)(3) 客舱质量块载荷：</w:t>
      </w:r>
      <w:r>
        <w:rPr>
          <w:rFonts w:ascii="Calibri" w:hAnsi="Calibri" w:eastAsia="微软雅黑"/>
          <w:b/>
          <w:i w:val="0"/>
          <w:color w:val="0070C0"/>
          <w:sz w:val="21"/>
        </w:rPr>
        <w:t xml:space="preserve">Upward 3.0g / </w:t>
      </w:r>
      <w:r>
        <w:rPr>
          <w:rFonts w:ascii="Calibri" w:hAnsi="Calibri" w:eastAsia="微软雅黑"/>
          <w:b/>
          <w:i w:val="0"/>
          <w:color w:val="0070C0"/>
          <w:sz w:val="21"/>
        </w:rPr>
        <w:t>Forward 18.0g</w:t>
      </w:r>
      <w:r>
        <w:rPr>
          <w:rFonts w:ascii="Calibri" w:hAnsi="Calibri" w:eastAsia="微软雅黑"/>
          <w:b/>
          <w:i w:val="0"/>
          <w:color w:val="0070C0"/>
          <w:sz w:val="21"/>
        </w:rPr>
        <w:t xml:space="preserve"> / Sideward 4.5g</w:t>
      </w:r>
      <w:r>
        <w:rPr>
          <w:rFonts w:ascii="Calibri" w:hAnsi="Calibri" w:eastAsia="微软雅黑"/>
          <w:b w:val="0"/>
          <w:i w:val="0"/>
          <w:color w:val="1A1A1A"/>
          <w:sz w:val="21"/>
        </w:rPr>
        <w:t>。</w:t>
      </w:r>
    </w:p>
    <w:p>
      <w:pPr>
        <w:spacing w:before="60" w:after="60" w:line="324" w:lineRule="auto"/>
        <w:ind w:left="624"/>
      </w:pPr>
      <w:r>
        <w:rPr>
          <w:rFonts w:ascii="Calibri" w:hAnsi="Calibri" w:eastAsia="微软雅黑"/>
          <w:b w:val="0"/>
          <w:i w:val="0"/>
          <w:color w:val="1A1A1A"/>
          <w:sz w:val="21"/>
        </w:rPr>
        <w:t>技术依据：FAA 与 NASA 联合开展的全尺寸坠撞试验表明，可生存坠撞中纵向冲击载荷可超过 9g（NASA Technical Paper 2083，1982 年 11 月，《Correlation and Assessment of Structural Airplane Crash Data With Flight Parameters at Impact》）。GASP 原先建议对质量块做动态试验，但 FAA 与 GASP 随后评估认为：按建议的极限静载荷做静力试验即可实现原动态试验的意图，且能显著降低申请人的取证成本 [8]。</w:t>
      </w:r>
    </w:p>
    <w:p>
      <w:pPr>
        <w:spacing w:before="60" w:after="60" w:line="324" w:lineRule="auto"/>
        <w:ind w:left="340" w:hanging="255"/>
      </w:pPr>
      <w:r>
        <w:rPr>
          <w:rFonts w:ascii="Calibri" w:hAnsi="Calibri" w:eastAsia="微软雅黑"/>
          <w:b/>
          <w:i w:val="0"/>
          <w:color w:val="1F4E79"/>
          <w:sz w:val="21"/>
        </w:rPr>
        <w:t>▪ 评论处置（质量块载荷）：</w:t>
      </w:r>
      <w:r>
        <w:rPr>
          <w:rFonts w:ascii="Calibri" w:hAnsi="Calibri" w:eastAsia="微软雅黑"/>
          <w:b w:val="0"/>
          <w:i w:val="0"/>
          <w:color w:val="1A1A1A"/>
          <w:sz w:val="21"/>
        </w:rPr>
        <w:t>· 有评论者认为既有 9g 前向要求已足够、反对 18g。FAA 不同意：9g 不足以达到 Notice 86-19 提出的客舱安全水平 [8]。</w:t>
      </w:r>
      <w:r>
        <w:rPr>
          <w:rFonts w:ascii="Calibri" w:hAnsi="Calibri" w:eastAsia="微软雅黑"/>
          <w:b w:val="0"/>
          <w:i w:val="0"/>
          <w:color w:val="1A1A1A"/>
          <w:sz w:val="21"/>
        </w:rPr>
        <w:t>· 有评论者建议增加 1.5g 后向（rebound）载荷，以防后向隔舱等内容物回落砸伤下方乘员。FAA 表示理解并将在未来规则制定中评估，本次不采纳 [8]。</w:t>
      </w:r>
      <w:r>
        <w:rPr>
          <w:rFonts w:ascii="Calibri" w:hAnsi="Calibri" w:eastAsia="微软雅黑"/>
          <w:b w:val="0"/>
          <w:i w:val="0"/>
          <w:color w:val="1A1A1A"/>
          <w:sz w:val="21"/>
        </w:rPr>
        <w:t>· 有评论者建议 Upward 改 4.5g、Sideward 改 4.5g 并加后向 1.5g。FAA 以“无技术依据且超出 notice 范围”不予采纳 [8]。</w:t>
      </w:r>
      <w:r>
        <w:rPr>
          <w:rFonts w:ascii="Calibri" w:hAnsi="Calibri" w:eastAsia="微软雅黑"/>
          <w:b w:val="0"/>
          <w:i w:val="0"/>
          <w:color w:val="1A1A1A"/>
          <w:sz w:val="21"/>
        </w:rPr>
        <w:t>· 有评论者建议改为“把质量块布置在松脱后不会伤人/不会穿透油路/不会堵住出口的位置”。FAA 不同意：对许多小飞机设计而言这不现实；更高的载荷因子是防止坠撞中质量块松脱伤人的必要手段 [8]。</w:t>
      </w:r>
    </w:p>
    <w:p>
      <w:pPr>
        <w:keepNext/>
        <w:spacing w:before="280" w:after="120"/>
      </w:pPr>
      <w:r>
        <w:rPr>
          <w:rFonts w:ascii="Calibri" w:hAnsi="Calibri" w:eastAsia="微软雅黑"/>
          <w:b/>
          <w:i w:val="0"/>
          <w:color w:val="404040"/>
          <w:sz w:val="24"/>
        </w:rPr>
        <w:t>2.4.2　与新增 §23.562 的分工</w:t>
      </w:r>
    </w:p>
    <w:p>
      <w:pPr>
        <w:spacing w:before="60" w:after="60" w:line="324" w:lineRule="auto"/>
        <w:ind w:left="170"/>
      </w:pPr>
      <w:r>
        <w:rPr>
          <w:rFonts w:ascii="Calibri" w:hAnsi="Calibri" w:eastAsia="微软雅黑"/>
          <w:b w:val="0"/>
          <w:i w:val="0"/>
          <w:color w:val="1A1A1A"/>
          <w:sz w:val="21"/>
        </w:rPr>
        <w:t>本次修订的技术支点，是把动态试验（26g/19g 试验条件、170 磅 ATD、HIC 头部损伤判据等）交给新增的 §23.562，§23.561 保留为静态/通用要求，两者互补。其技术支撑包括：NASA 全尺寸坠撞“跌落试验”系列、NTSB 事故评估信息、FAA 民用航空医学研究所（CAMI）的动态试验，以及军方与汽车领域通用的人体冲击损伤判据 [8]。</w:t>
      </w:r>
    </w:p>
    <w:p>
      <w:pPr>
        <w:spacing w:before="60" w:after="60" w:line="324" w:lineRule="auto"/>
        <w:ind w:left="340" w:hanging="255"/>
      </w:pPr>
      <w:r>
        <w:rPr>
          <w:rFonts w:ascii="Calibri" w:hAnsi="Calibri" w:eastAsia="微软雅黑"/>
          <w:b/>
          <w:i w:val="0"/>
          <w:color w:val="1F4E79"/>
          <w:sz w:val="21"/>
        </w:rPr>
        <w:t>▪ 关键边界（FAA 明确拒绝的一项建议）：</w:t>
      </w:r>
      <w:r>
        <w:rPr>
          <w:rFonts w:ascii="Calibri" w:hAnsi="Calibri" w:eastAsia="微软雅黑"/>
          <w:b w:val="0"/>
          <w:i w:val="0"/>
          <w:color w:val="1A1A1A"/>
          <w:sz w:val="21"/>
        </w:rPr>
        <w:t>有评论者要求把机身结构一并纳入动态试验、并测量座椅/约束系统与机体的连接载荷。FAA 拒绝：坠撞时机身地板结构会在严重局部载荷下屈服，从而改变连接界面的载荷；把机身结构纳入动态试验会大幅增加复杂性与成本；且机身结构本就必须满足 §23.561 的静强度要求。因此最终规章不要求测量连接载荷（但测量本身可作为有用的设计信息）[8]。</w:t>
      </w:r>
    </w:p>
    <w:p>
      <w:pPr>
        <w:keepNext/>
        <w:spacing w:before="280" w:after="120"/>
      </w:pPr>
      <w:r>
        <w:rPr>
          <w:rFonts w:ascii="Calibri" w:hAnsi="Calibri" w:eastAsia="微软雅黑"/>
          <w:b/>
          <w:i w:val="0"/>
          <w:color w:val="404040"/>
          <w:sz w:val="24"/>
        </w:rPr>
        <w:t>2.4.3　(d) 段翻转判据客观化</w:t>
      </w:r>
    </w:p>
    <w:p>
      <w:pPr>
        <w:spacing w:before="60" w:after="60" w:line="324" w:lineRule="auto"/>
        <w:ind w:left="340" w:hanging="255"/>
      </w:pPr>
      <w:r>
        <w:rPr>
          <w:rFonts w:ascii="Calibri" w:hAnsi="Calibri" w:eastAsia="微软雅黑"/>
          <w:b/>
          <w:i w:val="0"/>
          <w:color w:val="1F4E79"/>
          <w:sz w:val="21"/>
        </w:rPr>
        <w:t>▪ 要解决的歧义：</w:t>
      </w:r>
      <w:r>
        <w:rPr>
          <w:rFonts w:ascii="Calibri" w:hAnsi="Calibri" w:eastAsia="微软雅黑"/>
          <w:b w:val="0"/>
          <w:i w:val="0"/>
          <w:color w:val="1A1A1A"/>
          <w:sz w:val="21"/>
        </w:rPr>
        <w:t xml:space="preserve">原 (d) 以 </w:t>
      </w:r>
      <w:r>
        <w:rPr>
          <w:rFonts w:ascii="Calibri" w:hAnsi="Calibri" w:eastAsia="微软雅黑"/>
          <w:b w:val="0"/>
          <w:i w:val="0"/>
          <w:strike/>
          <w:color w:val="808080"/>
          <w:sz w:val="21"/>
        </w:rPr>
        <w:t>“If a turnover is reasonably probable”</w:t>
      </w:r>
      <w:r>
        <w:rPr>
          <w:rFonts w:ascii="Calibri" w:hAnsi="Calibri" w:eastAsia="微软雅黑"/>
          <w:b w:val="0"/>
          <w:i w:val="0"/>
          <w:color w:val="1A1A1A"/>
          <w:sz w:val="21"/>
        </w:rPr>
        <w:t xml:space="preserve"> 表述，而 “reasonably probable”（相当可能）在本节中从未定义，长期是条文的歧义来源 [7]。</w:t>
      </w:r>
    </w:p>
    <w:p>
      <w:pPr>
        <w:spacing w:before="60" w:after="60" w:line="324" w:lineRule="auto"/>
        <w:ind w:left="340" w:hanging="255"/>
      </w:pPr>
      <w:r>
        <w:rPr>
          <w:rFonts w:ascii="Calibri" w:hAnsi="Calibri" w:eastAsia="微软雅黑"/>
          <w:b/>
          <w:i w:val="0"/>
          <w:color w:val="1F4E79"/>
          <w:sz w:val="21"/>
        </w:rPr>
        <w:t>▪ 最终条文：</w:t>
      </w:r>
      <w:r>
        <w:rPr>
          <w:rFonts w:ascii="Calibri" w:hAnsi="Calibri" w:eastAsia="微软雅黑"/>
          <w:b w:val="0"/>
          <w:i w:val="0"/>
          <w:color w:val="1A1A1A"/>
          <w:sz w:val="21"/>
        </w:rPr>
        <w:t xml:space="preserve">改为 </w:t>
      </w:r>
      <w:r>
        <w:rPr>
          <w:rFonts w:ascii="Calibri" w:hAnsi="Calibri" w:eastAsia="微软雅黑"/>
          <w:b/>
          <w:i w:val="0"/>
          <w:color w:val="C00000"/>
          <w:sz w:val="21"/>
        </w:rPr>
        <w:t>“If it is not established that a turnover is unlikely during an emergency landing…”</w:t>
      </w:r>
      <w:r>
        <w:rPr>
          <w:rFonts w:ascii="Calibri" w:hAnsi="Calibri" w:eastAsia="微软雅黑"/>
          <w:b w:val="0"/>
          <w:i w:val="0"/>
          <w:color w:val="1A1A1A"/>
          <w:sz w:val="21"/>
        </w:rPr>
        <w:t>，并给出 (d)(1) 五项分析条件——(i) 最大重量、(ii) 最前重心、(iii) 纵向 9.0g、(iv) 垂直 1.0g、(v) 前三轮起落架飞机前起支柱失效且机头触地；以及 (d)(2) 翻转后倒置机体的载荷——向上 3.0g、地面摩擦系数 0.5 [8]。</w:t>
      </w:r>
    </w:p>
    <w:p>
      <w:pPr>
        <w:spacing w:before="60" w:after="60" w:line="324" w:lineRule="auto"/>
        <w:ind w:left="340" w:hanging="255"/>
      </w:pPr>
      <w:r>
        <w:rPr>
          <w:rFonts w:ascii="Calibri" w:hAnsi="Calibri" w:eastAsia="微软雅黑"/>
          <w:b/>
          <w:i w:val="0"/>
          <w:color w:val="1F4E79"/>
          <w:sz w:val="21"/>
        </w:rPr>
        <w:t>▪ 评论处置（翻转判据）：</w:t>
      </w:r>
      <w:r>
        <w:rPr>
          <w:rFonts w:ascii="Calibri" w:hAnsi="Calibri" w:eastAsia="微软雅黑"/>
          <w:b w:val="0"/>
          <w:i w:val="0"/>
          <w:color w:val="1A1A1A"/>
          <w:sz w:val="21"/>
        </w:rPr>
        <w:t>· 有评论者认为按此判据几乎所有前三轮起落架飞机都会被判定为“可能翻转”。FAA 答复：虽然前三轮起落架飞机在正常运行中天然抗翻转，但 FAA 事故/事件数据显示，前三轮起落架小飞机在应急着陆（含目测过低、目测过高、失去方向控制等情形）中确有翻转；高翼前三轮起落架飞机的翻转频率高于低翼，但低翼飞机的翻转频率同样高到需要评估。此外，一些新型低翼前三轮起落架小飞机采用滑动式透明座舱盖，在翻转中几乎不提供乘员保护 [8]。</w:t>
      </w:r>
      <w:r>
        <w:rPr>
          <w:rFonts w:ascii="Calibri" w:hAnsi="Calibri" w:eastAsia="微软雅黑"/>
          <w:b w:val="0"/>
          <w:i w:val="0"/>
          <w:color w:val="1A1A1A"/>
          <w:sz w:val="21"/>
        </w:rPr>
        <w:t>· 有评论者要求把判据写成“最不利的全机重量与重心组合”。FAA 部分拒绝：all-up-weight 不是 Part 23 中的定义术语；最前重心位置通常对翻转评估最临界 [8]。</w:t>
      </w:r>
      <w:r>
        <w:rPr>
          <w:rFonts w:ascii="Calibri" w:hAnsi="Calibri" w:eastAsia="微软雅黑"/>
          <w:b w:val="0"/>
          <w:i w:val="0"/>
          <w:color w:val="1A1A1A"/>
          <w:sz w:val="21"/>
        </w:rPr>
        <w:t>· 有评论者建议把提案中的 (c)(6) 单独列为 (d)。FAA 同意：(1)–(5) 是判定翻转可能性的判据，而 (6) 定义的是翻转后施加于倒置机体的载荷，性质不同。据此对 (c)/(d) 重新编号并重新排版 [8]。</w:t>
      </w:r>
      <w:r>
        <w:rPr>
          <w:rFonts w:ascii="Calibri" w:hAnsi="Calibri" w:eastAsia="微软雅黑"/>
          <w:b w:val="0"/>
          <w:i w:val="0"/>
          <w:color w:val="1A1A1A"/>
          <w:sz w:val="21"/>
        </w:rPr>
        <w:t>· FAA 还澄清：翻转保护应按静态条件评估，不按 §23.562 那样的动态条件评估 [8]。</w:t>
      </w:r>
    </w:p>
    <w:p>
      <w:pPr>
        <w:keepNext/>
        <w:spacing w:before="280" w:after="120"/>
      </w:pPr>
      <w:r>
        <w:rPr>
          <w:rFonts w:ascii="Calibri" w:hAnsi="Calibri" w:eastAsia="微软雅黑"/>
          <w:b/>
          <w:i w:val="0"/>
          <w:color w:val="404040"/>
          <w:sz w:val="24"/>
        </w:rPr>
        <w:t>2.4.4　(e) 段的去向</w:t>
      </w:r>
    </w:p>
    <w:p>
      <w:pPr>
        <w:spacing w:before="60" w:after="60" w:line="324" w:lineRule="auto"/>
        <w:ind w:left="170"/>
      </w:pPr>
      <w:r>
        <w:rPr>
          <w:rFonts w:ascii="Calibri" w:hAnsi="Calibri" w:eastAsia="微软雅黑"/>
          <w:b w:val="0"/>
          <w:i w:val="0"/>
          <w:color w:val="1A1A1A"/>
          <w:sz w:val="21"/>
        </w:rPr>
        <w:t>NPRM 86-19 曾提议删除 (c)（机轮收上着陆），理由是新 §23.562 的动态要求“显著超出”既有要求，能为可收放起落架飞机的“机腹着陆”提供更现实的乘员保护标准；并把 (d)、(e) 重新编号。最终规章保留了 (c)，并把质量块的载荷要求并入新的 (b)(3)。需要说明的是，1996 年 Amdt 23-48 的修订指令措辞为“adding a new paragraph (e)”（新增 (e) 段），这说明在 1988–1996 年间的 CFR 文本中，§23.561 并不存在独立的 (e) 段 [7][8][12]。</w:t>
      </w:r>
    </w:p>
    <w:p>
      <w:pPr>
        <w:keepNext/>
        <w:spacing w:before="280" w:after="120"/>
      </w:pPr>
      <w:r>
        <w:rPr>
          <w:rFonts w:ascii="Calibri" w:hAnsi="Calibri" w:eastAsia="微软雅黑"/>
          <w:b/>
          <w:i w:val="0"/>
          <w:color w:val="2E74B5"/>
          <w:sz w:val="27"/>
        </w:rPr>
        <w:t>2.5　Amdt 23-46（1994）：替代应急出口与向下 6.0g</w:t>
      </w:r>
    </w:p>
    <w:p>
      <w:pPr>
        <w:spacing w:before="60" w:after="60" w:line="324" w:lineRule="auto"/>
        <w:ind w:left="340" w:hanging="255"/>
      </w:pPr>
      <w:r>
        <w:rPr>
          <w:rFonts w:ascii="Calibri" w:hAnsi="Calibri" w:eastAsia="微软雅黑"/>
          <w:b/>
          <w:i w:val="0"/>
          <w:color w:val="1F4E79"/>
          <w:sz w:val="21"/>
        </w:rPr>
        <w:t>▪ 修订背景（产业豁免压力）：</w:t>
      </w:r>
      <w:r>
        <w:rPr>
          <w:rFonts w:ascii="Calibri" w:hAnsi="Calibri" w:eastAsia="微软雅黑"/>
          <w:b w:val="0"/>
          <w:i w:val="0"/>
          <w:color w:val="1A1A1A"/>
          <w:sz w:val="21"/>
        </w:rPr>
        <w:t>Amdt 23-34 在 §23.807(d)(1) 要求通勤类飞机（15 座及以下）除旅客登机门外，在客舱每侧各设一个应急出口。此后</w:t>
      </w:r>
      <w:r>
        <w:rPr>
          <w:rFonts w:ascii="Calibri" w:hAnsi="Calibri" w:eastAsia="微软雅黑"/>
          <w:b w:val="0"/>
          <w:i w:val="0"/>
          <w:color w:val="1A1A1A"/>
          <w:sz w:val="21"/>
        </w:rPr>
        <w:t>多家制造厂与改装商申请豁免</w:t>
      </w:r>
      <w:r>
        <w:rPr>
          <w:rFonts w:ascii="Calibri" w:hAnsi="Calibri" w:eastAsia="微软雅黑"/>
          <w:b w:val="0"/>
          <w:i w:val="0"/>
          <w:color w:val="1A1A1A"/>
          <w:sz w:val="21"/>
        </w:rPr>
        <w:t>，希望改用 §25.807(c)(1) 的运输类出口构型，并主张通勤类飞机已有其他补偿性客舱安全设计（更大的出口、更宽的过道等）[9][10]。</w:t>
      </w:r>
    </w:p>
    <w:p>
      <w:pPr>
        <w:spacing w:before="60" w:after="60" w:line="324" w:lineRule="auto"/>
        <w:ind w:left="340" w:hanging="255"/>
      </w:pPr>
      <w:r>
        <w:rPr>
          <w:rFonts w:ascii="Calibri" w:hAnsi="Calibri" w:eastAsia="微软雅黑"/>
          <w:b/>
          <w:i w:val="0"/>
          <w:color w:val="1F4E79"/>
          <w:sz w:val="21"/>
        </w:rPr>
        <w:t>▪ FAA 的对比审查：</w:t>
      </w:r>
      <w:r>
        <w:rPr>
          <w:rFonts w:ascii="Calibri" w:hAnsi="Calibri" w:eastAsia="微软雅黑"/>
          <w:b w:val="0"/>
          <w:i w:val="0"/>
          <w:color w:val="1A1A1A"/>
          <w:sz w:val="21"/>
        </w:rPr>
        <w:t>FAA 对 Part 23 通勤类与 Part 25 小型运输类的客舱安全标准做了系统对比，发现 Part 25 的替代出口构型配有应急照明、更宽过道、额外出口标志等一揽子补偿措施。据此 Notice 90-20（55 FR 35544）提出“替代应急出口”（§23.807(d)(4)）方案，并配套提出 §23.783(f)、§23.803(b)、§23.811(c) 与新增§23.812 应急照明等要求 [9]。</w:t>
      </w:r>
    </w:p>
    <w:p>
      <w:pPr>
        <w:spacing w:before="60" w:after="60" w:line="324" w:lineRule="auto"/>
        <w:ind w:left="340" w:hanging="255"/>
      </w:pPr>
      <w:r>
        <w:rPr>
          <w:rFonts w:ascii="Calibri" w:hAnsi="Calibri" w:eastAsia="微软雅黑"/>
          <w:b/>
          <w:i w:val="0"/>
          <w:color w:val="1F4E79"/>
          <w:sz w:val="21"/>
        </w:rPr>
        <w:t>▪ 为什么把向下载荷移进 §23.561（NPRM 原文）：</w:t>
      </w:r>
      <w:r>
        <w:rPr>
          <w:rFonts w:ascii="Calibri" w:hAnsi="Calibri" w:eastAsia="微软雅黑"/>
          <w:b w:val="0"/>
          <w:i w:val="0"/>
          <w:color w:val="1A1A1A"/>
          <w:sz w:val="21"/>
        </w:rPr>
        <w:t>NPRM 90-20 明确指出：</w:t>
      </w:r>
      <w:r>
        <w:rPr>
          <w:rFonts w:ascii="Calibri" w:hAnsi="Calibri" w:eastAsia="微软雅黑"/>
          <w:b w:val="0"/>
          <w:i w:val="0"/>
          <w:color w:val="1A1A1A"/>
          <w:sz w:val="21"/>
        </w:rPr>
        <w:t>§23.561(b)(2) 当时定义的应急着陆条件中并不包含通勤类飞机的向下静惯性载荷</w:t>
      </w:r>
      <w:r>
        <w:rPr>
          <w:rFonts w:ascii="Calibri" w:hAnsi="Calibri" w:eastAsia="微软雅黑"/>
          <w:b w:val="0"/>
          <w:i w:val="0"/>
          <w:color w:val="1A1A1A"/>
          <w:sz w:val="21"/>
        </w:rPr>
        <w:t>；此前向下载荷因子是作为“豁免 §23.807(d)(1) 出口数量要求”的附加适航要求，规定在 §23.807(d)(1) 中。为与运输类标准统一、并简化替代出口标准，FAA 提议把它移入 §23.561(b)(2) 作为新的 (iv) [9]。</w:t>
      </w:r>
    </w:p>
    <w:p>
      <w:pPr>
        <w:spacing w:before="60" w:after="60" w:line="324" w:lineRule="auto"/>
        <w:ind w:left="340" w:hanging="255"/>
      </w:pPr>
      <w:r>
        <w:rPr>
          <w:rFonts w:ascii="Calibri" w:hAnsi="Calibri" w:eastAsia="微软雅黑"/>
          <w:b/>
          <w:i w:val="0"/>
          <w:color w:val="1F4E79"/>
          <w:sz w:val="21"/>
        </w:rPr>
        <w:t>▪ 最终条文与立法目的：</w:t>
      </w:r>
      <w:r>
        <w:rPr>
          <w:rFonts w:ascii="Calibri" w:hAnsi="Calibri" w:eastAsia="微软雅黑"/>
          <w:b w:val="0"/>
          <w:i w:val="0"/>
          <w:color w:val="1A1A1A"/>
          <w:sz w:val="21"/>
        </w:rPr>
        <w:t xml:space="preserve">新增 </w:t>
      </w:r>
      <w:r>
        <w:rPr>
          <w:rFonts w:ascii="Calibri" w:hAnsi="Calibri" w:eastAsia="微软雅黑"/>
          <w:b/>
          <w:i w:val="0"/>
          <w:color w:val="0070C0"/>
          <w:sz w:val="21"/>
        </w:rPr>
        <w:t>“(iv) Downward, 6.0g when certification to the emergency exit provisions of Sec. 23.807(d)(4) is requested; and”</w:t>
      </w:r>
      <w:r>
        <w:rPr>
          <w:rFonts w:ascii="Calibri" w:hAnsi="Calibri" w:eastAsia="微软雅黑"/>
          <w:b w:val="0"/>
          <w:i w:val="0"/>
          <w:color w:val="1A1A1A"/>
          <w:sz w:val="21"/>
        </w:rPr>
        <w:t>。FAA 在 Proposal 2 中说明其目的是</w:t>
      </w:r>
      <w:r>
        <w:rPr>
          <w:rFonts w:ascii="Calibri" w:hAnsi="Calibri" w:eastAsia="微软雅黑"/>
          <w:b w:val="0"/>
          <w:i w:val="0"/>
          <w:color w:val="1A1A1A"/>
          <w:sz w:val="21"/>
        </w:rPr>
        <w:t>“确保特定的最小向下机体强度，以保护乘员免于因结构失效而无法撤离”</w:t>
      </w:r>
      <w:r>
        <w:rPr>
          <w:rFonts w:ascii="Calibri" w:hAnsi="Calibri" w:eastAsia="微软雅黑"/>
          <w:b w:val="0"/>
          <w:i w:val="0"/>
          <w:color w:val="1A1A1A"/>
          <w:sz w:val="21"/>
        </w:rPr>
        <w:t xml:space="preserve"> [10]。</w:t>
      </w:r>
    </w:p>
    <w:p>
      <w:pPr>
        <w:spacing w:before="60" w:after="60" w:line="324" w:lineRule="auto"/>
        <w:ind w:left="340" w:hanging="255"/>
      </w:pPr>
      <w:r>
        <w:rPr>
          <w:rFonts w:ascii="Calibri" w:hAnsi="Calibri" w:eastAsia="微软雅黑"/>
          <w:b/>
          <w:i w:val="0"/>
          <w:color w:val="1F4E79"/>
          <w:sz w:val="21"/>
        </w:rPr>
        <w:t>▪ 评论处置：</w:t>
      </w:r>
      <w:r>
        <w:rPr>
          <w:rFonts w:ascii="Calibri" w:hAnsi="Calibri" w:eastAsia="微软雅黑"/>
          <w:b w:val="0"/>
          <w:i w:val="0"/>
          <w:color w:val="1A1A1A"/>
          <w:sz w:val="21"/>
        </w:rPr>
        <w:t>· 有评论者认为 6g 对 Part 23 飞机过大。FAA 不同意，并援引 1970 年代 FAA 与 NASA 的大量小飞机坠撞动力学研究——NASA 对单发与双发飞机做过 21 次受控全尺寸冲击试验 [10]。</w:t>
      </w:r>
      <w:r>
        <w:rPr>
          <w:rFonts w:ascii="Calibri" w:hAnsi="Calibri" w:eastAsia="微软雅黑"/>
          <w:b w:val="0"/>
          <w:i w:val="0"/>
          <w:color w:val="1A1A1A"/>
          <w:sz w:val="21"/>
        </w:rPr>
        <w:t>· 有评论者建议采纳 NPRM 中作为替代方法提出的更高向下惯性载荷与更高下降率。FAA 不同意：虽然应急着陆时向下载荷因子可能大于 6g，但 FAA 的意图是</w:t>
      </w:r>
      <w:r>
        <w:rPr>
          <w:rFonts w:ascii="Calibri" w:hAnsi="Calibri" w:eastAsia="微软雅黑"/>
          <w:b w:val="0"/>
          <w:i w:val="0"/>
          <w:color w:val="1A1A1A"/>
          <w:sz w:val="21"/>
        </w:rPr>
        <w:t>使通勤类飞机的适航标准与小型运输类飞机保持一致</w:t>
      </w:r>
      <w:r>
        <w:rPr>
          <w:rFonts w:ascii="Calibri" w:hAnsi="Calibri" w:eastAsia="微软雅黑"/>
          <w:b w:val="0"/>
          <w:i w:val="0"/>
          <w:color w:val="1A1A1A"/>
          <w:sz w:val="21"/>
        </w:rPr>
        <w:t>，故 6g 保留为最低要求。相应地，最终规章</w:t>
      </w:r>
      <w:r>
        <w:rPr>
          <w:rFonts w:ascii="Calibri" w:hAnsi="Calibri" w:eastAsia="微软雅黑"/>
          <w:b/>
          <w:i w:val="0"/>
          <w:color w:val="C00000"/>
          <w:sz w:val="21"/>
        </w:rPr>
        <w:t>删除了提案中“任何更小的力”的表述</w:t>
      </w:r>
      <w:r>
        <w:rPr>
          <w:rFonts w:ascii="Calibri" w:hAnsi="Calibri" w:eastAsia="微软雅黑"/>
          <w:b w:val="0"/>
          <w:i w:val="0"/>
          <w:color w:val="1A1A1A"/>
          <w:sz w:val="21"/>
        </w:rPr>
        <w:t>，使 Part 23 通勤类的替代客舱安全与应急出口要求与 Part 25 小型运输类进一步统一（Part 25 中同样删除了该替代力）[10]。</w:t>
      </w:r>
      <w:r>
        <w:rPr>
          <w:rFonts w:ascii="Calibri" w:hAnsi="Calibri" w:eastAsia="微软雅黑"/>
          <w:b w:val="0"/>
          <w:i w:val="0"/>
          <w:color w:val="1A1A1A"/>
          <w:sz w:val="21"/>
        </w:rPr>
        <w:t>· 共 5 位评论者对 Notice 90-20 作出回应，FAA 依评论另作了少量技术与编辑性修改 [10]。</w:t>
      </w:r>
    </w:p>
    <w:p>
      <w:pPr>
        <w:keepNext/>
        <w:spacing w:before="280" w:after="120"/>
      </w:pPr>
      <w:r>
        <w:rPr>
          <w:rFonts w:ascii="Calibri" w:hAnsi="Calibri" w:eastAsia="微软雅黑"/>
          <w:b/>
          <w:i w:val="0"/>
          <w:color w:val="2E74B5"/>
          <w:sz w:val="27"/>
        </w:rPr>
        <w:t>2.6　Amdt 23-48（1996）：FAR/JAR 协调统一</w:t>
      </w:r>
    </w:p>
    <w:p>
      <w:pPr>
        <w:spacing w:before="60" w:after="60" w:line="324" w:lineRule="auto"/>
        <w:ind w:left="340" w:hanging="255"/>
      </w:pPr>
      <w:r>
        <w:rPr>
          <w:rFonts w:ascii="Calibri" w:hAnsi="Calibri" w:eastAsia="微软雅黑"/>
          <w:b/>
          <w:i w:val="0"/>
          <w:color w:val="1F4E79"/>
          <w:sz w:val="21"/>
        </w:rPr>
        <w:t>▪ 修订背景（协调机制时间线）：</w:t>
      </w:r>
      <w:r>
        <w:rPr>
          <w:rFonts w:ascii="Calibri" w:hAnsi="Calibri" w:eastAsia="微软雅黑"/>
          <w:b w:val="0"/>
          <w:i w:val="0"/>
          <w:color w:val="1A1A1A"/>
          <w:sz w:val="21"/>
        </w:rPr>
        <w:t xml:space="preserve">1990 年 6 月，JAA 理事会与 FAA 会议上，FAA 局长承诺支持 FAR 与欧洲 JAA 正在制定的 JAR 协调统一；FAA 小飞机局随即设立 </w:t>
      </w:r>
      <w:r>
        <w:rPr>
          <w:rFonts w:ascii="Calibri" w:hAnsi="Calibri" w:eastAsia="微软雅黑"/>
          <w:b w:val="0"/>
          <w:i w:val="0"/>
          <w:color w:val="1A1A1A"/>
          <w:sz w:val="21"/>
        </w:rPr>
        <w:t>FAA Harmonization Task Force</w:t>
      </w:r>
      <w:r>
        <w:rPr>
          <w:rFonts w:ascii="Calibri" w:hAnsi="Calibri" w:eastAsia="微软雅黑"/>
          <w:b w:val="0"/>
          <w:i w:val="0"/>
          <w:color w:val="1A1A1A"/>
          <w:sz w:val="21"/>
        </w:rPr>
        <w:t xml:space="preserve"> [11][12]。</w:t>
      </w:r>
    </w:p>
    <w:p>
      <w:pPr>
        <w:spacing w:before="60" w:after="60" w:line="324" w:lineRule="auto"/>
        <w:ind w:left="624"/>
      </w:pPr>
      <w:r>
        <w:rPr>
          <w:rFonts w:ascii="Calibri" w:hAnsi="Calibri" w:eastAsia="微软雅黑"/>
          <w:b w:val="0"/>
          <w:i w:val="0"/>
          <w:color w:val="1A1A1A"/>
          <w:sz w:val="21"/>
        </w:rPr>
        <w:t>1990 年 10 月，FAA 协调工作组与 GAMA 委员会在布鲁塞尔参加 JAR 23 研究组会议，欧洲机体制造商协会 AECMA 亦派代表参加；此后 GAMA、AECMA、FAA、JAA 四方技术代表多次会晤，逐条消除 JAR 与 Part 23 的差异 [11]。</w:t>
      </w:r>
    </w:p>
    <w:p>
      <w:pPr>
        <w:spacing w:before="60" w:after="60" w:line="324" w:lineRule="auto"/>
        <w:ind w:left="624"/>
      </w:pPr>
      <w:r>
        <w:rPr>
          <w:rFonts w:ascii="Calibri" w:hAnsi="Calibri" w:eastAsia="微软雅黑"/>
          <w:b w:val="0"/>
          <w:i w:val="0"/>
          <w:color w:val="1A1A1A"/>
          <w:sz w:val="21"/>
        </w:rPr>
        <w:t>1991 年 1 月 FAA 设立航空规则制定咨询委员会（ARAC，56 FR 2190）；1992 年 6 月多伦多 JAA/FAA 协调会议上宣布把协调工作并入 ARAC 架构，由 GABA（通用航空与公务机）议题下的 ARAC 承担；1992 年 11 月 30 日公布 JAR/FAR 23 协调工作组成立公告（57 FR 56626），1993 年 2 月 2 日首次会议 [11]。</w:t>
      </w:r>
    </w:p>
    <w:p>
      <w:pPr>
        <w:spacing w:before="60" w:after="60" w:line="324" w:lineRule="auto"/>
        <w:ind w:left="624"/>
      </w:pPr>
      <w:r>
        <w:rPr>
          <w:rFonts w:ascii="Calibri" w:hAnsi="Calibri" w:eastAsia="微软雅黑"/>
          <w:b w:val="0"/>
          <w:i w:val="0"/>
          <w:color w:val="1A1A1A"/>
          <w:sz w:val="21"/>
        </w:rPr>
        <w:t>因修订量过大，FAA 将 Part 23 协调拆成四个 NPRM（系统与设备、动力装置、飞行、机体），Notice 94-20（59 FR 35196, 1994-07-08）为“机体”部分 [11]。</w:t>
      </w:r>
    </w:p>
    <w:p>
      <w:pPr>
        <w:spacing w:before="60" w:after="60" w:line="324" w:lineRule="auto"/>
        <w:ind w:left="340" w:hanging="255"/>
      </w:pPr>
      <w:r>
        <w:rPr>
          <w:rFonts w:ascii="Calibri" w:hAnsi="Calibri" w:eastAsia="微软雅黑"/>
          <w:b/>
          <w:i w:val="0"/>
          <w:color w:val="1F4E79"/>
          <w:sz w:val="21"/>
        </w:rPr>
        <w:t>▪ §23.561 的协调目标（Notice 94-20 原文）：</w:t>
      </w:r>
      <w:r>
        <w:rPr>
          <w:rFonts w:ascii="Calibri" w:hAnsi="Calibri" w:eastAsia="微软雅黑"/>
          <w:b w:val="0"/>
          <w:i w:val="0"/>
          <w:color w:val="1A1A1A"/>
          <w:sz w:val="21"/>
        </w:rPr>
        <w:t>“修改 (b)、(d) 并新增 (e)，以与 JAR 23 协调。(b) 关于乘员保护，采用与适用于大型飞机的 Part 25 / JAR 25 相似的语言；(d) 关于翻转，在不做实质改变的前提下简化与澄清；新增 (e) 关于支撑结构，确保可能伤人的质量块被约束。”[11]</w:t>
      </w:r>
    </w:p>
    <w:p>
      <w:pPr>
        <w:spacing w:before="60" w:after="60" w:line="324" w:lineRule="auto"/>
        <w:ind w:left="340" w:hanging="255"/>
      </w:pPr>
      <w:r>
        <w:rPr>
          <w:rFonts w:ascii="Calibri" w:hAnsi="Calibri" w:eastAsia="微软雅黑"/>
          <w:b/>
          <w:i w:val="0"/>
          <w:color w:val="1F4E79"/>
          <w:sz w:val="21"/>
        </w:rPr>
        <w:t>▪ 最终落地的三处修改（61 FR 5138）：</w:t>
      </w:r>
      <w:r>
        <w:rPr>
          <w:rFonts w:ascii="Calibri" w:hAnsi="Calibri" w:eastAsia="微软雅黑"/>
          <w:b w:val="0"/>
          <w:i w:val="0"/>
          <w:color w:val="1A1A1A"/>
          <w:sz w:val="21"/>
        </w:rPr>
        <w:t xml:space="preserve">① (b) 引导句改为 </w:t>
      </w:r>
      <w:r>
        <w:rPr>
          <w:rFonts w:ascii="Calibri" w:hAnsi="Calibri" w:eastAsia="微软雅黑"/>
          <w:b/>
          <w:i w:val="0"/>
          <w:color w:val="C00000"/>
          <w:sz w:val="21"/>
        </w:rPr>
        <w:t>“The structure must be designed to give each occupant every reasonable chance of escaping serious injury when—”</w:t>
      </w:r>
      <w:r>
        <w:rPr>
          <w:rFonts w:ascii="Calibri" w:hAnsi="Calibri" w:eastAsia="微软雅黑"/>
          <w:b w:val="0"/>
          <w:i w:val="0"/>
          <w:color w:val="1A1A1A"/>
          <w:sz w:val="21"/>
        </w:rPr>
        <w:t>，与 Part 25 / JAR 25 一致（1988 版该句为“…to protect each occupant during emergency landing conditions when:”）[12]。</w:t>
      </w:r>
      <w:r>
        <w:rPr>
          <w:rFonts w:ascii="Calibri" w:hAnsi="Calibri" w:eastAsia="微软雅黑"/>
          <w:b w:val="0"/>
          <w:i w:val="0"/>
          <w:color w:val="1A1A1A"/>
          <w:sz w:val="21"/>
        </w:rPr>
        <w:t>② (d)(1) 由五项精简为四项：(i) 最不利的重量与重心组合（合并了 1988 版的“最大重量”与“最前重心”）、(ii) 纵向 9.0g、(iii) 垂直 1.0g、(iv) 前三轮起落架飞机前起支柱失效且机头触地 [12]。</w:t>
      </w:r>
      <w:r>
        <w:rPr>
          <w:rFonts w:ascii="Calibri" w:hAnsi="Calibri" w:eastAsia="微软雅黑"/>
          <w:b w:val="0"/>
          <w:i w:val="0"/>
          <w:color w:val="1A1A1A"/>
          <w:sz w:val="21"/>
        </w:rPr>
        <w:t>③ 新增 (e) 支撑结构约束质量块 [12]。</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412"/>
      </w:tblGrid>
      <w:tr>
        <w:tc>
          <w:tcPr>
            <w:tcW w:type="dxa" w:w="9412"/>
            <w:shd w:val="clear" w:color="auto" w:fill="DDEBF7"/>
          </w:tcPr>
          <w:p>
            <w:pPr>
              <w:spacing w:before="40" w:after="60" w:line="324" w:lineRule="auto"/>
            </w:pPr>
            <w:r/>
            <w:r>
              <w:rPr>
                <w:rFonts w:ascii="Calibri" w:hAnsi="Calibri" w:eastAsia="微软雅黑"/>
                <w:b/>
                <w:i w:val="0"/>
                <w:color w:val="1F4E79"/>
                <w:sz w:val="21"/>
              </w:rPr>
              <w:t>1996 版 (e) 与 1965 初始版 (e) 的对照</w:t>
            </w:r>
          </w:p>
          <w:p>
            <w:pPr>
              <w:spacing w:before="20" w:after="20" w:line="324" w:lineRule="auto"/>
            </w:pPr>
            <w:r>
              <w:rPr>
                <w:rFonts w:ascii="Calibri" w:hAnsi="Calibri" w:eastAsia="微软雅黑"/>
                <w:b/>
                <w:i w:val="0"/>
                <w:color w:val="1A1A1A"/>
                <w:sz w:val="19"/>
              </w:rPr>
              <w:t>1965 版：</w:t>
            </w:r>
            <w:r>
              <w:rPr>
                <w:rFonts w:ascii="Calibri" w:hAnsi="Calibri" w:eastAsia="微软雅黑"/>
                <w:b w:val="0"/>
                <w:i w:val="0"/>
                <w:color w:val="1A1A1A"/>
                <w:sz w:val="19"/>
              </w:rPr>
              <w:t>“Except as provided in Sec. 23.787 the supporting structure must be designed to restrain, under loads up to those specified in paragraph (b)(2) of this section, …”</w:t>
            </w:r>
          </w:p>
          <w:p>
            <w:pPr>
              <w:spacing w:before="20" w:after="20" w:line="324" w:lineRule="auto"/>
            </w:pPr>
            <w:r>
              <w:rPr>
                <w:rFonts w:ascii="Calibri" w:hAnsi="Calibri" w:eastAsia="微软雅黑"/>
                <w:b/>
                <w:i w:val="0"/>
                <w:color w:val="1A1A1A"/>
                <w:sz w:val="19"/>
              </w:rPr>
              <w:t>1996 版：</w:t>
            </w:r>
            <w:r>
              <w:rPr>
                <w:rFonts w:ascii="Calibri" w:hAnsi="Calibri" w:eastAsia="微软雅黑"/>
                <w:b/>
                <w:i w:val="0"/>
                <w:color w:val="0070C0"/>
                <w:sz w:val="19"/>
              </w:rPr>
              <w:t>“Except as provided in Sec. 23.787(c), the supporting structure must be designed to restrain, under loads up to those specified in paragraph (b)(3) of this section, …”</w:t>
            </w:r>
          </w:p>
          <w:p>
            <w:pPr>
              <w:spacing w:before="20" w:after="20" w:line="324" w:lineRule="auto"/>
            </w:pPr>
            <w:r>
              <w:rPr>
                <w:rFonts w:ascii="Calibri" w:hAnsi="Calibri" w:eastAsia="微软雅黑"/>
                <w:b w:val="0"/>
                <w:i w:val="0"/>
                <w:color w:val="1A1A1A"/>
                <w:sz w:val="19"/>
              </w:rPr>
              <w:t xml:space="preserve">　差异仅两处：豁免引用由 §23.787 精确到 §23.787(c)；载荷引用由 (b)(2) 更新为 (b)(3)——后者正是 1988 年把质量块载荷单列为 (b)(3) 后必然的连带更正。</w:t>
            </w:r>
          </w:p>
        </w:tc>
      </w:tr>
    </w:tbl>
    <w:p/>
    <w:p>
      <w:pPr>
        <w:keepNext/>
        <w:spacing w:before="280" w:after="120"/>
      </w:pPr>
      <w:r>
        <w:rPr>
          <w:rFonts w:ascii="Calibri" w:hAnsi="Calibri" w:eastAsia="微软雅黑"/>
          <w:b/>
          <w:i w:val="0"/>
          <w:color w:val="2E74B5"/>
          <w:sz w:val="27"/>
        </w:rPr>
        <w:t>2.7　Amdt 23-62（2012）：机身内嵌发动机与性能化转向</w:t>
      </w:r>
    </w:p>
    <w:p>
      <w:pPr>
        <w:spacing w:before="60" w:after="60" w:line="324" w:lineRule="auto"/>
        <w:ind w:left="340" w:hanging="255"/>
      </w:pPr>
      <w:r>
        <w:rPr>
          <w:rFonts w:ascii="Calibri" w:hAnsi="Calibri" w:eastAsia="微软雅黑"/>
          <w:b/>
          <w:i w:val="0"/>
          <w:color w:val="1F4E79"/>
          <w:sz w:val="21"/>
        </w:rPr>
        <w:t>▪ 修订背景（ARC 路径）：</w:t>
      </w:r>
      <w:r>
        <w:rPr>
          <w:rFonts w:ascii="Calibri" w:hAnsi="Calibri" w:eastAsia="微软雅黑"/>
          <w:b w:val="0"/>
          <w:i w:val="0"/>
          <w:color w:val="1A1A1A"/>
          <w:sz w:val="21"/>
        </w:rPr>
        <w:t xml:space="preserve">2003 年 2 月 3 日，FAA 公布成立 </w:t>
      </w:r>
      <w:r>
        <w:rPr>
          <w:rFonts w:ascii="Calibri" w:hAnsi="Calibri" w:eastAsia="微软雅黑"/>
          <w:b w:val="0"/>
          <w:i w:val="0"/>
          <w:color w:val="1A1A1A"/>
          <w:sz w:val="21"/>
        </w:rPr>
        <w:t>part 125/135 Aviation Rulemaking Committee（ARC）</w:t>
      </w:r>
      <w:r>
        <w:rPr>
          <w:rFonts w:ascii="Calibri" w:hAnsi="Calibri" w:eastAsia="微软雅黑"/>
          <w:b w:val="0"/>
          <w:i w:val="0"/>
          <w:color w:val="1A1A1A"/>
          <w:sz w:val="21"/>
        </w:rPr>
        <w:t>（68 FR 5488）；ARC 于 2005 年完成工作，就 Part 23 涡轮喷气飞机的安全标准提出建议，涉及 41 个 Part 23 条款，并复查了从轻型活塞多发飞机到小型喷气机的事故史。FAA 的目标是把此前通过 special conditions 逐案施加的要求法典化 [13][14]。</w:t>
      </w:r>
    </w:p>
    <w:p>
      <w:pPr>
        <w:spacing w:before="60" w:after="60" w:line="324" w:lineRule="auto"/>
        <w:ind w:left="340" w:hanging="255"/>
      </w:pPr>
      <w:r>
        <w:rPr>
          <w:rFonts w:ascii="Calibri" w:hAnsi="Calibri" w:eastAsia="微软雅黑"/>
          <w:b/>
          <w:i w:val="0"/>
          <w:color w:val="1F4E79"/>
          <w:sz w:val="21"/>
        </w:rPr>
        <w:t>▪ §23.561 的具体起因（NPRM 原文）：</w:t>
      </w:r>
      <w:r>
        <w:rPr>
          <w:rFonts w:ascii="Calibri" w:hAnsi="Calibri" w:eastAsia="微软雅黑"/>
          <w:b w:val="0"/>
          <w:i w:val="0"/>
          <w:color w:val="1A1A1A"/>
          <w:sz w:val="21"/>
        </w:rPr>
        <w:t>“FAA 提议把近期适用于某型单发涡轮喷气机的 turbojet special condition 法典化写入 §23.561。本提案适用于机身内嵌中置发动机的单发涡轮喷气机。Part 23 原本没有覆盖机身内嵌中置发动机的安装形式，唯一的例外是同轴推进式螺旋桨构型。鉴于若干新喷气机设计的出现，对位于客舱后方的机身内发动机提出更高的发动机保持强度要求是审慎的。”[13]</w:t>
      </w:r>
      <w:r>
        <w:rPr>
          <w:rFonts w:ascii="Calibri" w:hAnsi="Calibri" w:eastAsia="微软雅黑"/>
          <w:b w:val="0"/>
          <w:i w:val="0"/>
          <w:color w:val="1A1A1A"/>
          <w:sz w:val="21"/>
        </w:rPr>
        <w:t>立法目的：</w:t>
      </w:r>
      <w:r>
        <w:rPr>
          <w:rFonts w:ascii="Calibri" w:hAnsi="Calibri" w:eastAsia="微软雅黑"/>
          <w:b w:val="0"/>
          <w:i w:val="0"/>
          <w:color w:val="1A1A1A"/>
          <w:sz w:val="21"/>
        </w:rPr>
        <w:t>降低发动机在前向坠撞载荷下从安装架脱落、进而侵入客舱的可能性</w:t>
      </w:r>
      <w:r>
        <w:rPr>
          <w:rFonts w:ascii="Calibri" w:hAnsi="Calibri" w:eastAsia="微软雅黑"/>
          <w:b w:val="0"/>
          <w:i w:val="0"/>
          <w:color w:val="1A1A1A"/>
          <w:sz w:val="21"/>
        </w:rPr>
        <w:t xml:space="preserve"> [13][14]。</w:t>
      </w:r>
    </w:p>
    <w:p>
      <w:pPr>
        <w:spacing w:before="60" w:after="60" w:line="324" w:lineRule="auto"/>
        <w:ind w:left="340" w:hanging="255"/>
      </w:pPr>
      <w:r>
        <w:rPr>
          <w:rFonts w:ascii="Calibri" w:hAnsi="Calibri" w:eastAsia="微软雅黑"/>
          <w:b/>
          <w:i w:val="0"/>
          <w:color w:val="1F4E79"/>
          <w:sz w:val="21"/>
        </w:rPr>
        <w:t>▪ 最终条文：</w:t>
      </w:r>
      <w:r>
        <w:rPr>
          <w:rFonts w:ascii="Calibri" w:hAnsi="Calibri" w:eastAsia="微软雅黑"/>
          <w:b/>
          <w:i w:val="0"/>
          <w:color w:val="0070C0"/>
          <w:sz w:val="21"/>
        </w:rPr>
        <w:t xml:space="preserve">(e)(1) </w:t>
      </w:r>
      <w:r>
        <w:rPr>
          <w:rFonts w:ascii="Calibri" w:hAnsi="Calibri" w:eastAsia="微软雅黑"/>
          <w:b/>
          <w:i w:val="0"/>
          <w:color w:val="0070C0"/>
          <w:sz w:val="21"/>
        </w:rPr>
        <w:t>“For engines mounted inside the fuselage, aft of the cabin, it must be shown by test or analysis that the engine and attached accessories, and the engine mounting structure—(i) Can withstand a forward acting static ultimate inertia load factor of 18.0 g plus the maximum takeoff engine thrust; or (ii) The airplane structure is designed to preclude the engine and its attached accessories from entering or protruding into the cabin should the engine mounts fail.”</w:t>
      </w:r>
      <w:r>
        <w:rPr>
          <w:rFonts w:ascii="Calibri" w:hAnsi="Calibri" w:eastAsia="微软雅黑"/>
          <w:b/>
          <w:i w:val="0"/>
          <w:color w:val="0070C0"/>
          <w:sz w:val="21"/>
        </w:rPr>
        <w:t xml:space="preserve">　(e)(2) [Reserved] [14]</w:t>
      </w:r>
    </w:p>
    <w:p>
      <w:pPr>
        <w:keepNext/>
        <w:spacing w:before="280" w:after="120"/>
      </w:pPr>
      <w:r>
        <w:rPr>
          <w:rFonts w:ascii="Calibri" w:hAnsi="Calibri" w:eastAsia="微软雅黑"/>
          <w:b/>
          <w:i w:val="0"/>
          <w:color w:val="404040"/>
          <w:sz w:val="24"/>
        </w:rPr>
        <w:t>2.7.1　NPRM → Final Rule 的四处评论驱动变化（本节最有价值的部分）</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2353"/>
        <w:gridCol w:w="2353"/>
        <w:gridCol w:w="2353"/>
        <w:gridCol w:w="2353"/>
      </w:tblGrid>
      <w:tr>
        <w:trPr>
          <w:tblHeader w:val="true"/>
        </w:trPr>
        <w:tc>
          <w:tcPr>
            <w:tcW w:type="dxa" w:w="1247"/>
            <w:shd w:val="clear" w:color="auto" w:fill="1F4E79"/>
          </w:tcPr>
          <w:p>
            <w:pPr>
              <w:spacing w:before="40" w:after="40" w:line="324" w:lineRule="auto"/>
              <w:jc w:val="center"/>
            </w:pPr>
            <w:r/>
            <w:r>
              <w:rPr>
                <w:rFonts w:ascii="Calibri" w:hAnsi="Calibri" w:eastAsia="微软雅黑"/>
                <w:b/>
                <w:i w:val="0"/>
                <w:color w:val="FFFFFF"/>
                <w:sz w:val="17"/>
              </w:rPr>
              <w:t>提出方</w:t>
            </w:r>
          </w:p>
        </w:tc>
        <w:tc>
          <w:tcPr>
            <w:tcW w:type="dxa" w:w="2608"/>
            <w:shd w:val="clear" w:color="auto" w:fill="1F4E79"/>
          </w:tcPr>
          <w:p>
            <w:pPr>
              <w:spacing w:before="40" w:after="40" w:line="324" w:lineRule="auto"/>
              <w:jc w:val="center"/>
            </w:pPr>
            <w:r/>
            <w:r>
              <w:rPr>
                <w:rFonts w:ascii="Calibri" w:hAnsi="Calibri" w:eastAsia="微软雅黑"/>
                <w:b/>
                <w:i w:val="0"/>
                <w:color w:val="FFFFFF"/>
                <w:sz w:val="17"/>
              </w:rPr>
              <w:t>NPRM 提案 / 原表述</w:t>
            </w:r>
          </w:p>
        </w:tc>
        <w:tc>
          <w:tcPr>
            <w:tcW w:type="dxa" w:w="3061"/>
            <w:shd w:val="clear" w:color="auto" w:fill="1F4E79"/>
          </w:tcPr>
          <w:p>
            <w:pPr>
              <w:spacing w:before="40" w:after="40" w:line="324" w:lineRule="auto"/>
              <w:jc w:val="center"/>
            </w:pPr>
            <w:r/>
            <w:r>
              <w:rPr>
                <w:rFonts w:ascii="Calibri" w:hAnsi="Calibri" w:eastAsia="微软雅黑"/>
                <w:b/>
                <w:i w:val="0"/>
                <w:color w:val="FFFFFF"/>
                <w:sz w:val="17"/>
              </w:rPr>
              <w:t>FAA 处置</w:t>
            </w:r>
          </w:p>
        </w:tc>
        <w:tc>
          <w:tcPr>
            <w:tcW w:type="dxa" w:w="2608"/>
            <w:shd w:val="clear" w:color="auto" w:fill="1F4E79"/>
          </w:tcPr>
          <w:p>
            <w:pPr>
              <w:spacing w:before="40" w:after="40" w:line="324" w:lineRule="auto"/>
              <w:jc w:val="center"/>
            </w:pPr>
            <w:r/>
            <w:r>
              <w:rPr>
                <w:rFonts w:ascii="Calibri" w:hAnsi="Calibri" w:eastAsia="微软雅黑"/>
                <w:b/>
                <w:i w:val="0"/>
                <w:color w:val="FFFFFF"/>
                <w:sz w:val="17"/>
              </w:rPr>
              <w:t>最终条文变化</w:t>
            </w:r>
          </w:p>
        </w:tc>
      </w:tr>
      <w:tr>
        <w:tc>
          <w:tcPr>
            <w:tcW w:type="dxa" w:w="1247"/>
          </w:tcPr>
          <w:p>
            <w:pPr>
              <w:spacing w:before="40" w:after="40" w:line="324" w:lineRule="auto"/>
            </w:pPr>
            <w:r/>
            <w:r>
              <w:rPr>
                <w:rFonts w:ascii="Calibri" w:hAnsi="Calibri" w:eastAsia="微软雅黑"/>
                <w:b w:val="0"/>
                <w:i w:val="0"/>
                <w:color w:val="1A1A1A"/>
                <w:sz w:val="17"/>
              </w:rPr>
              <w:t>EASA</w:t>
            </w:r>
          </w:p>
        </w:tc>
        <w:tc>
          <w:tcPr>
            <w:tcW w:type="dxa" w:w="2608"/>
          </w:tcPr>
          <w:p>
            <w:pPr>
              <w:spacing w:before="40" w:after="40" w:line="324" w:lineRule="auto"/>
            </w:pPr>
            <w:r/>
            <w:r>
              <w:rPr>
                <w:rFonts w:ascii="Calibri" w:hAnsi="Calibri" w:eastAsia="微软雅黑"/>
                <w:b w:val="0"/>
                <w:i w:val="0"/>
                <w:color w:val="1A1A1A"/>
                <w:sz w:val="17"/>
              </w:rPr>
              <w:t>“For turbojet engines mounted inside the fuselage, aft of the cabin…”</w:t>
            </w:r>
          </w:p>
        </w:tc>
        <w:tc>
          <w:tcPr>
            <w:tcW w:type="dxa" w:w="3061"/>
          </w:tcPr>
          <w:p>
            <w:pPr>
              <w:spacing w:before="40" w:after="40" w:line="324" w:lineRule="auto"/>
            </w:pPr>
            <w:r/>
            <w:r>
              <w:rPr>
                <w:rFonts w:ascii="Calibri" w:hAnsi="Calibri" w:eastAsia="微软雅黑"/>
                <w:b w:val="0"/>
                <w:i w:val="0"/>
                <w:color w:val="1A1A1A"/>
                <w:sz w:val="17"/>
              </w:rPr>
              <w:t>采纳。理由：任何以该构型安装的发动机在应急着陆时都可能危及客舱乘员，规章不应限于涡轮喷气发动机。</w:t>
            </w:r>
          </w:p>
        </w:tc>
        <w:tc>
          <w:tcPr>
            <w:tcW w:type="dxa" w:w="2608"/>
          </w:tcPr>
          <w:p>
            <w:pPr>
              <w:spacing w:before="40" w:after="40" w:line="324" w:lineRule="auto"/>
            </w:pPr>
            <w:r/>
            <w:r>
              <w:rPr>
                <w:rFonts w:ascii="Calibri" w:hAnsi="Calibri" w:eastAsia="微软雅黑"/>
                <w:b/>
                <w:i w:val="0"/>
                <w:color w:val="C00000"/>
                <w:sz w:val="17"/>
              </w:rPr>
              <w:t>“turbojet engines” → “engines”</w:t>
            </w:r>
          </w:p>
        </w:tc>
      </w:tr>
      <w:tr>
        <w:tc>
          <w:tcPr>
            <w:tcW w:type="dxa" w:w="1247"/>
            <w:shd w:val="clear" w:color="auto" w:fill="F7F9FC"/>
          </w:tcPr>
          <w:p>
            <w:pPr>
              <w:spacing w:before="40" w:after="40" w:line="324" w:lineRule="auto"/>
            </w:pPr>
            <w:r/>
            <w:r>
              <w:rPr>
                <w:rFonts w:ascii="Calibri" w:hAnsi="Calibri" w:eastAsia="微软雅黑"/>
                <w:b w:val="0"/>
                <w:i w:val="0"/>
                <w:color w:val="1A1A1A"/>
                <w:sz w:val="17"/>
              </w:rPr>
              <w:t>Transport Canada</w:t>
            </w:r>
          </w:p>
        </w:tc>
        <w:tc>
          <w:tcPr>
            <w:tcW w:type="dxa" w:w="2608"/>
            <w:shd w:val="clear" w:color="auto" w:fill="F7F9FC"/>
          </w:tcPr>
          <w:p>
            <w:pPr>
              <w:spacing w:before="40" w:after="40" w:line="324" w:lineRule="auto"/>
            </w:pPr>
            <w:r/>
            <w:r>
              <w:rPr>
                <w:rFonts w:ascii="Calibri" w:hAnsi="Calibri" w:eastAsia="微软雅黑"/>
                <w:b w:val="0"/>
                <w:i w:val="0"/>
                <w:color w:val="1A1A1A"/>
                <w:sz w:val="17"/>
              </w:rPr>
              <w:t>建议在飞机 VS0 超过 61 节时上调载荷因子</w:t>
            </w:r>
          </w:p>
        </w:tc>
        <w:tc>
          <w:tcPr>
            <w:tcW w:type="dxa" w:w="3061"/>
            <w:shd w:val="clear" w:color="auto" w:fill="F7F9FC"/>
          </w:tcPr>
          <w:p>
            <w:pPr>
              <w:spacing w:before="40" w:after="40" w:line="324" w:lineRule="auto"/>
            </w:pPr>
            <w:r/>
            <w:r>
              <w:rPr>
                <w:rFonts w:ascii="Calibri" w:hAnsi="Calibri" w:eastAsia="微软雅黑"/>
                <w:b w:val="0"/>
                <w:i w:val="0"/>
                <w:color w:val="1A1A1A"/>
                <w:sz w:val="17"/>
              </w:rPr>
              <w:t>拒绝。理由：本条要求发动机在 18 g 加上最大起飞推力的组合下被保持，对发动机保持而言是合理的。</w:t>
            </w:r>
          </w:p>
        </w:tc>
        <w:tc>
          <w:tcPr>
            <w:tcW w:type="dxa" w:w="2608"/>
            <w:shd w:val="clear" w:color="auto" w:fill="F7F9FC"/>
          </w:tcPr>
          <w:p>
            <w:pPr>
              <w:spacing w:before="40" w:after="40" w:line="324" w:lineRule="auto"/>
            </w:pPr>
            <w:r/>
            <w:r>
              <w:rPr>
                <w:rFonts w:ascii="Calibri" w:hAnsi="Calibri" w:eastAsia="微软雅黑"/>
                <w:b w:val="0"/>
                <w:i w:val="0"/>
                <w:color w:val="1A1A1A"/>
                <w:sz w:val="17"/>
              </w:rPr>
              <w:t>维持 18.0 g</w:t>
            </w:r>
          </w:p>
        </w:tc>
      </w:tr>
      <w:tr>
        <w:tc>
          <w:tcPr>
            <w:tcW w:type="dxa" w:w="1247"/>
          </w:tcPr>
          <w:p>
            <w:pPr>
              <w:spacing w:before="40" w:after="40" w:line="324" w:lineRule="auto"/>
            </w:pPr>
            <w:r/>
            <w:r>
              <w:rPr>
                <w:rFonts w:ascii="Calibri" w:hAnsi="Calibri" w:eastAsia="微软雅黑"/>
                <w:b w:val="0"/>
                <w:i w:val="0"/>
                <w:color w:val="1A1A1A"/>
                <w:sz w:val="17"/>
              </w:rPr>
              <w:t>Transport Canada</w:t>
            </w:r>
          </w:p>
        </w:tc>
        <w:tc>
          <w:tcPr>
            <w:tcW w:type="dxa" w:w="2608"/>
          </w:tcPr>
          <w:p>
            <w:pPr>
              <w:spacing w:before="40" w:after="40" w:line="324" w:lineRule="auto"/>
            </w:pPr>
            <w:r/>
            <w:r>
              <w:rPr>
                <w:rFonts w:ascii="Calibri" w:hAnsi="Calibri" w:eastAsia="微软雅黑"/>
                <w:b w:val="0"/>
                <w:i w:val="0"/>
                <w:color w:val="1A1A1A"/>
                <w:sz w:val="17"/>
              </w:rPr>
              <w:t>建议附件（accessories）不必承受最大起飞推力的附加载荷</w:t>
            </w:r>
          </w:p>
        </w:tc>
        <w:tc>
          <w:tcPr>
            <w:tcW w:type="dxa" w:w="3061"/>
          </w:tcPr>
          <w:p>
            <w:pPr>
              <w:spacing w:before="40" w:after="40" w:line="324" w:lineRule="auto"/>
            </w:pPr>
            <w:r/>
            <w:r>
              <w:rPr>
                <w:rFonts w:ascii="Calibri" w:hAnsi="Calibri" w:eastAsia="微软雅黑"/>
                <w:b w:val="0"/>
                <w:i w:val="0"/>
                <w:color w:val="1A1A1A"/>
                <w:sz w:val="17"/>
              </w:rPr>
              <w:t>拒绝。理由：虽然附件不直接反作用推力载荷，但附件会对其安装结构施加载荷，且通常在发动机大功率输出时最大。</w:t>
            </w:r>
          </w:p>
        </w:tc>
        <w:tc>
          <w:tcPr>
            <w:tcW w:type="dxa" w:w="2608"/>
          </w:tcPr>
          <w:p>
            <w:pPr>
              <w:spacing w:before="40" w:after="40" w:line="324" w:lineRule="auto"/>
            </w:pPr>
            <w:r/>
            <w:r>
              <w:rPr>
                <w:rFonts w:ascii="Calibri" w:hAnsi="Calibri" w:eastAsia="微软雅黑"/>
                <w:b w:val="0"/>
                <w:i w:val="0"/>
                <w:color w:val="1A1A1A"/>
                <w:sz w:val="17"/>
              </w:rPr>
              <w:t>维持 “18.0 g plus the maximum takeoff engine thrust”</w:t>
            </w:r>
          </w:p>
        </w:tc>
      </w:tr>
      <w:tr>
        <w:tc>
          <w:tcPr>
            <w:tcW w:type="dxa" w:w="1247"/>
            <w:shd w:val="clear" w:color="auto" w:fill="F7F9FC"/>
          </w:tcPr>
          <w:p>
            <w:pPr>
              <w:spacing w:before="40" w:after="40" w:line="324" w:lineRule="auto"/>
            </w:pPr>
            <w:r/>
            <w:r>
              <w:rPr>
                <w:rFonts w:ascii="Calibri" w:hAnsi="Calibri" w:eastAsia="微软雅黑"/>
                <w:b w:val="0"/>
                <w:i w:val="0"/>
                <w:color w:val="1A1A1A"/>
                <w:sz w:val="17"/>
              </w:rPr>
              <w:t>Transport Canada</w:t>
            </w:r>
          </w:p>
        </w:tc>
        <w:tc>
          <w:tcPr>
            <w:tcW w:type="dxa" w:w="2608"/>
            <w:shd w:val="clear" w:color="auto" w:fill="F7F9FC"/>
          </w:tcPr>
          <w:p>
            <w:pPr>
              <w:spacing w:before="40" w:after="40" w:line="324" w:lineRule="auto"/>
            </w:pPr>
            <w:r/>
            <w:r>
              <w:rPr>
                <w:rFonts w:ascii="Calibri" w:hAnsi="Calibri" w:eastAsia="微软雅黑"/>
                <w:b w:val="0"/>
                <w:i w:val="0"/>
                <w:color w:val="1A1A1A"/>
                <w:sz w:val="17"/>
              </w:rPr>
              <w:t>“(ii) to deflect the engine … away from the cabin” 表述过于局限</w:t>
            </w:r>
          </w:p>
        </w:tc>
        <w:tc>
          <w:tcPr>
            <w:tcW w:type="dxa" w:w="3061"/>
            <w:shd w:val="clear" w:color="auto" w:fill="F7F9FC"/>
          </w:tcPr>
          <w:p>
            <w:pPr>
              <w:spacing w:before="40" w:after="40" w:line="324" w:lineRule="auto"/>
            </w:pPr>
            <w:r/>
            <w:r>
              <w:rPr>
                <w:rFonts w:ascii="Calibri" w:hAnsi="Calibri" w:eastAsia="微软雅黑"/>
                <w:b w:val="0"/>
                <w:i w:val="0"/>
                <w:color w:val="1A1A1A"/>
                <w:sz w:val="17"/>
              </w:rPr>
              <w:t>采纳。理由：设计者可能提出其他方法（如吸能隔框/屏障）；采纳后条款更性能化，可避免“指定机体设计”（dictation of the airframe design）。</w:t>
            </w:r>
          </w:p>
        </w:tc>
        <w:tc>
          <w:tcPr>
            <w:tcW w:type="dxa" w:w="2608"/>
            <w:shd w:val="clear" w:color="auto" w:fill="F7F9FC"/>
          </w:tcPr>
          <w:p>
            <w:pPr>
              <w:spacing w:before="40" w:after="40" w:line="324" w:lineRule="auto"/>
            </w:pPr>
            <w:r/>
            <w:r>
              <w:rPr>
                <w:rFonts w:ascii="Calibri" w:hAnsi="Calibri" w:eastAsia="微软雅黑"/>
                <w:b/>
                <w:i w:val="0"/>
                <w:color w:val="C00000"/>
                <w:sz w:val="17"/>
              </w:rPr>
              <w:t>改为 “preclude the engine … from entering or protruding into the cabin”</w:t>
            </w:r>
          </w:p>
        </w:tc>
      </w:tr>
    </w:tbl>
    <w:p/>
    <w:p>
      <w:pPr>
        <w:spacing w:before="60" w:after="60" w:line="324" w:lineRule="auto"/>
        <w:ind w:left="340" w:hanging="255"/>
      </w:pPr>
      <w:r>
        <w:rPr>
          <w:rFonts w:ascii="Calibri" w:hAnsi="Calibri" w:eastAsia="微软雅黑"/>
          <w:b/>
          <w:i w:val="0"/>
          <w:color w:val="1F4E79"/>
          <w:sz w:val="21"/>
        </w:rPr>
        <w:t>▪ 同期配套修订：</w:t>
      </w:r>
      <w:r>
        <w:rPr>
          <w:rFonts w:ascii="Calibri" w:hAnsi="Calibri" w:eastAsia="微软雅黑"/>
          <w:b w:val="0"/>
          <w:i w:val="0"/>
          <w:color w:val="1A1A1A"/>
          <w:sz w:val="21"/>
        </w:rPr>
        <w:t>Amdt 23-62 还修订了 §23.562（要求通勤类喷气机进行座椅动态试验、HIC 计算与 §25.562 一致），并把通勤类扩展到涡轮喷气飞机。FAA 明确说明：本次把 §23.562 适用于所有通勤类喷气机，是“采纳现行产业实践”（所有新取证的通勤类喷气机制造商都已同意遵守 §23.562），并刻意不把通勤类螺旋桨飞机纳入 [14]。</w:t>
      </w:r>
    </w:p>
    <w:p>
      <w:pPr>
        <w:keepNext/>
        <w:spacing w:before="280" w:after="120"/>
      </w:pPr>
      <w:r>
        <w:rPr>
          <w:rFonts w:ascii="Calibri" w:hAnsi="Calibri" w:eastAsia="微软雅黑"/>
          <w:b/>
          <w:i w:val="0"/>
          <w:color w:val="2E74B5"/>
          <w:sz w:val="27"/>
        </w:rPr>
        <w:t>2.8　三份被溯源注遗漏的“更正”类文献（1987 / 2007）</w:t>
      </w:r>
    </w:p>
    <w:p>
      <w:pPr>
        <w:spacing w:before="60" w:after="60" w:line="324" w:lineRule="auto"/>
      </w:pPr>
      <w:r>
        <w:rPr>
          <w:rFonts w:ascii="Calibri" w:hAnsi="Calibri" w:eastAsia="微软雅黑"/>
          <w:b w:val="0"/>
          <w:i w:val="0"/>
          <w:color w:val="1A1A1A"/>
          <w:sz w:val="21"/>
        </w:rPr>
        <w:t>CFR 官方溯源注只登记修订案的 FR 引证，更正通告往往被吞掉或只留一个裸页码，CFR 编纂校正（OFR 在年度版排印时发的 Correction）更是完全不进溯源注。§23.561 恰好三种情况都有，且都对条文产生了实际影响 [17][18][19]。</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2353"/>
        <w:gridCol w:w="2353"/>
        <w:gridCol w:w="2353"/>
        <w:gridCol w:w="235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FR 引证</w:t>
            </w:r>
          </w:p>
        </w:tc>
        <w:tc>
          <w:tcPr>
            <w:tcW w:type="dxa" w:w="1247"/>
            <w:shd w:val="clear" w:color="auto" w:fill="1F4E79"/>
          </w:tcPr>
          <w:p>
            <w:pPr>
              <w:spacing w:before="40" w:after="40" w:line="324" w:lineRule="auto"/>
              <w:jc w:val="center"/>
            </w:pPr>
            <w:r/>
            <w:r>
              <w:rPr>
                <w:rFonts w:ascii="Calibri" w:hAnsi="Calibri" w:eastAsia="微软雅黑"/>
                <w:b/>
                <w:i w:val="0"/>
                <w:color w:val="FFFFFF"/>
                <w:sz w:val="17"/>
              </w:rPr>
              <w:t>日期</w:t>
            </w:r>
          </w:p>
        </w:tc>
        <w:tc>
          <w:tcPr>
            <w:tcW w:type="dxa" w:w="1814"/>
            <w:shd w:val="clear" w:color="auto" w:fill="1F4E79"/>
          </w:tcPr>
          <w:p>
            <w:pPr>
              <w:spacing w:before="40" w:after="40" w:line="324" w:lineRule="auto"/>
              <w:jc w:val="center"/>
            </w:pPr>
            <w:r/>
            <w:r>
              <w:rPr>
                <w:rFonts w:ascii="Calibri" w:hAnsi="Calibri" w:eastAsia="微软雅黑"/>
                <w:b/>
                <w:i w:val="0"/>
                <w:color w:val="FFFFFF"/>
                <w:sz w:val="17"/>
              </w:rPr>
              <w:t>性质</w:t>
            </w:r>
          </w:p>
        </w:tc>
        <w:tc>
          <w:tcPr>
            <w:tcW w:type="dxa" w:w="4989"/>
            <w:shd w:val="clear" w:color="auto" w:fill="1F4E79"/>
          </w:tcPr>
          <w:p>
            <w:pPr>
              <w:spacing w:before="40" w:after="40" w:line="324" w:lineRule="auto"/>
              <w:jc w:val="center"/>
            </w:pPr>
            <w:r/>
            <w:r>
              <w:rPr>
                <w:rFonts w:ascii="Calibri" w:hAnsi="Calibri" w:eastAsia="微软雅黑"/>
                <w:b/>
                <w:i w:val="0"/>
                <w:color w:val="FFFFFF"/>
                <w:sz w:val="17"/>
              </w:rPr>
              <w:t>对 §23.561 的实际改动</w:t>
            </w:r>
          </w:p>
        </w:tc>
      </w:tr>
      <w:tr>
        <w:tc>
          <w:tcPr>
            <w:tcW w:type="dxa" w:w="1474"/>
          </w:tcPr>
          <w:p>
            <w:pPr>
              <w:spacing w:before="40" w:after="40" w:line="324" w:lineRule="auto"/>
            </w:pPr>
            <w:r/>
            <w:r>
              <w:rPr>
                <w:rFonts w:ascii="Calibri" w:hAnsi="Calibri" w:eastAsia="微软雅黑"/>
                <w:b w:val="0"/>
                <w:i w:val="0"/>
                <w:color w:val="1A1A1A"/>
                <w:sz w:val="17"/>
              </w:rPr>
              <w:t>52 FR 34745</w:t>
            </w:r>
          </w:p>
        </w:tc>
        <w:tc>
          <w:tcPr>
            <w:tcW w:type="dxa" w:w="1247"/>
          </w:tcPr>
          <w:p>
            <w:pPr>
              <w:spacing w:before="40" w:after="40" w:line="324" w:lineRule="auto"/>
            </w:pPr>
            <w:r/>
            <w:r>
              <w:rPr>
                <w:rFonts w:ascii="Calibri" w:hAnsi="Calibri" w:eastAsia="微软雅黑"/>
                <w:b w:val="0"/>
                <w:i w:val="0"/>
                <w:color w:val="1A1A1A"/>
                <w:sz w:val="17"/>
              </w:rPr>
              <w:t>1987-09-14</w:t>
            </w:r>
          </w:p>
        </w:tc>
        <w:tc>
          <w:tcPr>
            <w:tcW w:type="dxa" w:w="1814"/>
          </w:tcPr>
          <w:p>
            <w:pPr>
              <w:spacing w:before="40" w:after="40" w:line="324" w:lineRule="auto"/>
            </w:pPr>
            <w:r/>
            <w:r>
              <w:rPr>
                <w:rFonts w:ascii="Calibri" w:hAnsi="Calibri" w:eastAsia="微软雅黑"/>
                <w:b w:val="0"/>
                <w:i w:val="0"/>
                <w:color w:val="1A1A1A"/>
                <w:sz w:val="17"/>
              </w:rPr>
              <w:t>FAA 更正通告</w:t>
            </w:r>
          </w:p>
        </w:tc>
        <w:tc>
          <w:tcPr>
            <w:tcW w:type="dxa" w:w="4989"/>
          </w:tcPr>
          <w:p>
            <w:pPr>
              <w:spacing w:before="40" w:after="40" w:line="324" w:lineRule="auto"/>
            </w:pPr>
            <w:r/>
            <w:r>
              <w:rPr>
                <w:rFonts w:ascii="Calibri" w:hAnsi="Calibri" w:eastAsia="微软雅黑"/>
                <w:b w:val="0"/>
                <w:i w:val="0"/>
                <w:color w:val="1A1A1A"/>
                <w:sz w:val="17"/>
              </w:rPr>
              <w:t>新增修订指令 25-1：§23.561(b)(2) 表格第一栏标题 “Normal and utility categories” → “Normal, utility, and commuter categories” [17]</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72 FR 59939</w:t>
            </w:r>
          </w:p>
        </w:tc>
        <w:tc>
          <w:tcPr>
            <w:tcW w:type="dxa" w:w="1247"/>
            <w:shd w:val="clear" w:color="auto" w:fill="F7F9FC"/>
          </w:tcPr>
          <w:p>
            <w:pPr>
              <w:spacing w:before="40" w:after="40" w:line="324" w:lineRule="auto"/>
            </w:pPr>
            <w:r/>
            <w:r>
              <w:rPr>
                <w:rFonts w:ascii="Calibri" w:hAnsi="Calibri" w:eastAsia="微软雅黑"/>
                <w:b w:val="0"/>
                <w:i w:val="0"/>
                <w:color w:val="1A1A1A"/>
                <w:sz w:val="17"/>
              </w:rPr>
              <w:t>2007-10-23</w:t>
            </w:r>
          </w:p>
        </w:tc>
        <w:tc>
          <w:tcPr>
            <w:tcW w:type="dxa" w:w="1814"/>
            <w:shd w:val="clear" w:color="auto" w:fill="F7F9FC"/>
          </w:tcPr>
          <w:p>
            <w:pPr>
              <w:spacing w:before="40" w:after="40" w:line="324" w:lineRule="auto"/>
            </w:pPr>
            <w:r/>
            <w:r>
              <w:rPr>
                <w:rFonts w:ascii="Calibri" w:hAnsi="Calibri" w:eastAsia="微软雅黑"/>
                <w:b w:val="0"/>
                <w:i w:val="0"/>
                <w:color w:val="1A1A1A"/>
                <w:sz w:val="17"/>
              </w:rPr>
              <w:t>CFR 编纂校正</w:t>
            </w:r>
          </w:p>
        </w:tc>
        <w:tc>
          <w:tcPr>
            <w:tcW w:type="dxa" w:w="4989"/>
            <w:shd w:val="clear" w:color="auto" w:fill="F7F9FC"/>
          </w:tcPr>
          <w:p>
            <w:pPr>
              <w:spacing w:before="40" w:after="40" w:line="324" w:lineRule="auto"/>
            </w:pPr>
            <w:r/>
            <w:r>
              <w:rPr>
                <w:rFonts w:ascii="Calibri" w:hAnsi="Calibri" w:eastAsia="微软雅黑"/>
                <w:b w:val="0"/>
                <w:i w:val="0"/>
                <w:color w:val="1A1A1A"/>
                <w:sz w:val="17"/>
              </w:rPr>
              <w:t>CFR 2007 版第 227 页 §23.561(d)(1) 重复排印了一遍 (i)–(iv)，并多出 (d)(1)(v)；OFR 指令删除重复的第二组及 (d)(1)(v) [18]</w:t>
            </w:r>
          </w:p>
        </w:tc>
      </w:tr>
      <w:tr>
        <w:tc>
          <w:tcPr>
            <w:tcW w:type="dxa" w:w="1474"/>
          </w:tcPr>
          <w:p>
            <w:pPr>
              <w:spacing w:before="40" w:after="40" w:line="324" w:lineRule="auto"/>
            </w:pPr>
            <w:r/>
            <w:r>
              <w:rPr>
                <w:rFonts w:ascii="Calibri" w:hAnsi="Calibri" w:eastAsia="微软雅黑"/>
                <w:b w:val="0"/>
                <w:i w:val="0"/>
                <w:color w:val="1A1A1A"/>
                <w:sz w:val="17"/>
              </w:rPr>
              <w:t>72 FR 72915</w:t>
            </w:r>
          </w:p>
        </w:tc>
        <w:tc>
          <w:tcPr>
            <w:tcW w:type="dxa" w:w="1247"/>
          </w:tcPr>
          <w:p>
            <w:pPr>
              <w:spacing w:before="40" w:after="40" w:line="324" w:lineRule="auto"/>
            </w:pPr>
            <w:r/>
            <w:r>
              <w:rPr>
                <w:rFonts w:ascii="Calibri" w:hAnsi="Calibri" w:eastAsia="微软雅黑"/>
                <w:b w:val="0"/>
                <w:i w:val="0"/>
                <w:color w:val="1A1A1A"/>
                <w:sz w:val="17"/>
              </w:rPr>
              <w:t>2007-12-26</w:t>
            </w:r>
          </w:p>
        </w:tc>
        <w:tc>
          <w:tcPr>
            <w:tcW w:type="dxa" w:w="1814"/>
          </w:tcPr>
          <w:p>
            <w:pPr>
              <w:spacing w:before="40" w:after="40" w:line="324" w:lineRule="auto"/>
            </w:pPr>
            <w:r/>
            <w:r>
              <w:rPr>
                <w:rFonts w:ascii="Calibri" w:hAnsi="Calibri" w:eastAsia="微软雅黑"/>
                <w:b w:val="0"/>
                <w:i w:val="0"/>
                <w:color w:val="1A1A1A"/>
                <w:sz w:val="17"/>
              </w:rPr>
              <w:t>CFR 编纂校正（重发）</w:t>
            </w:r>
          </w:p>
        </w:tc>
        <w:tc>
          <w:tcPr>
            <w:tcW w:type="dxa" w:w="4989"/>
          </w:tcPr>
          <w:p>
            <w:pPr>
              <w:spacing w:before="40" w:after="40" w:line="324" w:lineRule="auto"/>
            </w:pPr>
            <w:r/>
            <w:r>
              <w:rPr>
                <w:rFonts w:ascii="Calibri" w:hAnsi="Calibri" w:eastAsia="微软雅黑"/>
                <w:b w:val="0"/>
                <w:i w:val="0"/>
                <w:color w:val="1A1A1A"/>
                <w:sz w:val="17"/>
              </w:rPr>
              <w:t>上一件表述不够精确，OFR 重新发布：删除自第二个 (d)(1)(i) 起的连续五段 [19]</w:t>
            </w:r>
          </w:p>
        </w:tc>
      </w:tr>
    </w:tbl>
    <w:p>
      <w:pPr>
        <w:spacing w:before="60" w:after="60" w:line="324" w:lineRule="auto"/>
        <w:ind w:left="340" w:hanging="255"/>
      </w:pPr>
      <w:r>
        <w:rPr>
          <w:rFonts w:ascii="Calibri" w:hAnsi="Calibri" w:eastAsia="微软雅黑"/>
          <w:b/>
          <w:i w:val="0"/>
          <w:color w:val="1F4E79"/>
          <w:sz w:val="21"/>
        </w:rPr>
        <w:t>▪ 为什么这三份值得单独列出：</w:t>
      </w:r>
      <w:r>
        <w:rPr>
          <w:rFonts w:ascii="Calibri" w:hAnsi="Calibri" w:eastAsia="微软雅黑"/>
          <w:b w:val="0"/>
          <w:i w:val="0"/>
          <w:color w:val="1A1A1A"/>
          <w:sz w:val="21"/>
        </w:rPr>
        <w:t>① 52 FR 34745 是 §23.561 迄今唯一一次“因印刷错误而改条文”的记录 —— 它把通勤类补进了载荷表的类别栏，与 Amdt 23-34 引入通勤类是同一件事的收尾 [17]。</w:t>
      </w:r>
      <w:r>
        <w:rPr>
          <w:rFonts w:ascii="Calibri" w:hAnsi="Calibri" w:eastAsia="微软雅黑"/>
          <w:b w:val="0"/>
          <w:i w:val="0"/>
          <w:color w:val="1A1A1A"/>
          <w:sz w:val="21"/>
        </w:rPr>
        <w:t>② 两份 2007 年 CFR Correction 表明：CFR 年度版曾把 (d)(1) 整段重排过一次，造成 (i)–(iv) 与 (v) 重复出现。这不是规章变更，而是 GPO 排印错误；引用 2007 年印本（含部分电子数据库）时须注意该重复文本已被官方删除 [18][19]。</w:t>
      </w:r>
      <w:r>
        <w:rPr>
          <w:rFonts w:ascii="Calibri" w:hAnsi="Calibri" w:eastAsia="微软雅黑"/>
          <w:b w:val="0"/>
          <w:i w:val="0"/>
          <w:color w:val="1A1A1A"/>
          <w:sz w:val="21"/>
        </w:rPr>
        <w:t>③ 这三份都不在 DRS 的条款修订版索引里，也不在 CFR 溯源注的修订案序列里；只有逐份比对 FR 原文才能发现。</w:t>
      </w:r>
    </w:p>
    <w:p>
      <w:r>
        <w:br w:type="page"/>
      </w:r>
    </w:p>
    <w:p>
      <w:pPr>
        <w:keepNext/>
        <w:spacing w:before="280" w:after="120"/>
      </w:pPr>
      <w:r>
        <w:rPr>
          <w:rFonts w:ascii="Calibri" w:hAnsi="Calibri" w:eastAsia="微软雅黑"/>
          <w:b/>
          <w:i w:val="0"/>
          <w:color w:val="1F4E79"/>
          <w:sz w:val="32"/>
        </w:rPr>
        <w:t>3　条款原文演变对比</w:t>
      </w:r>
    </w:p>
    <w:p>
      <w:pPr>
        <w:spacing w:before="60" w:after="60" w:line="324" w:lineRule="auto"/>
      </w:pPr>
      <w:r>
        <w:rPr>
          <w:rFonts w:ascii="Calibri" w:hAnsi="Calibri" w:eastAsia="微软雅黑"/>
          <w:b w:val="0"/>
          <w:i w:val="0"/>
          <w:color w:val="1A1A1A"/>
          <w:sz w:val="21"/>
        </w:rPr>
        <w:t>本节先给出颜色图例，再按版本逐条列出条文（含英文原文），最后以要素矩阵横向对照七个版本。每张条文表的“状态”列标明该段在本版是新增、修订、删除还是继承未变。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spacing w:before="200" w:after="60" w:line="324" w:lineRule="auto"/>
      </w:pPr>
      <w:r>
        <w:rPr>
          <w:rFonts w:ascii="Calibri" w:hAnsi="Calibri" w:eastAsia="微软雅黑"/>
          <w:b/>
          <w:i w:val="0"/>
          <w:color w:val="1F4E79"/>
          <w:sz w:val="22"/>
        </w:rPr>
        <w:t>3.1　版本一：Amdt 23-0（初始版，1965-02-01 生效）　　来源：29 FR 17955 [2]</w:t>
      </w:r>
    </w:p>
    <w:p>
      <w:pPr>
        <w:spacing w:before="0" w:after="80" w:line="324" w:lineRule="auto"/>
        <w:ind w:left="170"/>
      </w:pPr>
      <w:r>
        <w:rPr>
          <w:rFonts w:ascii="Calibri" w:hAnsi="Calibri" w:eastAsia="微软雅黑"/>
          <w:b w:val="0"/>
          <w:i/>
          <w:color w:val="808080"/>
          <w:sz w:val="19"/>
        </w:rPr>
        <w:t>说明：NPRM 64-17 中该条编号为 Sec. 23.709 “Protection”，Upward 提案值为 2.0g；最终规章改为 3.0g [1][2]。</w:t>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137"/>
        <w:gridCol w:w="3137"/>
        <w:gridCol w:w="3137"/>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val="0"/>
                <w:i w:val="0"/>
                <w:color w:val="1A1A1A"/>
                <w:sz w:val="19"/>
              </w:rPr>
              <w:t>The airplane, although it may be damaged in emergency landing conditions, must be designed as prescribed in this section to protect each occupant under those conditions.</w:t>
            </w:r>
          </w:p>
        </w:tc>
        <w:tc>
          <w:tcPr>
            <w:tcW w:type="dxa" w:w="907"/>
          </w:tcPr>
          <w:p>
            <w:pPr>
              <w:spacing w:before="40" w:after="40" w:line="324" w:lineRule="auto"/>
              <w:jc w:val="center"/>
            </w:pPr>
            <w:r/>
            <w:r>
              <w:rPr>
                <w:rFonts w:ascii="Calibri" w:hAnsi="Calibri" w:eastAsia="微软雅黑"/>
                <w:b w:val="0"/>
                <w:i w:val="0"/>
                <w:color w:val="1A1A1A"/>
                <w:sz w:val="18"/>
              </w:rPr>
              <w:t>—</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val="0"/>
                <w:i w:val="0"/>
                <w:color w:val="1A1A1A"/>
                <w:sz w:val="19"/>
              </w:rPr>
              <w:t>The structure must be designed to give each occupant every reasonable chance of escaping serious injury in a minor crash landing when—</w:t>
            </w:r>
          </w:p>
        </w:tc>
        <w:tc>
          <w:tcPr>
            <w:tcW w:type="dxa" w:w="907"/>
          </w:tcPr>
          <w:p>
            <w:pPr>
              <w:spacing w:before="40" w:after="40" w:line="324" w:lineRule="auto"/>
              <w:jc w:val="center"/>
            </w:pPr>
            <w:r/>
            <w:r>
              <w:rPr>
                <w:rFonts w:ascii="Calibri" w:hAnsi="Calibri" w:eastAsia="微软雅黑"/>
                <w:b w:val="0"/>
                <w:i w:val="0"/>
                <w:color w:val="1A1A1A"/>
                <w:sz w:val="18"/>
              </w:rPr>
              <w:t>—</w:t>
            </w:r>
          </w:p>
        </w:tc>
      </w:tr>
      <w:tr>
        <w:tc>
          <w:tcPr>
            <w:tcW w:type="dxa" w:w="907"/>
            <w:shd w:val="clear" w:color="auto" w:fill="F2F2F2"/>
          </w:tcPr>
          <w:p>
            <w:pPr>
              <w:spacing w:before="40" w:after="40" w:line="324" w:lineRule="auto"/>
            </w:pPr>
            <w:r/>
            <w:r>
              <w:rPr>
                <w:rFonts w:ascii="Calibri" w:hAnsi="Calibri" w:eastAsia="微软雅黑"/>
                <w:b/>
                <w:i w:val="0"/>
                <w:color w:val="1A1A1A"/>
                <w:sz w:val="19"/>
              </w:rPr>
              <w:t>(b)(1)</w:t>
            </w:r>
          </w:p>
        </w:tc>
        <w:tc>
          <w:tcPr>
            <w:tcW w:type="dxa" w:w="7710"/>
          </w:tcPr>
          <w:p>
            <w:pPr>
              <w:spacing w:before="40" w:after="40" w:line="324" w:lineRule="auto"/>
            </w:pPr>
            <w:r/>
            <w:r>
              <w:rPr>
                <w:rFonts w:ascii="Calibri" w:hAnsi="Calibri" w:eastAsia="微软雅黑"/>
                <w:b w:val="0"/>
                <w:i w:val="0"/>
                <w:color w:val="1A1A1A"/>
                <w:sz w:val="19"/>
              </w:rPr>
              <w:t>Proper use is made of belts or harnesses provided for in the design; and</w:t>
            </w:r>
          </w:p>
        </w:tc>
        <w:tc>
          <w:tcPr>
            <w:tcW w:type="dxa" w:w="907"/>
          </w:tcPr>
          <w:p>
            <w:pPr>
              <w:spacing w:before="40" w:after="40" w:line="324" w:lineRule="auto"/>
              <w:jc w:val="center"/>
            </w:pPr>
            <w:r/>
            <w:r>
              <w:rPr>
                <w:rFonts w:ascii="Calibri" w:hAnsi="Calibri" w:eastAsia="微软雅黑"/>
                <w:b w:val="0"/>
                <w:i w:val="0"/>
                <w:color w:val="1A1A1A"/>
                <w:sz w:val="18"/>
              </w:rPr>
              <w:t>—</w:t>
            </w:r>
          </w:p>
        </w:tc>
      </w:tr>
      <w:tr>
        <w:tc>
          <w:tcPr>
            <w:tcW w:type="dxa" w:w="907"/>
            <w:shd w:val="clear" w:color="auto" w:fill="F2F2F2"/>
          </w:tcPr>
          <w:p>
            <w:pPr>
              <w:spacing w:before="40" w:after="40" w:line="324" w:lineRule="auto"/>
            </w:pPr>
            <w:r/>
            <w:r>
              <w:rPr>
                <w:rFonts w:ascii="Calibri" w:hAnsi="Calibri" w:eastAsia="微软雅黑"/>
                <w:b/>
                <w:i w:val="0"/>
                <w:color w:val="1A1A1A"/>
                <w:sz w:val="19"/>
              </w:rPr>
              <w:t>(b)(2)</w:t>
            </w:r>
          </w:p>
        </w:tc>
        <w:tc>
          <w:tcPr>
            <w:tcW w:type="dxa" w:w="7710"/>
          </w:tcPr>
          <w:p>
            <w:pPr>
              <w:spacing w:before="40" w:after="40" w:line="324" w:lineRule="auto"/>
            </w:pPr>
            <w:r/>
            <w:r>
              <w:rPr>
                <w:rFonts w:ascii="Calibri" w:hAnsi="Calibri" w:eastAsia="微软雅黑"/>
                <w:b w:val="0"/>
                <w:i w:val="0"/>
                <w:color w:val="1A1A1A"/>
                <w:sz w:val="19"/>
              </w:rPr>
              <w:t>The occupant experiences the ultimate inertia forces shown in the following table:  ［表：Ultimate Inertia Forces］Upward 3.0g（正常/实用类）/ 4.5g（特技类）；Forward 9.0g / 9.0g；Sideward 1.5g / 1.5g</w:t>
            </w:r>
          </w:p>
        </w:tc>
        <w:tc>
          <w:tcPr>
            <w:tcW w:type="dxa" w:w="907"/>
          </w:tcPr>
          <w:p>
            <w:pPr>
              <w:spacing w:before="40" w:after="40" w:line="324" w:lineRule="auto"/>
              <w:jc w:val="center"/>
            </w:pPr>
            <w:r/>
            <w:r>
              <w:rPr>
                <w:rFonts w:ascii="Calibri" w:hAnsi="Calibri" w:eastAsia="微软雅黑"/>
                <w:b w:val="0"/>
                <w:i w:val="0"/>
                <w:color w:val="1A1A1A"/>
                <w:sz w:val="18"/>
              </w:rPr>
              <w:t>—</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val="0"/>
                <w:i w:val="0"/>
                <w:color w:val="1A1A1A"/>
                <w:sz w:val="19"/>
              </w:rPr>
              <w:t>Each airplane with retractable landing gear must be designed to protect each occupant in a landing—</w:t>
            </w:r>
          </w:p>
        </w:tc>
        <w:tc>
          <w:tcPr>
            <w:tcW w:type="dxa" w:w="907"/>
          </w:tcPr>
          <w:p>
            <w:pPr>
              <w:spacing w:before="40" w:after="40" w:line="324" w:lineRule="auto"/>
              <w:jc w:val="center"/>
            </w:pPr>
            <w:r/>
            <w:r>
              <w:rPr>
                <w:rFonts w:ascii="Calibri" w:hAnsi="Calibri" w:eastAsia="微软雅黑"/>
                <w:b w:val="0"/>
                <w:i w:val="0"/>
                <w:color w:val="1A1A1A"/>
                <w:sz w:val="18"/>
              </w:rPr>
              <w:t>—</w:t>
            </w:r>
          </w:p>
        </w:tc>
      </w:tr>
      <w:tr>
        <w:tc>
          <w:tcPr>
            <w:tcW w:type="dxa" w:w="907"/>
            <w:shd w:val="clear" w:color="auto" w:fill="F2F2F2"/>
          </w:tcPr>
          <w:p>
            <w:pPr>
              <w:spacing w:before="40" w:after="40" w:line="324" w:lineRule="auto"/>
            </w:pPr>
            <w:r/>
            <w:r>
              <w:rPr>
                <w:rFonts w:ascii="Calibri" w:hAnsi="Calibri" w:eastAsia="微软雅黑"/>
                <w:b/>
                <w:i w:val="0"/>
                <w:color w:val="1A1A1A"/>
                <w:sz w:val="19"/>
              </w:rPr>
              <w:t>(c)(1)</w:t>
            </w:r>
          </w:p>
        </w:tc>
        <w:tc>
          <w:tcPr>
            <w:tcW w:type="dxa" w:w="7710"/>
          </w:tcPr>
          <w:p>
            <w:pPr>
              <w:spacing w:before="40" w:after="40" w:line="324" w:lineRule="auto"/>
            </w:pPr>
            <w:r/>
            <w:r>
              <w:rPr>
                <w:rFonts w:ascii="Calibri" w:hAnsi="Calibri" w:eastAsia="微软雅黑"/>
                <w:b w:val="0"/>
                <w:i w:val="0"/>
                <w:color w:val="1A1A1A"/>
                <w:sz w:val="19"/>
              </w:rPr>
              <w:t>With the wheels retracted;</w:t>
            </w:r>
          </w:p>
        </w:tc>
        <w:tc>
          <w:tcPr>
            <w:tcW w:type="dxa" w:w="907"/>
          </w:tcPr>
          <w:p>
            <w:pPr>
              <w:spacing w:before="40" w:after="40" w:line="324" w:lineRule="auto"/>
              <w:jc w:val="center"/>
            </w:pPr>
            <w:r/>
            <w:r>
              <w:rPr>
                <w:rFonts w:ascii="Calibri" w:hAnsi="Calibri" w:eastAsia="微软雅黑"/>
                <w:b w:val="0"/>
                <w:i w:val="0"/>
                <w:color w:val="1A1A1A"/>
                <w:sz w:val="18"/>
              </w:rPr>
              <w:t>—</w:t>
            </w:r>
          </w:p>
        </w:tc>
      </w:tr>
      <w:tr>
        <w:tc>
          <w:tcPr>
            <w:tcW w:type="dxa" w:w="907"/>
            <w:shd w:val="clear" w:color="auto" w:fill="F2F2F2"/>
          </w:tcPr>
          <w:p>
            <w:pPr>
              <w:spacing w:before="40" w:after="40" w:line="324" w:lineRule="auto"/>
            </w:pPr>
            <w:r/>
            <w:r>
              <w:rPr>
                <w:rFonts w:ascii="Calibri" w:hAnsi="Calibri" w:eastAsia="微软雅黑"/>
                <w:b/>
                <w:i w:val="0"/>
                <w:color w:val="1A1A1A"/>
                <w:sz w:val="19"/>
              </w:rPr>
              <w:t>(c)(2)</w:t>
            </w:r>
          </w:p>
        </w:tc>
        <w:tc>
          <w:tcPr>
            <w:tcW w:type="dxa" w:w="7710"/>
          </w:tcPr>
          <w:p>
            <w:pPr>
              <w:spacing w:before="40" w:after="40" w:line="324" w:lineRule="auto"/>
            </w:pPr>
            <w:r/>
            <w:r>
              <w:rPr>
                <w:rFonts w:ascii="Calibri" w:hAnsi="Calibri" w:eastAsia="微软雅黑"/>
                <w:b w:val="0"/>
                <w:i w:val="0"/>
                <w:color w:val="1A1A1A"/>
                <w:sz w:val="19"/>
              </w:rPr>
              <w:t>With moderate descent velocity; and</w:t>
            </w:r>
          </w:p>
        </w:tc>
        <w:tc>
          <w:tcPr>
            <w:tcW w:type="dxa" w:w="907"/>
          </w:tcPr>
          <w:p>
            <w:pPr>
              <w:spacing w:before="40" w:after="40" w:line="324" w:lineRule="auto"/>
              <w:jc w:val="center"/>
            </w:pPr>
            <w:r/>
            <w:r>
              <w:rPr>
                <w:rFonts w:ascii="Calibri" w:hAnsi="Calibri" w:eastAsia="微软雅黑"/>
                <w:b w:val="0"/>
                <w:i w:val="0"/>
                <w:color w:val="1A1A1A"/>
                <w:sz w:val="18"/>
              </w:rPr>
              <w:t>—</w:t>
            </w:r>
          </w:p>
        </w:tc>
      </w:tr>
      <w:tr>
        <w:tc>
          <w:tcPr>
            <w:tcW w:type="dxa" w:w="907"/>
            <w:shd w:val="clear" w:color="auto" w:fill="F2F2F2"/>
          </w:tcPr>
          <w:p>
            <w:pPr>
              <w:spacing w:before="40" w:after="40" w:line="324" w:lineRule="auto"/>
            </w:pPr>
            <w:r/>
            <w:r>
              <w:rPr>
                <w:rFonts w:ascii="Calibri" w:hAnsi="Calibri" w:eastAsia="微软雅黑"/>
                <w:b/>
                <w:i w:val="0"/>
                <w:color w:val="1A1A1A"/>
                <w:sz w:val="19"/>
              </w:rPr>
              <w:t>(c)(3)</w:t>
            </w:r>
          </w:p>
        </w:tc>
        <w:tc>
          <w:tcPr>
            <w:tcW w:type="dxa" w:w="7710"/>
          </w:tcPr>
          <w:p>
            <w:pPr>
              <w:spacing w:before="40" w:after="40" w:line="324" w:lineRule="auto"/>
            </w:pPr>
            <w:r/>
            <w:r>
              <w:rPr>
                <w:rFonts w:ascii="Calibri" w:hAnsi="Calibri" w:eastAsia="微软雅黑"/>
                <w:b w:val="0"/>
                <w:i w:val="0"/>
                <w:color w:val="1A1A1A"/>
                <w:sz w:val="19"/>
              </w:rPr>
              <w:t>Assuming—</w:t>
            </w:r>
          </w:p>
        </w:tc>
        <w:tc>
          <w:tcPr>
            <w:tcW w:type="dxa" w:w="907"/>
          </w:tcPr>
          <w:p>
            <w:pPr>
              <w:spacing w:before="40" w:after="40" w:line="324" w:lineRule="auto"/>
              <w:jc w:val="center"/>
            </w:pPr>
            <w:r/>
            <w:r>
              <w:rPr>
                <w:rFonts w:ascii="Calibri" w:hAnsi="Calibri" w:eastAsia="微软雅黑"/>
                <w:b w:val="0"/>
                <w:i w:val="0"/>
                <w:color w:val="1A1A1A"/>
                <w:sz w:val="18"/>
              </w:rPr>
              <w:t>—</w:t>
            </w:r>
          </w:p>
        </w:tc>
      </w:tr>
      <w:tr>
        <w:tc>
          <w:tcPr>
            <w:tcW w:type="dxa" w:w="907"/>
            <w:shd w:val="clear" w:color="auto" w:fill="F2F2F2"/>
          </w:tcPr>
          <w:p>
            <w:pPr>
              <w:spacing w:before="40" w:after="40" w:line="324" w:lineRule="auto"/>
            </w:pPr>
            <w:r/>
            <w:r>
              <w:rPr>
                <w:rFonts w:ascii="Calibri" w:hAnsi="Calibri" w:eastAsia="微软雅黑"/>
                <w:b/>
                <w:i w:val="0"/>
                <w:color w:val="1A1A1A"/>
                <w:sz w:val="19"/>
              </w:rPr>
              <w:t>(c)(3)(i)</w:t>
            </w:r>
          </w:p>
        </w:tc>
        <w:tc>
          <w:tcPr>
            <w:tcW w:type="dxa" w:w="7710"/>
          </w:tcPr>
          <w:p>
            <w:pPr>
              <w:spacing w:before="40" w:after="40" w:line="324" w:lineRule="auto"/>
            </w:pPr>
            <w:r/>
            <w:r>
              <w:rPr>
                <w:rFonts w:ascii="Calibri" w:hAnsi="Calibri" w:eastAsia="微软雅黑"/>
                <w:b w:val="0"/>
                <w:i w:val="0"/>
                <w:color w:val="1A1A1A"/>
                <w:sz w:val="19"/>
              </w:rPr>
              <w:t>An upward ultimate inertia force of 3 g; and</w:t>
            </w:r>
          </w:p>
        </w:tc>
        <w:tc>
          <w:tcPr>
            <w:tcW w:type="dxa" w:w="907"/>
          </w:tcPr>
          <w:p>
            <w:pPr>
              <w:spacing w:before="40" w:after="40" w:line="324" w:lineRule="auto"/>
              <w:jc w:val="center"/>
            </w:pPr>
            <w:r/>
            <w:r>
              <w:rPr>
                <w:rFonts w:ascii="Calibri" w:hAnsi="Calibri" w:eastAsia="微软雅黑"/>
                <w:b w:val="0"/>
                <w:i w:val="0"/>
                <w:color w:val="1A1A1A"/>
                <w:sz w:val="18"/>
              </w:rPr>
              <w:t>—</w:t>
            </w:r>
          </w:p>
        </w:tc>
      </w:tr>
      <w:tr>
        <w:tc>
          <w:tcPr>
            <w:tcW w:type="dxa" w:w="907"/>
            <w:shd w:val="clear" w:color="auto" w:fill="F2F2F2"/>
          </w:tcPr>
          <w:p>
            <w:pPr>
              <w:spacing w:before="40" w:after="40" w:line="324" w:lineRule="auto"/>
            </w:pPr>
            <w:r/>
            <w:r>
              <w:rPr>
                <w:rFonts w:ascii="Calibri" w:hAnsi="Calibri" w:eastAsia="微软雅黑"/>
                <w:b/>
                <w:i w:val="0"/>
                <w:color w:val="1A1A1A"/>
                <w:sz w:val="19"/>
              </w:rPr>
              <w:t>(c)(3)(ii)</w:t>
            </w:r>
          </w:p>
        </w:tc>
        <w:tc>
          <w:tcPr>
            <w:tcW w:type="dxa" w:w="7710"/>
          </w:tcPr>
          <w:p>
            <w:pPr>
              <w:spacing w:before="40" w:after="40" w:line="324" w:lineRule="auto"/>
            </w:pPr>
            <w:r/>
            <w:r>
              <w:rPr>
                <w:rFonts w:ascii="Calibri" w:hAnsi="Calibri" w:eastAsia="微软雅黑"/>
                <w:b w:val="0"/>
                <w:i w:val="0"/>
                <w:color w:val="1A1A1A"/>
                <w:sz w:val="19"/>
              </w:rPr>
              <w:t>A coefficient of friction of 0.5 at the ground.</w:t>
            </w:r>
          </w:p>
        </w:tc>
        <w:tc>
          <w:tcPr>
            <w:tcW w:type="dxa" w:w="907"/>
          </w:tcPr>
          <w:p>
            <w:pPr>
              <w:spacing w:before="40" w:after="40" w:line="324" w:lineRule="auto"/>
              <w:jc w:val="center"/>
            </w:pPr>
            <w:r/>
            <w:r>
              <w:rPr>
                <w:rFonts w:ascii="Calibri" w:hAnsi="Calibri" w:eastAsia="微软雅黑"/>
                <w:b w:val="0"/>
                <w:i w:val="0"/>
                <w:color w:val="1A1A1A"/>
                <w:sz w:val="18"/>
              </w:rPr>
              <w:t>—</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val="0"/>
                <w:i w:val="0"/>
                <w:color w:val="1A1A1A"/>
                <w:sz w:val="19"/>
              </w:rPr>
              <w:t>If a turnover is reasonably probable, the structure must be designed to protect the occupants in a complete turnover, assuming—</w:t>
            </w:r>
          </w:p>
        </w:tc>
        <w:tc>
          <w:tcPr>
            <w:tcW w:type="dxa" w:w="907"/>
          </w:tcPr>
          <w:p>
            <w:pPr>
              <w:spacing w:before="40" w:after="40" w:line="324" w:lineRule="auto"/>
              <w:jc w:val="center"/>
            </w:pPr>
            <w:r/>
            <w:r>
              <w:rPr>
                <w:rFonts w:ascii="Calibri" w:hAnsi="Calibri" w:eastAsia="微软雅黑"/>
                <w:b w:val="0"/>
                <w:i w:val="0"/>
                <w:color w:val="1A1A1A"/>
                <w:sz w:val="18"/>
              </w:rPr>
              <w:t>—</w:t>
            </w:r>
          </w:p>
        </w:tc>
      </w:tr>
      <w:tr>
        <w:tc>
          <w:tcPr>
            <w:tcW w:type="dxa" w:w="907"/>
            <w:shd w:val="clear" w:color="auto" w:fill="F2F2F2"/>
          </w:tcPr>
          <w:p>
            <w:pPr>
              <w:spacing w:before="40" w:after="40" w:line="324" w:lineRule="auto"/>
            </w:pPr>
            <w:r/>
            <w:r>
              <w:rPr>
                <w:rFonts w:ascii="Calibri" w:hAnsi="Calibri" w:eastAsia="微软雅黑"/>
                <w:b/>
                <w:i w:val="0"/>
                <w:color w:val="1A1A1A"/>
                <w:sz w:val="19"/>
              </w:rPr>
              <w:t>(d)(1)</w:t>
            </w:r>
          </w:p>
        </w:tc>
        <w:tc>
          <w:tcPr>
            <w:tcW w:type="dxa" w:w="7710"/>
          </w:tcPr>
          <w:p>
            <w:pPr>
              <w:spacing w:before="40" w:after="40" w:line="324" w:lineRule="auto"/>
            </w:pPr>
            <w:r/>
            <w:r>
              <w:rPr>
                <w:rFonts w:ascii="Calibri" w:hAnsi="Calibri" w:eastAsia="微软雅黑"/>
                <w:b w:val="0"/>
                <w:i w:val="0"/>
                <w:color w:val="1A1A1A"/>
                <w:sz w:val="19"/>
              </w:rPr>
              <w:t>An upward ultimate inertia force of 3 g; and</w:t>
            </w:r>
          </w:p>
        </w:tc>
        <w:tc>
          <w:tcPr>
            <w:tcW w:type="dxa" w:w="907"/>
          </w:tcPr>
          <w:p>
            <w:pPr>
              <w:spacing w:before="40" w:after="40" w:line="324" w:lineRule="auto"/>
              <w:jc w:val="center"/>
            </w:pPr>
            <w:r/>
            <w:r>
              <w:rPr>
                <w:rFonts w:ascii="Calibri" w:hAnsi="Calibri" w:eastAsia="微软雅黑"/>
                <w:b w:val="0"/>
                <w:i w:val="0"/>
                <w:color w:val="1A1A1A"/>
                <w:sz w:val="18"/>
              </w:rPr>
              <w:t>—</w:t>
            </w:r>
          </w:p>
        </w:tc>
      </w:tr>
      <w:tr>
        <w:tc>
          <w:tcPr>
            <w:tcW w:type="dxa" w:w="907"/>
            <w:shd w:val="clear" w:color="auto" w:fill="F2F2F2"/>
          </w:tcPr>
          <w:p>
            <w:pPr>
              <w:spacing w:before="40" w:after="40" w:line="324" w:lineRule="auto"/>
            </w:pPr>
            <w:r/>
            <w:r>
              <w:rPr>
                <w:rFonts w:ascii="Calibri" w:hAnsi="Calibri" w:eastAsia="微软雅黑"/>
                <w:b/>
                <w:i w:val="0"/>
                <w:color w:val="1A1A1A"/>
                <w:sz w:val="19"/>
              </w:rPr>
              <w:t>(d)(2)</w:t>
            </w:r>
          </w:p>
        </w:tc>
        <w:tc>
          <w:tcPr>
            <w:tcW w:type="dxa" w:w="7710"/>
          </w:tcPr>
          <w:p>
            <w:pPr>
              <w:spacing w:before="40" w:after="40" w:line="324" w:lineRule="auto"/>
            </w:pPr>
            <w:r/>
            <w:r>
              <w:rPr>
                <w:rFonts w:ascii="Calibri" w:hAnsi="Calibri" w:eastAsia="微软雅黑"/>
                <w:b w:val="0"/>
                <w:i w:val="0"/>
                <w:color w:val="1A1A1A"/>
                <w:sz w:val="19"/>
              </w:rPr>
              <w:t>A coefficient of friction of 0.5 at the ground.</w:t>
            </w:r>
          </w:p>
        </w:tc>
        <w:tc>
          <w:tcPr>
            <w:tcW w:type="dxa" w:w="907"/>
          </w:tcPr>
          <w:p>
            <w:pPr>
              <w:spacing w:before="40" w:after="40" w:line="324" w:lineRule="auto"/>
              <w:jc w:val="center"/>
            </w:pPr>
            <w:r/>
            <w:r>
              <w:rPr>
                <w:rFonts w:ascii="Calibri" w:hAnsi="Calibri" w:eastAsia="微软雅黑"/>
                <w:b w:val="0"/>
                <w:i w:val="0"/>
                <w:color w:val="1A1A1A"/>
                <w:sz w:val="18"/>
              </w:rPr>
              <w:t>—</w:t>
            </w:r>
          </w:p>
        </w:tc>
      </w:tr>
      <w:tr>
        <w:tc>
          <w:tcPr>
            <w:tcW w:type="dxa" w:w="907"/>
            <w:shd w:val="clear" w:color="auto" w:fill="F2F2F2"/>
          </w:tcPr>
          <w:p>
            <w:pPr>
              <w:spacing w:before="40" w:after="40" w:line="324" w:lineRule="auto"/>
            </w:pPr>
            <w:r/>
            <w:r>
              <w:rPr>
                <w:rFonts w:ascii="Calibri" w:hAnsi="Calibri" w:eastAsia="微软雅黑"/>
                <w:b/>
                <w:i w:val="0"/>
                <w:color w:val="1A1A1A"/>
                <w:sz w:val="19"/>
              </w:rPr>
              <w:t>(e)</w:t>
            </w:r>
          </w:p>
        </w:tc>
        <w:tc>
          <w:tcPr>
            <w:tcW w:type="dxa" w:w="7710"/>
          </w:tcPr>
          <w:p>
            <w:pPr>
              <w:spacing w:before="40" w:after="40" w:line="324" w:lineRule="auto"/>
            </w:pPr>
            <w:r/>
            <w:r>
              <w:rPr>
                <w:rFonts w:ascii="Calibri" w:hAnsi="Calibri" w:eastAsia="微软雅黑"/>
                <w:b w:val="0"/>
                <w:i w:val="0"/>
                <w:color w:val="1A1A1A"/>
                <w:sz w:val="19"/>
              </w:rPr>
              <w:t>Except as provided in Sec. 23.787 the supporting structure must be designed to restrain, under loads up to those specified in paragraph (b)(2) of this section, each item of mass that could injure an occupant if it came loose in a minor crash landing.</w:t>
            </w:r>
          </w:p>
        </w:tc>
        <w:tc>
          <w:tcPr>
            <w:tcW w:type="dxa" w:w="907"/>
          </w:tcPr>
          <w:p>
            <w:pPr>
              <w:spacing w:before="40" w:after="40" w:line="324" w:lineRule="auto"/>
              <w:jc w:val="center"/>
            </w:pPr>
            <w:r/>
            <w:r>
              <w:rPr>
                <w:rFonts w:ascii="Calibri" w:hAnsi="Calibri" w:eastAsia="微软雅黑"/>
                <w:b w:val="0"/>
                <w:i w:val="0"/>
                <w:color w:val="1A1A1A"/>
                <w:sz w:val="18"/>
              </w:rPr>
              <w:t>—</w:t>
            </w:r>
          </w:p>
        </w:tc>
      </w:tr>
    </w:tbl>
    <w:p/>
    <w:p>
      <w:pPr>
        <w:spacing w:before="200" w:after="60" w:line="324" w:lineRule="auto"/>
      </w:pPr>
      <w:r>
        <w:rPr>
          <w:rFonts w:ascii="Calibri" w:hAnsi="Calibri" w:eastAsia="微软雅黑"/>
          <w:b/>
          <w:i w:val="0"/>
          <w:color w:val="1F4E79"/>
          <w:sz w:val="22"/>
        </w:rPr>
        <w:t>3.2　版本二：Amdt 23-7（1969-09-14 生效）　　来源：34 FR 13078 [4]</w:t>
      </w:r>
    </w:p>
    <w:p>
      <w:pPr>
        <w:spacing w:before="0" w:after="80" w:line="324" w:lineRule="auto"/>
        <w:ind w:left="170"/>
      </w:pPr>
      <w:r>
        <w:rPr>
          <w:rFonts w:ascii="Calibri" w:hAnsi="Calibri" w:eastAsia="微软雅黑"/>
          <w:b w:val="0"/>
          <w:i/>
          <w:color w:val="808080"/>
          <w:sz w:val="19"/>
        </w:rPr>
        <w:t>两处修改均为澄清性/纠偏性：加入“合理分析”许可，并把 (c)(3)(i) 的 upward 更正为 downward [3][4]。</w:t>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137"/>
        <w:gridCol w:w="3137"/>
        <w:gridCol w:w="3137"/>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val="0"/>
                <w:i w:val="0"/>
                <w:color w:val="1A1A1A"/>
                <w:sz w:val="19"/>
              </w:rPr>
              <w:t>（同 Amdt 23-0 版，未变）</w:t>
            </w:r>
          </w:p>
        </w:tc>
        <w:tc>
          <w:tcPr>
            <w:tcW w:type="dxa" w:w="907"/>
          </w:tcPr>
          <w:p>
            <w:pPr>
              <w:spacing w:before="40" w:after="40" w:line="324" w:lineRule="auto"/>
              <w:jc w:val="center"/>
            </w:pPr>
            <w:r/>
            <w:r>
              <w:rPr>
                <w:rFonts w:ascii="Calibri" w:hAnsi="Calibri" w:eastAsia="微软雅黑"/>
                <w:b w:val="0"/>
                <w:i w:val="0"/>
                <w:color w:val="1A1A1A"/>
                <w:sz w:val="18"/>
              </w:rPr>
              <w:t>—</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val="0"/>
                <w:i w:val="0"/>
                <w:color w:val="1A1A1A"/>
                <w:sz w:val="19"/>
              </w:rPr>
              <w:t>（同 Amdt 23-0 版，未变）</w:t>
            </w:r>
          </w:p>
        </w:tc>
        <w:tc>
          <w:tcPr>
            <w:tcW w:type="dxa" w:w="907"/>
          </w:tcPr>
          <w:p>
            <w:pPr>
              <w:spacing w:before="40" w:after="40" w:line="324" w:lineRule="auto"/>
              <w:jc w:val="center"/>
            </w:pPr>
            <w:r/>
            <w:r>
              <w:rPr>
                <w:rFonts w:ascii="Calibri" w:hAnsi="Calibri" w:eastAsia="微软雅黑"/>
                <w:b w:val="0"/>
                <w:i w:val="0"/>
                <w:color w:val="1A1A1A"/>
                <w:sz w:val="18"/>
              </w:rPr>
              <w:t>—</w:t>
            </w:r>
          </w:p>
        </w:tc>
      </w:tr>
      <w:tr>
        <w:tc>
          <w:tcPr>
            <w:tcW w:type="dxa" w:w="907"/>
            <w:shd w:val="clear" w:color="auto" w:fill="F2F2F2"/>
          </w:tcPr>
          <w:p>
            <w:pPr>
              <w:spacing w:before="40" w:after="40" w:line="324" w:lineRule="auto"/>
            </w:pPr>
            <w:r/>
            <w:r>
              <w:rPr>
                <w:rFonts w:ascii="Calibri" w:hAnsi="Calibri" w:eastAsia="微软雅黑"/>
                <w:b/>
                <w:i w:val="0"/>
                <w:color w:val="1A1A1A"/>
                <w:sz w:val="19"/>
              </w:rPr>
              <w:t>(c)(3)</w:t>
            </w:r>
          </w:p>
        </w:tc>
        <w:tc>
          <w:tcPr>
            <w:tcW w:type="dxa" w:w="7710"/>
          </w:tcPr>
          <w:p>
            <w:pPr>
              <w:spacing w:before="40" w:after="40" w:line="324" w:lineRule="auto"/>
            </w:pPr>
            <w:r/>
            <w:r>
              <w:rPr>
                <w:rFonts w:ascii="Calibri" w:hAnsi="Calibri" w:eastAsia="微软雅黑"/>
                <w:b w:val="0"/>
                <w:i w:val="0"/>
                <w:color w:val="1A1A1A"/>
                <w:sz w:val="19"/>
              </w:rPr>
              <w:t xml:space="preserve">Assuming, </w:t>
            </w:r>
            <w:r>
              <w:rPr>
                <w:rFonts w:ascii="Calibri" w:hAnsi="Calibri" w:eastAsia="微软雅黑"/>
                <w:b/>
                <w:i w:val="0"/>
                <w:color w:val="0070C0"/>
                <w:sz w:val="19"/>
              </w:rPr>
              <w:t>in the absence of a more rational analysis —</w:t>
            </w:r>
            <w:r>
              <w:rPr>
                <w:rFonts w:ascii="Calibri" w:hAnsi="Calibri" w:eastAsia="微软雅黑"/>
                <w:b w:val="0"/>
                <w:i w:val="0"/>
                <w:color w:val="1A1A1A"/>
                <w:sz w:val="19"/>
              </w:rPr>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(c)(3)(i)</w:t>
            </w:r>
          </w:p>
        </w:tc>
        <w:tc>
          <w:tcPr>
            <w:tcW w:type="dxa" w:w="7710"/>
          </w:tcPr>
          <w:p>
            <w:pPr>
              <w:spacing w:before="40" w:after="40" w:line="324" w:lineRule="auto"/>
            </w:pPr>
            <w:r/>
            <w:r>
              <w:rPr>
                <w:rFonts w:ascii="Calibri" w:hAnsi="Calibri" w:eastAsia="微软雅黑"/>
                <w:b w:val="0"/>
                <w:i w:val="0"/>
                <w:color w:val="1A1A1A"/>
                <w:sz w:val="19"/>
              </w:rPr>
              <w:t xml:space="preserve">A </w:t>
            </w:r>
            <w:r>
              <w:rPr>
                <w:rFonts w:ascii="Calibri" w:hAnsi="Calibri" w:eastAsia="微软雅黑"/>
                <w:b/>
                <w:i w:val="0"/>
                <w:color w:val="C00000"/>
                <w:sz w:val="19"/>
              </w:rPr>
              <w:t>downward</w:t>
            </w:r>
            <w:r>
              <w:rPr>
                <w:rFonts w:ascii="Calibri" w:hAnsi="Calibri" w:eastAsia="微软雅黑"/>
                <w:b w:val="0"/>
                <w:i w:val="0"/>
                <w:color w:val="1A1A1A"/>
                <w:sz w:val="19"/>
              </w:rPr>
              <w:t xml:space="preserve"> ultimate inertia force of 3 g; and  </w:t>
            </w:r>
            <w:r>
              <w:rPr>
                <w:rFonts w:ascii="Calibri" w:hAnsi="Calibri" w:eastAsia="微软雅黑"/>
                <w:b w:val="0"/>
                <w:i w:val="0"/>
                <w:strike/>
                <w:color w:val="808080"/>
                <w:sz w:val="19"/>
              </w:rPr>
              <w:t>（原为 upward）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(c)(3)(ii)</w:t>
            </w:r>
          </w:p>
        </w:tc>
        <w:tc>
          <w:tcPr>
            <w:tcW w:type="dxa" w:w="7710"/>
          </w:tcPr>
          <w:p>
            <w:pPr>
              <w:spacing w:before="40" w:after="40" w:line="324" w:lineRule="auto"/>
            </w:pPr>
            <w:r/>
            <w:r>
              <w:rPr>
                <w:rFonts w:ascii="Calibri" w:hAnsi="Calibri" w:eastAsia="微软雅黑"/>
                <w:b w:val="0"/>
                <w:i w:val="0"/>
                <w:color w:val="1A1A1A"/>
                <w:sz w:val="19"/>
              </w:rPr>
              <w:t>A coefficient of friction of 0.5 at the ground.</w:t>
            </w:r>
          </w:p>
        </w:tc>
        <w:tc>
          <w:tcPr>
            <w:tcW w:type="dxa" w:w="907"/>
          </w:tcPr>
          <w:p>
            <w:pPr>
              <w:spacing w:before="40" w:after="40" w:line="324" w:lineRule="auto"/>
              <w:jc w:val="center"/>
            </w:pPr>
            <w:r/>
            <w:r>
              <w:rPr>
                <w:rFonts w:ascii="Calibri" w:hAnsi="Calibri" w:eastAsia="微软雅黑"/>
                <w:b w:val="0"/>
                <w:i w:val="0"/>
                <w:color w:val="1A1A1A"/>
                <w:sz w:val="18"/>
              </w:rPr>
              <w:t>—</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val="0"/>
                <w:i w:val="0"/>
                <w:color w:val="1A1A1A"/>
                <w:sz w:val="19"/>
              </w:rPr>
              <w:t xml:space="preserve">If a turnover is reasonably probable, the structure must be designed to protect the occupants in a complete turnover, assuming, </w:t>
            </w:r>
            <w:r>
              <w:rPr>
                <w:rFonts w:ascii="Calibri" w:hAnsi="Calibri" w:eastAsia="微软雅黑"/>
                <w:b/>
                <w:i w:val="0"/>
                <w:color w:val="0070C0"/>
                <w:sz w:val="19"/>
              </w:rPr>
              <w:t>in the absence of a more rational analysis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(d)(1)</w:t>
            </w:r>
          </w:p>
        </w:tc>
        <w:tc>
          <w:tcPr>
            <w:tcW w:type="dxa" w:w="7710"/>
          </w:tcPr>
          <w:p>
            <w:pPr>
              <w:spacing w:before="40" w:after="40" w:line="324" w:lineRule="auto"/>
            </w:pPr>
            <w:r/>
            <w:r>
              <w:rPr>
                <w:rFonts w:ascii="Calibri" w:hAnsi="Calibri" w:eastAsia="微软雅黑"/>
                <w:b w:val="0"/>
                <w:i w:val="0"/>
                <w:color w:val="1A1A1A"/>
                <w:sz w:val="19"/>
              </w:rPr>
              <w:t>An upward ultimate inertia force of 3 g; and</w:t>
            </w:r>
          </w:p>
        </w:tc>
        <w:tc>
          <w:tcPr>
            <w:tcW w:type="dxa" w:w="907"/>
          </w:tcPr>
          <w:p>
            <w:pPr>
              <w:spacing w:before="40" w:after="40" w:line="324" w:lineRule="auto"/>
              <w:jc w:val="center"/>
            </w:pPr>
            <w:r/>
            <w:r>
              <w:rPr>
                <w:rFonts w:ascii="Calibri" w:hAnsi="Calibri" w:eastAsia="微软雅黑"/>
                <w:b w:val="0"/>
                <w:i w:val="0"/>
                <w:color w:val="1A1A1A"/>
                <w:sz w:val="18"/>
              </w:rPr>
              <w:t>—</w:t>
            </w:r>
          </w:p>
        </w:tc>
      </w:tr>
      <w:tr>
        <w:tc>
          <w:tcPr>
            <w:tcW w:type="dxa" w:w="907"/>
            <w:shd w:val="clear" w:color="auto" w:fill="F2F2F2"/>
          </w:tcPr>
          <w:p>
            <w:pPr>
              <w:spacing w:before="40" w:after="40" w:line="324" w:lineRule="auto"/>
            </w:pPr>
            <w:r/>
            <w:r>
              <w:rPr>
                <w:rFonts w:ascii="Calibri" w:hAnsi="Calibri" w:eastAsia="微软雅黑"/>
                <w:b/>
                <w:i w:val="0"/>
                <w:color w:val="1A1A1A"/>
                <w:sz w:val="19"/>
              </w:rPr>
              <w:t>(d)(2)</w:t>
            </w:r>
          </w:p>
        </w:tc>
        <w:tc>
          <w:tcPr>
            <w:tcW w:type="dxa" w:w="7710"/>
          </w:tcPr>
          <w:p>
            <w:pPr>
              <w:spacing w:before="40" w:after="40" w:line="324" w:lineRule="auto"/>
            </w:pPr>
            <w:r/>
            <w:r>
              <w:rPr>
                <w:rFonts w:ascii="Calibri" w:hAnsi="Calibri" w:eastAsia="微软雅黑"/>
                <w:b w:val="0"/>
                <w:i w:val="0"/>
                <w:color w:val="1A1A1A"/>
                <w:sz w:val="19"/>
              </w:rPr>
              <w:t>A coefficient of friction of 0.5 at the ground.</w:t>
            </w:r>
          </w:p>
        </w:tc>
        <w:tc>
          <w:tcPr>
            <w:tcW w:type="dxa" w:w="907"/>
          </w:tcPr>
          <w:p>
            <w:pPr>
              <w:spacing w:before="40" w:after="40" w:line="324" w:lineRule="auto"/>
              <w:jc w:val="center"/>
            </w:pPr>
            <w:r/>
            <w:r>
              <w:rPr>
                <w:rFonts w:ascii="Calibri" w:hAnsi="Calibri" w:eastAsia="微软雅黑"/>
                <w:b w:val="0"/>
                <w:i w:val="0"/>
                <w:color w:val="1A1A1A"/>
                <w:sz w:val="18"/>
              </w:rPr>
              <w:t>—</w:t>
            </w:r>
          </w:p>
        </w:tc>
      </w:tr>
      <w:tr>
        <w:tc>
          <w:tcPr>
            <w:tcW w:type="dxa" w:w="907"/>
            <w:shd w:val="clear" w:color="auto" w:fill="F2F2F2"/>
          </w:tcPr>
          <w:p>
            <w:pPr>
              <w:spacing w:before="40" w:after="40" w:line="324" w:lineRule="auto"/>
            </w:pPr>
            <w:r/>
            <w:r>
              <w:rPr>
                <w:rFonts w:ascii="Calibri" w:hAnsi="Calibri" w:eastAsia="微软雅黑"/>
                <w:b/>
                <w:i w:val="0"/>
                <w:color w:val="1A1A1A"/>
                <w:sz w:val="19"/>
              </w:rPr>
              <w:t>(e)</w:t>
            </w:r>
          </w:p>
        </w:tc>
        <w:tc>
          <w:tcPr>
            <w:tcW w:type="dxa" w:w="7710"/>
          </w:tcPr>
          <w:p>
            <w:pPr>
              <w:spacing w:before="40" w:after="40" w:line="324" w:lineRule="auto"/>
            </w:pPr>
            <w:r/>
            <w:r>
              <w:rPr>
                <w:rFonts w:ascii="Calibri" w:hAnsi="Calibri" w:eastAsia="微软雅黑"/>
                <w:b w:val="0"/>
                <w:i w:val="0"/>
                <w:color w:val="1A1A1A"/>
                <w:sz w:val="19"/>
              </w:rPr>
              <w:t>（同 Amdt 23-0 版，未变）</w:t>
            </w:r>
          </w:p>
        </w:tc>
        <w:tc>
          <w:tcPr>
            <w:tcW w:type="dxa" w:w="907"/>
          </w:tcPr>
          <w:p>
            <w:pPr>
              <w:spacing w:before="40" w:after="40" w:line="324" w:lineRule="auto"/>
              <w:jc w:val="center"/>
            </w:pPr>
            <w:r/>
            <w:r>
              <w:rPr>
                <w:rFonts w:ascii="Calibri" w:hAnsi="Calibri" w:eastAsia="微软雅黑"/>
                <w:b w:val="0"/>
                <w:i w:val="0"/>
                <w:color w:val="1A1A1A"/>
                <w:sz w:val="18"/>
              </w:rPr>
              <w:t>—</w:t>
            </w:r>
          </w:p>
        </w:tc>
      </w:tr>
    </w:tbl>
    <w:p/>
    <w:p>
      <w:pPr>
        <w:spacing w:before="200" w:after="60" w:line="324" w:lineRule="auto"/>
      </w:pPr>
      <w:r>
        <w:rPr>
          <w:rFonts w:ascii="Calibri" w:hAnsi="Calibri" w:eastAsia="微软雅黑"/>
          <w:b/>
          <w:i w:val="0"/>
          <w:color w:val="1F4E79"/>
          <w:sz w:val="22"/>
        </w:rPr>
        <w:t>3.3　版本三：Amdt 23-34（1987-02-17 生效）　　来源：52 FR 1806 [6]</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412"/>
      </w:tblGrid>
      <w:tr>
        <w:tc>
          <w:tcPr>
            <w:tcW w:type="dxa" w:w="9412"/>
            <w:shd w:val="clear" w:color="auto" w:fill="E2EFDA"/>
          </w:tcPr>
          <w:p>
            <w:pPr>
              <w:spacing w:before="40" w:after="60" w:line="324" w:lineRule="auto"/>
            </w:pPr>
            <w:r/>
            <w:r>
              <w:rPr>
                <w:rFonts w:ascii="Calibri" w:hAnsi="Calibri" w:eastAsia="微软雅黑"/>
                <w:b/>
                <w:i w:val="0"/>
                <w:color w:val="1F4E79"/>
                <w:sz w:val="21"/>
              </w:rPr>
              <w:t>本版 §23.561 条文与 Amdt 23-7 版完全一致（未作任何文字修改）</w:t>
            </w:r>
          </w:p>
          <w:p>
            <w:pPr>
              <w:spacing w:before="20" w:after="20" w:line="324" w:lineRule="auto"/>
            </w:pPr>
            <w:r>
              <w:rPr>
                <w:rFonts w:ascii="Calibri" w:hAnsi="Calibri" w:eastAsia="微软雅黑"/>
                <w:b w:val="0"/>
                <w:i w:val="0"/>
                <w:color w:val="1A1A1A"/>
                <w:sz w:val="19"/>
              </w:rPr>
              <w:t xml:space="preserve">　依据：52 FR 1806 的全部 43 条修订指令中不含 §23.561；NPRM 83-17 亦未提出修改 §23.561 [5][6]。</w:t>
            </w:r>
          </w:p>
          <w:p>
            <w:pPr>
              <w:spacing w:before="20" w:after="20" w:line="324" w:lineRule="auto"/>
            </w:pPr>
            <w:r>
              <w:rPr>
                <w:rFonts w:ascii="Calibri" w:hAnsi="Calibri" w:eastAsia="微软雅黑"/>
                <w:b w:val="0"/>
                <w:i w:val="0"/>
                <w:color w:val="1A1A1A"/>
                <w:sz w:val="19"/>
              </w:rPr>
              <w:t xml:space="preserve">　本版的实际影响：通勤类（Commuter Category）正式进入 Part 23，§23.561 的适用范围随之扩展；新增的 §23.785(g)、§23.807(d)、§23.963(f) 等通勤类条款开始交叉引用 §23.561 的应急着陆载荷。</w:t>
            </w:r>
          </w:p>
          <w:p>
            <w:pPr>
              <w:spacing w:before="20" w:after="20" w:line="324" w:lineRule="auto"/>
            </w:pPr>
            <w:r>
              <w:rPr>
                <w:rFonts w:ascii="Calibri" w:hAnsi="Calibri" w:eastAsia="微软雅黑"/>
                <w:b w:val="0"/>
                <w:i w:val="0"/>
                <w:color w:val="1A1A1A"/>
                <w:sz w:val="19"/>
              </w:rPr>
              <w:t xml:space="preserve">　同时，FAA 在评论答复中记录了“§23.561 载荷因子远低于人体可承受水平”的意见，并承诺在 Part 23 Airworthiness Review 框架下处理——这一承诺在一年后的 Notice 86-19 中兑现。</w:t>
            </w:r>
          </w:p>
        </w:tc>
      </w:tr>
    </w:tbl>
    <w:p/>
    <w:p>
      <w:pPr>
        <w:spacing w:before="200" w:after="60" w:line="324" w:lineRule="auto"/>
      </w:pPr>
      <w:r>
        <w:rPr>
          <w:rFonts w:ascii="Calibri" w:hAnsi="Calibri" w:eastAsia="微软雅黑"/>
          <w:b/>
          <w:i w:val="0"/>
          <w:color w:val="1F4E79"/>
          <w:sz w:val="22"/>
        </w:rPr>
        <w:t>3.4　版本四：Amdt 23-36（1988-09-14 生效）　　来源：53 FR 30802 [8]</w:t>
      </w:r>
    </w:p>
    <w:p>
      <w:pPr>
        <w:spacing w:before="0" w:after="80" w:line="324" w:lineRule="auto"/>
        <w:ind w:left="170"/>
      </w:pPr>
      <w:r>
        <w:rPr>
          <w:rFonts w:ascii="Calibri" w:hAnsi="Calibri" w:eastAsia="微软雅黑"/>
          <w:b w:val="0"/>
          <w:i/>
          <w:color w:val="808080"/>
          <w:sz w:val="19"/>
        </w:rPr>
        <w:t>(b) 全面重写、(d) 客观化；(c) 保留；(e) 因重组而不再独立存在。</w:t>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137"/>
        <w:gridCol w:w="3137"/>
        <w:gridCol w:w="3137"/>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val="0"/>
                <w:i w:val="0"/>
                <w:color w:val="1A1A1A"/>
                <w:sz w:val="19"/>
              </w:rPr>
              <w:t>（同前，未变）</w:t>
            </w:r>
          </w:p>
        </w:tc>
        <w:tc>
          <w:tcPr>
            <w:tcW w:type="dxa" w:w="907"/>
          </w:tcPr>
          <w:p>
            <w:pPr>
              <w:spacing w:before="40" w:after="40" w:line="324" w:lineRule="auto"/>
              <w:jc w:val="center"/>
            </w:pPr>
            <w:r/>
            <w:r>
              <w:rPr>
                <w:rFonts w:ascii="Calibri" w:hAnsi="Calibri" w:eastAsia="微软雅黑"/>
                <w:b w:val="0"/>
                <w:i w:val="0"/>
                <w:color w:val="1A1A1A"/>
                <w:sz w:val="18"/>
              </w:rPr>
              <w:t>—</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The structure must be designed to protect each occupant during emergency landing conditions when:</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(b)(1)</w:t>
            </w:r>
          </w:p>
        </w:tc>
        <w:tc>
          <w:tcPr>
            <w:tcW w:type="dxa" w:w="7710"/>
          </w:tcPr>
          <w:p>
            <w:pPr>
              <w:spacing w:before="40" w:after="40" w:line="324" w:lineRule="auto"/>
            </w:pPr>
            <w:r/>
            <w:r>
              <w:rPr>
                <w:rFonts w:ascii="Calibri" w:hAnsi="Calibri" w:eastAsia="微软雅黑"/>
                <w:b/>
                <w:i w:val="0"/>
                <w:color w:val="C00000"/>
                <w:sz w:val="19"/>
              </w:rPr>
              <w:t>Proper use is made of seats, safety belts, and shoulder harnesses provided for in the design;</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(b)(2)</w:t>
            </w:r>
          </w:p>
        </w:tc>
        <w:tc>
          <w:tcPr>
            <w:tcW w:type="dxa" w:w="7710"/>
          </w:tcPr>
          <w:p>
            <w:pPr>
              <w:spacing w:before="40" w:after="40" w:line="324" w:lineRule="auto"/>
            </w:pPr>
            <w:r/>
            <w:r>
              <w:rPr>
                <w:rFonts w:ascii="Calibri" w:hAnsi="Calibri" w:eastAsia="微软雅黑"/>
                <w:b/>
                <w:i w:val="0"/>
                <w:color w:val="C00000"/>
                <w:sz w:val="19"/>
              </w:rPr>
              <w:t>The occupant experiences the static inertia loads corresponding to the following ultimate load factors—</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(b)(2)(i)</w:t>
            </w:r>
          </w:p>
        </w:tc>
        <w:tc>
          <w:tcPr>
            <w:tcW w:type="dxa" w:w="7710"/>
          </w:tcPr>
          <w:p>
            <w:pPr>
              <w:spacing w:before="40" w:after="40" w:line="324" w:lineRule="auto"/>
            </w:pPr>
            <w:r/>
            <w:r>
              <w:rPr>
                <w:rFonts w:ascii="Calibri" w:hAnsi="Calibri" w:eastAsia="微软雅黑"/>
                <w:b/>
                <w:i w:val="0"/>
                <w:color w:val="C00000"/>
                <w:sz w:val="19"/>
              </w:rPr>
              <w:t>Upward, 3.0g for normal, utility, and commuter category airplanes, or 4.5g for acrobatic category airplanes;</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(b)(2)(ii)</w:t>
            </w:r>
          </w:p>
        </w:tc>
        <w:tc>
          <w:tcPr>
            <w:tcW w:type="dxa" w:w="7710"/>
          </w:tcPr>
          <w:p>
            <w:pPr>
              <w:spacing w:before="40" w:after="40" w:line="324" w:lineRule="auto"/>
            </w:pPr>
            <w:r/>
            <w:r>
              <w:rPr>
                <w:rFonts w:ascii="Calibri" w:hAnsi="Calibri" w:eastAsia="微软雅黑"/>
                <w:b/>
                <w:i w:val="0"/>
                <w:color w:val="C00000"/>
                <w:sz w:val="19"/>
              </w:rPr>
              <w:t>Forward, 9.0g;</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(b)(2)(iii)</w:t>
            </w:r>
          </w:p>
        </w:tc>
        <w:tc>
          <w:tcPr>
            <w:tcW w:type="dxa" w:w="7710"/>
          </w:tcPr>
          <w:p>
            <w:pPr>
              <w:spacing w:before="40" w:after="40" w:line="324" w:lineRule="auto"/>
            </w:pPr>
            <w:r/>
            <w:r>
              <w:rPr>
                <w:rFonts w:ascii="Calibri" w:hAnsi="Calibri" w:eastAsia="微软雅黑"/>
                <w:b/>
                <w:i w:val="0"/>
                <w:color w:val="C00000"/>
                <w:sz w:val="19"/>
              </w:rPr>
              <w:t>Sideward, 1.5g; and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(b)(3)</w:t>
            </w:r>
          </w:p>
        </w:tc>
        <w:tc>
          <w:tcPr>
            <w:tcW w:type="dxa" w:w="7710"/>
          </w:tcPr>
          <w:p>
            <w:pPr>
              <w:spacing w:before="40" w:after="40" w:line="324" w:lineRule="auto"/>
            </w:pPr>
            <w:r/>
            <w:r>
              <w:rPr>
                <w:rFonts w:ascii="Calibri" w:hAnsi="Calibri" w:eastAsia="微软雅黑"/>
                <w:b/>
                <w:i w:val="0"/>
                <w:color w:val="0070C0"/>
                <w:sz w:val="19"/>
              </w:rPr>
              <w:t>The items of mass within the cabin, that could injure an occupant, experience the static inertia loads corresponding to the following ultimate load factors—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(b)(3)(i)</w:t>
            </w:r>
          </w:p>
        </w:tc>
        <w:tc>
          <w:tcPr>
            <w:tcW w:type="dxa" w:w="7710"/>
          </w:tcPr>
          <w:p>
            <w:pPr>
              <w:spacing w:before="40" w:after="40" w:line="324" w:lineRule="auto"/>
            </w:pPr>
            <w:r/>
            <w:r>
              <w:rPr>
                <w:rFonts w:ascii="Calibri" w:hAnsi="Calibri" w:eastAsia="微软雅黑"/>
                <w:b/>
                <w:i w:val="0"/>
                <w:color w:val="0070C0"/>
                <w:sz w:val="19"/>
              </w:rPr>
              <w:t>Upward, 3.0g;</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(b)(3)(ii)</w:t>
            </w:r>
          </w:p>
        </w:tc>
        <w:tc>
          <w:tcPr>
            <w:tcW w:type="dxa" w:w="7710"/>
          </w:tcPr>
          <w:p>
            <w:pPr>
              <w:spacing w:before="40" w:after="40" w:line="324" w:lineRule="auto"/>
            </w:pPr>
            <w:r/>
            <w:r>
              <w:rPr>
                <w:rFonts w:ascii="Calibri" w:hAnsi="Calibri" w:eastAsia="微软雅黑"/>
                <w:b/>
                <w:i w:val="0"/>
                <w:color w:val="0070C0"/>
                <w:sz w:val="19"/>
              </w:rPr>
              <w:t>Forward, 18.0g;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(b)(3)(iii)</w:t>
            </w:r>
          </w:p>
        </w:tc>
        <w:tc>
          <w:tcPr>
            <w:tcW w:type="dxa" w:w="7710"/>
          </w:tcPr>
          <w:p>
            <w:pPr>
              <w:spacing w:before="40" w:after="40" w:line="324" w:lineRule="auto"/>
            </w:pPr>
            <w:r/>
            <w:r>
              <w:rPr>
                <w:rFonts w:ascii="Calibri" w:hAnsi="Calibri" w:eastAsia="微软雅黑"/>
                <w:b/>
                <w:i w:val="0"/>
                <w:color w:val="0070C0"/>
                <w:sz w:val="19"/>
              </w:rPr>
              <w:t>Sideward, 4.5g</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val="0"/>
                <w:i w:val="0"/>
                <w:color w:val="1A1A1A"/>
                <w:sz w:val="19"/>
              </w:rPr>
              <w:t>（Amdt 23-7 版 (c) 段保留：可收放起落架机轮收上着陆）</w:t>
            </w:r>
          </w:p>
        </w:tc>
        <w:tc>
          <w:tcPr>
            <w:tcW w:type="dxa" w:w="907"/>
          </w:tcPr>
          <w:p>
            <w:pPr>
              <w:spacing w:before="40" w:after="40" w:line="324" w:lineRule="auto"/>
              <w:jc w:val="center"/>
            </w:pPr>
            <w:r/>
            <w:r>
              <w:rPr>
                <w:rFonts w:ascii="Calibri" w:hAnsi="Calibri" w:eastAsia="微软雅黑"/>
                <w:b w:val="0"/>
                <w:i w:val="0"/>
                <w:color w:val="1A1A1A"/>
                <w:sz w:val="18"/>
              </w:rPr>
              <w:t>—</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C00000"/>
                <w:sz w:val="19"/>
              </w:rPr>
              <w:t>If it is not established that a turnover is unlikely during an emergency landing, the structure must be designed to protect the occupants in a complete turnover as follows:</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(d)(1)</w:t>
            </w:r>
          </w:p>
        </w:tc>
        <w:tc>
          <w:tcPr>
            <w:tcW w:type="dxa" w:w="7710"/>
          </w:tcPr>
          <w:p>
            <w:pPr>
              <w:spacing w:before="40" w:after="40" w:line="324" w:lineRule="auto"/>
            </w:pPr>
            <w:r/>
            <w:r>
              <w:rPr>
                <w:rFonts w:ascii="Calibri" w:hAnsi="Calibri" w:eastAsia="微软雅黑"/>
                <w:b/>
                <w:i w:val="0"/>
                <w:color w:val="C00000"/>
                <w:sz w:val="19"/>
              </w:rPr>
              <w:t>The likelihood of a turnover may be shown by an analysis assuming the following conditions—</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(d)(1)(i)</w:t>
            </w:r>
          </w:p>
        </w:tc>
        <w:tc>
          <w:tcPr>
            <w:tcW w:type="dxa" w:w="7710"/>
          </w:tcPr>
          <w:p>
            <w:pPr>
              <w:spacing w:before="40" w:after="40" w:line="324" w:lineRule="auto"/>
            </w:pPr>
            <w:r/>
            <w:r>
              <w:rPr>
                <w:rFonts w:ascii="Calibri" w:hAnsi="Calibri" w:eastAsia="微软雅黑"/>
                <w:b/>
                <w:i w:val="0"/>
                <w:color w:val="C00000"/>
                <w:sz w:val="19"/>
              </w:rPr>
              <w:t>Maximum weight;</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(d)(1)(ii)</w:t>
            </w:r>
          </w:p>
        </w:tc>
        <w:tc>
          <w:tcPr>
            <w:tcW w:type="dxa" w:w="7710"/>
          </w:tcPr>
          <w:p>
            <w:pPr>
              <w:spacing w:before="40" w:after="40" w:line="324" w:lineRule="auto"/>
            </w:pPr>
            <w:r/>
            <w:r>
              <w:rPr>
                <w:rFonts w:ascii="Calibri" w:hAnsi="Calibri" w:eastAsia="微软雅黑"/>
                <w:b/>
                <w:i w:val="0"/>
                <w:color w:val="C00000"/>
                <w:sz w:val="19"/>
              </w:rPr>
              <w:t>Most forward center of gravity position;</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(d)(1)(iii)</w:t>
            </w:r>
          </w:p>
        </w:tc>
        <w:tc>
          <w:tcPr>
            <w:tcW w:type="dxa" w:w="7710"/>
          </w:tcPr>
          <w:p>
            <w:pPr>
              <w:spacing w:before="40" w:after="40" w:line="324" w:lineRule="auto"/>
            </w:pPr>
            <w:r/>
            <w:r>
              <w:rPr>
                <w:rFonts w:ascii="Calibri" w:hAnsi="Calibri" w:eastAsia="微软雅黑"/>
                <w:b/>
                <w:i w:val="0"/>
                <w:color w:val="C00000"/>
                <w:sz w:val="19"/>
              </w:rPr>
              <w:t>Longitudinal load factor of 9.0g;</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(d)(1)(iv)</w:t>
            </w:r>
          </w:p>
        </w:tc>
        <w:tc>
          <w:tcPr>
            <w:tcW w:type="dxa" w:w="7710"/>
          </w:tcPr>
          <w:p>
            <w:pPr>
              <w:spacing w:before="40" w:after="40" w:line="324" w:lineRule="auto"/>
            </w:pPr>
            <w:r/>
            <w:r>
              <w:rPr>
                <w:rFonts w:ascii="Calibri" w:hAnsi="Calibri" w:eastAsia="微软雅黑"/>
                <w:b/>
                <w:i w:val="0"/>
                <w:color w:val="C00000"/>
                <w:sz w:val="19"/>
              </w:rPr>
              <w:t>Vertical load factor of 1.0g; and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(d)(1)(v)</w:t>
            </w:r>
          </w:p>
        </w:tc>
        <w:tc>
          <w:tcPr>
            <w:tcW w:type="dxa" w:w="7710"/>
          </w:tcPr>
          <w:p>
            <w:pPr>
              <w:spacing w:before="40" w:after="40" w:line="324" w:lineRule="auto"/>
            </w:pPr>
            <w:r/>
            <w:r>
              <w:rPr>
                <w:rFonts w:ascii="Calibri" w:hAnsi="Calibri" w:eastAsia="微软雅黑"/>
                <w:b/>
                <w:i w:val="0"/>
                <w:color w:val="C00000"/>
                <w:sz w:val="19"/>
              </w:rPr>
              <w:t>For airplanes with tricycle landing gear, the nose wheel strut failed with the nose contacting the ground.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(d)(2)</w:t>
            </w:r>
          </w:p>
        </w:tc>
        <w:tc>
          <w:tcPr>
            <w:tcW w:type="dxa" w:w="7710"/>
          </w:tcPr>
          <w:p>
            <w:pPr>
              <w:spacing w:before="40" w:after="40" w:line="324" w:lineRule="auto"/>
            </w:pPr>
            <w:r/>
            <w:r>
              <w:rPr>
                <w:rFonts w:ascii="Calibri" w:hAnsi="Calibri" w:eastAsia="微软雅黑"/>
                <w:b/>
                <w:i w:val="0"/>
                <w:color w:val="C00000"/>
                <w:sz w:val="19"/>
              </w:rPr>
              <w:t>For determining the loads to be applied to the inverted airplane after a turnover, an upward ultimate inertia load factor of 3.0g and a coefficient of friction with the ground of 0.5 must be used.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(e)</w:t>
            </w:r>
          </w:p>
        </w:tc>
        <w:tc>
          <w:tcPr>
            <w:tcW w:type="dxa" w:w="7710"/>
          </w:tcPr>
          <w:p>
            <w:pPr>
              <w:spacing w:before="40" w:after="40" w:line="324" w:lineRule="auto"/>
            </w:pPr>
            <w:r/>
            <w:r>
              <w:rPr>
                <w:rFonts w:ascii="Calibri" w:hAnsi="Calibri" w:eastAsia="微软雅黑"/>
                <w:b w:val="0"/>
                <w:i w:val="0"/>
                <w:strike/>
                <w:color w:val="808080"/>
                <w:sz w:val="19"/>
              </w:rPr>
              <w:t>Except as provided in Sec. 23.787 the supporting structure must be designed to restrain, under loads up to those specified in paragraph (b)(2) of this section, each item of mass that could injure an occupant if it came loose in a minor crash landing.</w:t>
            </w:r>
            <w:r>
              <w:rPr>
                <w:rFonts w:ascii="Calibri" w:hAnsi="Calibri" w:eastAsia="微软雅黑"/>
                <w:b w:val="0"/>
                <w:i w:val="0"/>
                <w:color w:val="1A1A1A"/>
                <w:sz w:val="19"/>
              </w:rPr>
              <w:t xml:space="preserve">　［本版重组后本段不再独立存在，其载荷要求并入 (b)(3)；1996 年 Amdt 23-48 以“新增 (e)”方式恢复］</w:t>
            </w:r>
          </w:p>
        </w:tc>
        <w:tc>
          <w:tcPr>
            <w:tcW w:type="dxa" w:w="907"/>
            <w:shd w:val="clear" w:color="auto" w:fill="F0F0F0"/>
          </w:tcPr>
          <w:p>
            <w:pPr>
              <w:spacing w:before="40" w:after="40" w:line="324" w:lineRule="auto"/>
              <w:jc w:val="center"/>
            </w:pPr>
            <w:r/>
            <w:r>
              <w:rPr>
                <w:rFonts w:ascii="Calibri" w:hAnsi="Calibri" w:eastAsia="微软雅黑"/>
                <w:b/>
                <w:i w:val="0"/>
                <w:color w:val="808080"/>
                <w:sz w:val="18"/>
              </w:rPr>
              <w:t>删除</w:t>
            </w:r>
          </w:p>
        </w:tc>
      </w:tr>
    </w:tbl>
    <w:p/>
    <w:p>
      <w:pPr>
        <w:spacing w:before="200" w:after="60" w:line="324" w:lineRule="auto"/>
      </w:pPr>
      <w:r>
        <w:rPr>
          <w:rFonts w:ascii="Calibri" w:hAnsi="Calibri" w:eastAsia="微软雅黑"/>
          <w:b/>
          <w:i w:val="0"/>
          <w:color w:val="1F4E79"/>
          <w:sz w:val="22"/>
        </w:rPr>
        <w:t>3.5　版本五：Amdt 23-46（1994-06-16 生效）　　来源：59 FR 25766 [10]</w:t>
      </w:r>
    </w:p>
    <w:p>
      <w:pPr>
        <w:spacing w:before="0" w:after="80" w:line="324" w:lineRule="auto"/>
        <w:ind w:left="170"/>
      </w:pPr>
      <w:r>
        <w:rPr>
          <w:rFonts w:ascii="Calibri" w:hAnsi="Calibri" w:eastAsia="微软雅黑"/>
          <w:b w:val="0"/>
          <w:i/>
          <w:color w:val="808080"/>
          <w:sz w:val="19"/>
        </w:rPr>
        <w:t>本版仅新增 (b)(2)(iv) 一项；其余条文与 Amdt 23-36 版一致。</w:t>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137"/>
        <w:gridCol w:w="3137"/>
        <w:gridCol w:w="3137"/>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(b)(2)(iv)</w:t>
            </w:r>
          </w:p>
        </w:tc>
        <w:tc>
          <w:tcPr>
            <w:tcW w:type="dxa" w:w="7710"/>
          </w:tcPr>
          <w:p>
            <w:pPr>
              <w:spacing w:before="40" w:after="40" w:line="324" w:lineRule="auto"/>
            </w:pPr>
            <w:r/>
            <w:r>
              <w:rPr>
                <w:rFonts w:ascii="Calibri" w:hAnsi="Calibri" w:eastAsia="微软雅黑"/>
                <w:b/>
                <w:i w:val="0"/>
                <w:color w:val="0070C0"/>
                <w:sz w:val="19"/>
              </w:rPr>
              <w:t>Downward, 6.0g when certification to the emergency exit provisions of Sec. 23.807(d)(4) is requested;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其余</w:t>
            </w:r>
          </w:p>
        </w:tc>
        <w:tc>
          <w:tcPr>
            <w:tcW w:type="dxa" w:w="7710"/>
          </w:tcPr>
          <w:p>
            <w:pPr>
              <w:spacing w:before="40" w:after="40" w:line="324" w:lineRule="auto"/>
            </w:pPr>
            <w:r/>
            <w:r>
              <w:rPr>
                <w:rFonts w:ascii="Calibri" w:hAnsi="Calibri" w:eastAsia="微软雅黑"/>
                <w:b w:val="0"/>
                <w:i w:val="0"/>
                <w:color w:val="1A1A1A"/>
                <w:sz w:val="19"/>
              </w:rPr>
              <w:t>（同 Amdt 23-36 版，未变）</w:t>
            </w:r>
          </w:p>
        </w:tc>
        <w:tc>
          <w:tcPr>
            <w:tcW w:type="dxa" w:w="907"/>
          </w:tcPr>
          <w:p>
            <w:pPr>
              <w:spacing w:before="40" w:after="40" w:line="324" w:lineRule="auto"/>
              <w:jc w:val="center"/>
            </w:pPr>
            <w:r/>
            <w:r>
              <w:rPr>
                <w:rFonts w:ascii="Calibri" w:hAnsi="Calibri" w:eastAsia="微软雅黑"/>
                <w:b w:val="0"/>
                <w:i w:val="0"/>
                <w:color w:val="1A1A1A"/>
                <w:sz w:val="18"/>
              </w:rPr>
              <w:t>—</w:t>
            </w:r>
          </w:p>
        </w:tc>
      </w:tr>
    </w:tbl>
    <w:p/>
    <w:p>
      <w:pPr>
        <w:spacing w:before="200" w:after="60" w:line="324" w:lineRule="auto"/>
      </w:pPr>
      <w:r>
        <w:rPr>
          <w:rFonts w:ascii="Calibri" w:hAnsi="Calibri" w:eastAsia="微软雅黑"/>
          <w:b/>
          <w:i w:val="0"/>
          <w:color w:val="1F4E79"/>
          <w:sz w:val="22"/>
        </w:rPr>
        <w:t>3.6　版本六：Amdt 23-48（1996-03-11 生效）　　来源：61 FR 5138 [12]</w:t>
      </w:r>
    </w:p>
    <w:p>
      <w:pPr>
        <w:spacing w:before="0" w:after="80" w:line="324" w:lineRule="auto"/>
        <w:ind w:left="170"/>
      </w:pPr>
      <w:r>
        <w:rPr>
          <w:rFonts w:ascii="Calibri" w:hAnsi="Calibri" w:eastAsia="微软雅黑"/>
          <w:b w:val="0"/>
          <w:i/>
          <w:color w:val="808080"/>
          <w:sz w:val="19"/>
        </w:rPr>
        <w:t>FAR/JAR 协调版。(b) 引导句回到 Part 25 表述；(d)(1) 五项精简为四项；新增 (e)。</w:t>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137"/>
        <w:gridCol w:w="3137"/>
        <w:gridCol w:w="3137"/>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The structure must be designed to give each occupant every reasonable chance of escaping serious injury when—</w:t>
            </w:r>
            <w:r>
              <w:rPr>
                <w:rFonts w:ascii="Calibri" w:hAnsi="Calibri" w:eastAsia="微软雅黑"/>
                <w:b w:val="0"/>
                <w:i w:val="0"/>
                <w:color w:val="1A1A1A"/>
                <w:sz w:val="19"/>
              </w:rPr>
              <w:t xml:space="preserve">　［1988 版为 “…to protect each occupant during emergency landing conditions when:”］</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(d)(1)</w:t>
            </w:r>
          </w:p>
        </w:tc>
        <w:tc>
          <w:tcPr>
            <w:tcW w:type="dxa" w:w="7710"/>
          </w:tcPr>
          <w:p>
            <w:pPr>
              <w:spacing w:before="40" w:after="40" w:line="324" w:lineRule="auto"/>
            </w:pPr>
            <w:r/>
            <w:r>
              <w:rPr>
                <w:rFonts w:ascii="Calibri" w:hAnsi="Calibri" w:eastAsia="微软雅黑"/>
                <w:b w:val="0"/>
                <w:i w:val="0"/>
                <w:color w:val="1A1A1A"/>
                <w:sz w:val="19"/>
              </w:rPr>
              <w:t>The likelihood of a turnover may be shown by an analysis assuming the following conditions—</w:t>
            </w:r>
          </w:p>
        </w:tc>
        <w:tc>
          <w:tcPr>
            <w:tcW w:type="dxa" w:w="907"/>
          </w:tcPr>
          <w:p>
            <w:pPr>
              <w:spacing w:before="40" w:after="40" w:line="324" w:lineRule="auto"/>
              <w:jc w:val="center"/>
            </w:pPr>
            <w:r/>
            <w:r>
              <w:rPr>
                <w:rFonts w:ascii="Calibri" w:hAnsi="Calibri" w:eastAsia="微软雅黑"/>
                <w:b w:val="0"/>
                <w:i w:val="0"/>
                <w:color w:val="1A1A1A"/>
                <w:sz w:val="18"/>
              </w:rPr>
              <w:t>—</w:t>
            </w:r>
          </w:p>
        </w:tc>
      </w:tr>
      <w:tr>
        <w:tc>
          <w:tcPr>
            <w:tcW w:type="dxa" w:w="907"/>
            <w:shd w:val="clear" w:color="auto" w:fill="F2F2F2"/>
          </w:tcPr>
          <w:p>
            <w:pPr>
              <w:spacing w:before="40" w:after="40" w:line="324" w:lineRule="auto"/>
            </w:pPr>
            <w:r/>
            <w:r>
              <w:rPr>
                <w:rFonts w:ascii="Calibri" w:hAnsi="Calibri" w:eastAsia="微软雅黑"/>
                <w:b/>
                <w:i w:val="0"/>
                <w:color w:val="1A1A1A"/>
                <w:sz w:val="19"/>
              </w:rPr>
              <w:t>(d)(1)(i)</w:t>
            </w:r>
          </w:p>
        </w:tc>
        <w:tc>
          <w:tcPr>
            <w:tcW w:type="dxa" w:w="7710"/>
          </w:tcPr>
          <w:p>
            <w:pPr>
              <w:spacing w:before="40" w:after="40" w:line="324" w:lineRule="auto"/>
            </w:pPr>
            <w:r/>
            <w:r>
              <w:rPr>
                <w:rFonts w:ascii="Calibri" w:hAnsi="Calibri" w:eastAsia="微软雅黑"/>
                <w:b/>
                <w:i w:val="0"/>
                <w:color w:val="C00000"/>
                <w:sz w:val="19"/>
              </w:rPr>
              <w:t>The most adverse combination of weight and center of gravity position;</w:t>
            </w:r>
            <w:r>
              <w:rPr>
                <w:rFonts w:ascii="Calibri" w:hAnsi="Calibri" w:eastAsia="微软雅黑"/>
                <w:b w:val="0"/>
                <w:i w:val="0"/>
                <w:color w:val="1A1A1A"/>
                <w:sz w:val="19"/>
              </w:rPr>
              <w:t xml:space="preserve">　［合并 1988 版 (i) 最大重量 与 (ii) 最前重心］</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(d)(1)(ii)</w:t>
            </w:r>
          </w:p>
        </w:tc>
        <w:tc>
          <w:tcPr>
            <w:tcW w:type="dxa" w:w="7710"/>
          </w:tcPr>
          <w:p>
            <w:pPr>
              <w:spacing w:before="40" w:after="40" w:line="324" w:lineRule="auto"/>
            </w:pPr>
            <w:r/>
            <w:r>
              <w:rPr>
                <w:rFonts w:ascii="Calibri" w:hAnsi="Calibri" w:eastAsia="微软雅黑"/>
                <w:b/>
                <w:i w:val="0"/>
                <w:color w:val="C00000"/>
                <w:sz w:val="19"/>
              </w:rPr>
              <w:t>Longitudinal load factor of 9.0g;</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(d)(1)(iii)</w:t>
            </w:r>
          </w:p>
        </w:tc>
        <w:tc>
          <w:tcPr>
            <w:tcW w:type="dxa" w:w="7710"/>
          </w:tcPr>
          <w:p>
            <w:pPr>
              <w:spacing w:before="40" w:after="40" w:line="324" w:lineRule="auto"/>
            </w:pPr>
            <w:r/>
            <w:r>
              <w:rPr>
                <w:rFonts w:ascii="Calibri" w:hAnsi="Calibri" w:eastAsia="微软雅黑"/>
                <w:b/>
                <w:i w:val="0"/>
                <w:color w:val="C00000"/>
                <w:sz w:val="19"/>
              </w:rPr>
              <w:t>Vertical load factor of 1.0g; and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(d)(1)(iv)</w:t>
            </w:r>
          </w:p>
        </w:tc>
        <w:tc>
          <w:tcPr>
            <w:tcW w:type="dxa" w:w="7710"/>
          </w:tcPr>
          <w:p>
            <w:pPr>
              <w:spacing w:before="40" w:after="40" w:line="324" w:lineRule="auto"/>
            </w:pPr>
            <w:r/>
            <w:r>
              <w:rPr>
                <w:rFonts w:ascii="Calibri" w:hAnsi="Calibri" w:eastAsia="微软雅黑"/>
                <w:b/>
                <w:i w:val="0"/>
                <w:color w:val="C00000"/>
                <w:sz w:val="19"/>
              </w:rPr>
              <w:t>For airplanes with tricycle landing gear, the nose wheel strut failed with the nose contacting the ground.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(d)(1)(v)</w:t>
            </w:r>
          </w:p>
        </w:tc>
        <w:tc>
          <w:tcPr>
            <w:tcW w:type="dxa" w:w="7710"/>
          </w:tcPr>
          <w:p>
            <w:pPr>
              <w:spacing w:before="40" w:after="40" w:line="324" w:lineRule="auto"/>
            </w:pPr>
            <w:r/>
            <w:r>
              <w:rPr>
                <w:rFonts w:ascii="Calibri" w:hAnsi="Calibri" w:eastAsia="微软雅黑"/>
                <w:b w:val="0"/>
                <w:i w:val="0"/>
                <w:strike/>
                <w:color w:val="808080"/>
                <w:sz w:val="19"/>
              </w:rPr>
              <w:t>Maximum weight.</w:t>
            </w:r>
            <w:r>
              <w:rPr>
                <w:rFonts w:ascii="Calibri" w:hAnsi="Calibri" w:eastAsia="微软雅黑"/>
                <w:b w:val="0"/>
                <w:i w:val="0"/>
                <w:color w:val="1A1A1A"/>
                <w:sz w:val="19"/>
              </w:rPr>
              <w:t xml:space="preserve">　［已并入新的 (d)(1)(i)］</w:t>
            </w:r>
          </w:p>
        </w:tc>
        <w:tc>
          <w:tcPr>
            <w:tcW w:type="dxa" w:w="907"/>
            <w:shd w:val="clear" w:color="auto" w:fill="F0F0F0"/>
          </w:tcPr>
          <w:p>
            <w:pPr>
              <w:spacing w:before="40" w:after="40" w:line="324" w:lineRule="auto"/>
              <w:jc w:val="center"/>
            </w:pPr>
            <w:r/>
            <w:r>
              <w:rPr>
                <w:rFonts w:ascii="Calibri" w:hAnsi="Calibri" w:eastAsia="微软雅黑"/>
                <w:b/>
                <w:i w:val="0"/>
                <w:color w:val="808080"/>
                <w:sz w:val="18"/>
              </w:rPr>
              <w:t>删除</w:t>
            </w:r>
          </w:p>
        </w:tc>
      </w:tr>
      <w:tr>
        <w:tc>
          <w:tcPr>
            <w:tcW w:type="dxa" w:w="907"/>
            <w:shd w:val="clear" w:color="auto" w:fill="F2F2F2"/>
          </w:tcPr>
          <w:p>
            <w:pPr>
              <w:spacing w:before="40" w:after="40" w:line="324" w:lineRule="auto"/>
            </w:pPr>
            <w:r/>
            <w:r>
              <w:rPr>
                <w:rFonts w:ascii="Calibri" w:hAnsi="Calibri" w:eastAsia="微软雅黑"/>
                <w:b/>
                <w:i w:val="0"/>
                <w:color w:val="1A1A1A"/>
                <w:sz w:val="19"/>
              </w:rPr>
              <w:t>(d)(2)</w:t>
            </w:r>
          </w:p>
        </w:tc>
        <w:tc>
          <w:tcPr>
            <w:tcW w:type="dxa" w:w="7710"/>
          </w:tcPr>
          <w:p>
            <w:pPr>
              <w:spacing w:before="40" w:after="40" w:line="324" w:lineRule="auto"/>
            </w:pPr>
            <w:r/>
            <w:r>
              <w:rPr>
                <w:rFonts w:ascii="Calibri" w:hAnsi="Calibri" w:eastAsia="微软雅黑"/>
                <w:b w:val="0"/>
                <w:i w:val="0"/>
                <w:color w:val="1A1A1A"/>
                <w:sz w:val="19"/>
              </w:rPr>
              <w:t>（同 Amdt 23-36 版，未变）</w:t>
            </w:r>
          </w:p>
        </w:tc>
        <w:tc>
          <w:tcPr>
            <w:tcW w:type="dxa" w:w="907"/>
          </w:tcPr>
          <w:p>
            <w:pPr>
              <w:spacing w:before="40" w:after="40" w:line="324" w:lineRule="auto"/>
              <w:jc w:val="center"/>
            </w:pPr>
            <w:r/>
            <w:r>
              <w:rPr>
                <w:rFonts w:ascii="Calibri" w:hAnsi="Calibri" w:eastAsia="微软雅黑"/>
                <w:b w:val="0"/>
                <w:i w:val="0"/>
                <w:color w:val="1A1A1A"/>
                <w:sz w:val="18"/>
              </w:rPr>
              <w:t>—</w:t>
            </w:r>
          </w:p>
        </w:tc>
      </w:tr>
      <w:tr>
        <w:tc>
          <w:tcPr>
            <w:tcW w:type="dxa" w:w="907"/>
            <w:shd w:val="clear" w:color="auto" w:fill="F2F2F2"/>
          </w:tcPr>
          <w:p>
            <w:pPr>
              <w:spacing w:before="40" w:after="40" w:line="324" w:lineRule="auto"/>
            </w:pPr>
            <w:r/>
            <w:r>
              <w:rPr>
                <w:rFonts w:ascii="Calibri" w:hAnsi="Calibri" w:eastAsia="微软雅黑"/>
                <w:b/>
                <w:i w:val="0"/>
                <w:color w:val="1A1A1A"/>
                <w:sz w:val="19"/>
              </w:rPr>
              <w:t>(e)</w:t>
            </w:r>
          </w:p>
        </w:tc>
        <w:tc>
          <w:tcPr>
            <w:tcW w:type="dxa" w:w="7710"/>
          </w:tcPr>
          <w:p>
            <w:pPr>
              <w:spacing w:before="40" w:after="40" w:line="324" w:lineRule="auto"/>
            </w:pPr>
            <w:r/>
            <w:r>
              <w:rPr>
                <w:rFonts w:ascii="Calibri" w:hAnsi="Calibri" w:eastAsia="微软雅黑"/>
                <w:b/>
                <w:i w:val="0"/>
                <w:color w:val="0070C0"/>
                <w:sz w:val="19"/>
              </w:rPr>
              <w:t>Except as provided in Sec. 23.787(c), the supporting structure must be designed to restrain, under loads up to those specified in paragraph (b)(3) of this section, each item of mass that could injure an occupant if it came loose in a minor crash landing.</w:t>
            </w:r>
            <w:r>
              <w:rPr>
                <w:rFonts w:ascii="Calibri" w:hAnsi="Calibri" w:eastAsia="微软雅黑"/>
                <w:b w:val="0"/>
                <w:i w:val="0"/>
                <w:color w:val="1A1A1A"/>
                <w:sz w:val="19"/>
              </w:rPr>
              <w:t xml:space="preserve">　［相比初始版：引用由 Sec. 23.787 精确到 Sec. 23.787(c)，载荷引用由 (b)(2) 更新为 (b)(3)］</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spacing w:before="200" w:after="60" w:line="324" w:lineRule="auto"/>
      </w:pPr>
      <w:r>
        <w:rPr>
          <w:rFonts w:ascii="Calibri" w:hAnsi="Calibri" w:eastAsia="微软雅黑"/>
          <w:b/>
          <w:i w:val="0"/>
          <w:color w:val="1F4E79"/>
          <w:sz w:val="22"/>
        </w:rPr>
        <w:t>3.7　版本七：Amdt 23-62（2012-01-31 生效）　　来源：76 FR 75736 [14]，并以 eCFR 2017-01-01 版校对 [15]</w:t>
      </w:r>
    </w:p>
    <w:p>
      <w:pPr>
        <w:spacing w:before="0" w:after="80" w:line="324" w:lineRule="auto"/>
        <w:ind w:left="170"/>
      </w:pPr>
      <w:r>
        <w:rPr>
          <w:rFonts w:ascii="Calibri" w:hAnsi="Calibri" w:eastAsia="微软雅黑"/>
          <w:b w:val="0"/>
          <w:i/>
          <w:color w:val="808080"/>
          <w:sz w:val="19"/>
        </w:rPr>
        <w:t>新增 (e)(1) 机身内发动机坠撞约束与 (e)(2) [Reserved]；其余与 Amdt 23-48 版一致。</w:t>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137"/>
        <w:gridCol w:w="3137"/>
        <w:gridCol w:w="3137"/>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(e)</w:t>
            </w:r>
          </w:p>
        </w:tc>
        <w:tc>
          <w:tcPr>
            <w:tcW w:type="dxa" w:w="7710"/>
          </w:tcPr>
          <w:p>
            <w:pPr>
              <w:spacing w:before="40" w:after="40" w:line="324" w:lineRule="auto"/>
            </w:pPr>
            <w:r/>
            <w:r>
              <w:rPr>
                <w:rFonts w:ascii="Calibri" w:hAnsi="Calibri" w:eastAsia="微软雅黑"/>
                <w:b w:val="0"/>
                <w:i w:val="0"/>
                <w:color w:val="1A1A1A"/>
                <w:sz w:val="19"/>
              </w:rPr>
              <w:t>Except as provided in Sec. 23.787(c), the supporting structure must be designed to restrain, under loads up to those specified in paragraph (b)(3) of this section, each item of mass that could injure an occupant if it came loose in a minor crash landing.</w:t>
            </w:r>
          </w:p>
        </w:tc>
        <w:tc>
          <w:tcPr>
            <w:tcW w:type="dxa" w:w="907"/>
          </w:tcPr>
          <w:p>
            <w:pPr>
              <w:spacing w:before="40" w:after="40" w:line="324" w:lineRule="auto"/>
              <w:jc w:val="center"/>
            </w:pPr>
            <w:r/>
            <w:r>
              <w:rPr>
                <w:rFonts w:ascii="Calibri" w:hAnsi="Calibri" w:eastAsia="微软雅黑"/>
                <w:b w:val="0"/>
                <w:i w:val="0"/>
                <w:color w:val="1A1A1A"/>
                <w:sz w:val="18"/>
              </w:rPr>
              <w:t>—</w:t>
            </w:r>
          </w:p>
        </w:tc>
      </w:tr>
      <w:tr>
        <w:tc>
          <w:tcPr>
            <w:tcW w:type="dxa" w:w="907"/>
            <w:shd w:val="clear" w:color="auto" w:fill="F2F2F2"/>
          </w:tcPr>
          <w:p>
            <w:pPr>
              <w:spacing w:before="40" w:after="40" w:line="324" w:lineRule="auto"/>
            </w:pPr>
            <w:r/>
            <w:r>
              <w:rPr>
                <w:rFonts w:ascii="Calibri" w:hAnsi="Calibri" w:eastAsia="微软雅黑"/>
                <w:b/>
                <w:i w:val="0"/>
                <w:color w:val="1A1A1A"/>
                <w:sz w:val="19"/>
              </w:rPr>
              <w:t>(e)(1)</w:t>
            </w:r>
          </w:p>
        </w:tc>
        <w:tc>
          <w:tcPr>
            <w:tcW w:type="dxa" w:w="7710"/>
          </w:tcPr>
          <w:p>
            <w:pPr>
              <w:spacing w:before="40" w:after="40" w:line="324" w:lineRule="auto"/>
            </w:pPr>
            <w:r/>
            <w:r>
              <w:rPr>
                <w:rFonts w:ascii="Calibri" w:hAnsi="Calibri" w:eastAsia="微软雅黑"/>
                <w:b/>
                <w:i w:val="0"/>
                <w:color w:val="0070C0"/>
                <w:sz w:val="19"/>
              </w:rPr>
              <w:t>For engines mounted inside the fuselage, aft of the cabin, it must be shown by test or analysis that the engine and attached accessories, and the engine mounting structure—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(e)(1)(i)</w:t>
            </w:r>
          </w:p>
        </w:tc>
        <w:tc>
          <w:tcPr>
            <w:tcW w:type="dxa" w:w="7710"/>
          </w:tcPr>
          <w:p>
            <w:pPr>
              <w:spacing w:before="40" w:after="40" w:line="324" w:lineRule="auto"/>
            </w:pPr>
            <w:r/>
            <w:r>
              <w:rPr>
                <w:rFonts w:ascii="Calibri" w:hAnsi="Calibri" w:eastAsia="微软雅黑"/>
                <w:b/>
                <w:i w:val="0"/>
                <w:color w:val="0070C0"/>
                <w:sz w:val="19"/>
              </w:rPr>
              <w:t>Can withstand a forward acting static ultimate inertia load factor of 18.0 g plus the maximum takeoff engine thrust; or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(e)(1)(ii)</w:t>
            </w:r>
          </w:p>
        </w:tc>
        <w:tc>
          <w:tcPr>
            <w:tcW w:type="dxa" w:w="7710"/>
          </w:tcPr>
          <w:p>
            <w:pPr>
              <w:spacing w:before="40" w:after="40" w:line="324" w:lineRule="auto"/>
            </w:pPr>
            <w:r/>
            <w:r>
              <w:rPr>
                <w:rFonts w:ascii="Calibri" w:hAnsi="Calibri" w:eastAsia="微软雅黑"/>
                <w:b/>
                <w:i w:val="0"/>
                <w:color w:val="0070C0"/>
                <w:sz w:val="19"/>
              </w:rPr>
              <w:t>The airplane structure is designed to preclude the engine and its attached accessories from entering or protruding into the cabin should the engine mounts fail.</w:t>
            </w:r>
            <w:r>
              <w:rPr>
                <w:rFonts w:ascii="Calibri" w:hAnsi="Calibri" w:eastAsia="微软雅黑"/>
                <w:b w:val="0"/>
                <w:i w:val="0"/>
                <w:color w:val="1A1A1A"/>
                <w:sz w:val="19"/>
              </w:rPr>
              <w:t xml:space="preserve">　［NPRM 原作 “to deflect the engine … away from the cabin”；采纳 Transport Canada 意见后改为性能化表述］</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(e)(2)</w:t>
            </w:r>
          </w:p>
        </w:tc>
        <w:tc>
          <w:tcPr>
            <w:tcW w:type="dxa" w:w="7710"/>
          </w:tcPr>
          <w:p>
            <w:pPr>
              <w:spacing w:before="40" w:after="40" w:line="324" w:lineRule="auto"/>
            </w:pPr>
            <w:r/>
            <w:r>
              <w:rPr>
                <w:rFonts w:ascii="Calibri" w:hAnsi="Calibri" w:eastAsia="微软雅黑"/>
                <w:b/>
                <w:i w:val="0"/>
                <w:color w:val="0070C0"/>
                <w:sz w:val="19"/>
              </w:rPr>
              <w:t>[Reserved]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其余</w:t>
            </w:r>
          </w:p>
        </w:tc>
        <w:tc>
          <w:tcPr>
            <w:tcW w:type="dxa" w:w="7710"/>
          </w:tcPr>
          <w:p>
            <w:pPr>
              <w:spacing w:before="40" w:after="40" w:line="324" w:lineRule="auto"/>
            </w:pPr>
            <w:r/>
            <w:r>
              <w:rPr>
                <w:rFonts w:ascii="Calibri" w:hAnsi="Calibri" w:eastAsia="微软雅黑"/>
                <w:b w:val="0"/>
                <w:i w:val="0"/>
                <w:color w:val="1A1A1A"/>
                <w:sz w:val="19"/>
              </w:rPr>
              <w:t>（同 Amdt 23-48 版，未变）</w:t>
            </w:r>
          </w:p>
        </w:tc>
        <w:tc>
          <w:tcPr>
            <w:tcW w:type="dxa" w:w="907"/>
          </w:tcPr>
          <w:p>
            <w:pPr>
              <w:spacing w:before="40" w:after="40" w:line="324" w:lineRule="auto"/>
              <w:jc w:val="center"/>
            </w:pPr>
            <w:r/>
            <w:r>
              <w:rPr>
                <w:rFonts w:ascii="Calibri" w:hAnsi="Calibri" w:eastAsia="微软雅黑"/>
                <w:b w:val="0"/>
                <w:i w:val="0"/>
                <w:color w:val="1A1A1A"/>
                <w:sz w:val="18"/>
              </w:rPr>
              <w:t>—</w:t>
            </w:r>
          </w:p>
        </w:tc>
      </w:tr>
    </w:tbl>
    <w:p/>
    <w:p>
      <w:pPr>
        <w:keepNext/>
        <w:spacing w:before="280" w:after="120"/>
      </w:pPr>
      <w:r>
        <w:rPr>
          <w:rFonts w:ascii="Calibri" w:hAnsi="Calibri" w:eastAsia="微软雅黑"/>
          <w:b/>
          <w:i w:val="0"/>
          <w:color w:val="2E74B5"/>
          <w:sz w:val="27"/>
        </w:rPr>
        <w:t>3.8　关键条款要素演变矩阵（横向对照七个版本）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176"/>
        <w:gridCol w:w="1176"/>
        <w:gridCol w:w="1176"/>
        <w:gridCol w:w="1176"/>
        <w:gridCol w:w="1176"/>
        <w:gridCol w:w="1176"/>
        <w:gridCol w:w="1176"/>
        <w:gridCol w:w="1176"/>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6"/>
              </w:rPr>
              <w:t>条款要素</w:t>
            </w:r>
          </w:p>
        </w:tc>
        <w:tc>
          <w:tcPr>
            <w:tcW w:type="dxa" w:w="1077"/>
            <w:shd w:val="clear" w:color="auto" w:fill="1F4E79"/>
          </w:tcPr>
          <w:p>
            <w:pPr>
              <w:spacing w:before="40" w:after="40" w:line="324" w:lineRule="auto"/>
              <w:jc w:val="center"/>
            </w:pPr>
            <w:r/>
            <w:r>
              <w:rPr>
                <w:rFonts w:ascii="Calibri" w:hAnsi="Calibri" w:eastAsia="微软雅黑"/>
                <w:b/>
                <w:i w:val="0"/>
                <w:color w:val="FFFFFF"/>
                <w:sz w:val="16"/>
              </w:rPr>
              <w:t>23-0</w:t>
              <w:br/>
              <w:t>(1965)</w:t>
            </w:r>
          </w:p>
        </w:tc>
        <w:tc>
          <w:tcPr>
            <w:tcW w:type="dxa" w:w="1077"/>
            <w:shd w:val="clear" w:color="auto" w:fill="1F4E79"/>
          </w:tcPr>
          <w:p>
            <w:pPr>
              <w:spacing w:before="40" w:after="40" w:line="324" w:lineRule="auto"/>
              <w:jc w:val="center"/>
            </w:pPr>
            <w:r/>
            <w:r>
              <w:rPr>
                <w:rFonts w:ascii="Calibri" w:hAnsi="Calibri" w:eastAsia="微软雅黑"/>
                <w:b/>
                <w:i w:val="0"/>
                <w:color w:val="FFFFFF"/>
                <w:sz w:val="16"/>
              </w:rPr>
              <w:t>23-7</w:t>
              <w:br/>
              <w:t>(1969)</w:t>
            </w:r>
          </w:p>
        </w:tc>
        <w:tc>
          <w:tcPr>
            <w:tcW w:type="dxa" w:w="1077"/>
            <w:shd w:val="clear" w:color="auto" w:fill="1F4E79"/>
          </w:tcPr>
          <w:p>
            <w:pPr>
              <w:spacing w:before="40" w:after="40" w:line="324" w:lineRule="auto"/>
              <w:jc w:val="center"/>
            </w:pPr>
            <w:r/>
            <w:r>
              <w:rPr>
                <w:rFonts w:ascii="Calibri" w:hAnsi="Calibri" w:eastAsia="微软雅黑"/>
                <w:b/>
                <w:i w:val="0"/>
                <w:color w:val="FFFFFF"/>
                <w:sz w:val="16"/>
              </w:rPr>
              <w:t>23-34</w:t>
              <w:br/>
              <w:t>(1987)</w:t>
            </w:r>
          </w:p>
        </w:tc>
        <w:tc>
          <w:tcPr>
            <w:tcW w:type="dxa" w:w="1191"/>
            <w:shd w:val="clear" w:color="auto" w:fill="1F4E79"/>
          </w:tcPr>
          <w:p>
            <w:pPr>
              <w:spacing w:before="40" w:after="40" w:line="324" w:lineRule="auto"/>
              <w:jc w:val="center"/>
            </w:pPr>
            <w:r/>
            <w:r>
              <w:rPr>
                <w:rFonts w:ascii="Calibri" w:hAnsi="Calibri" w:eastAsia="微软雅黑"/>
                <w:b/>
                <w:i w:val="0"/>
                <w:color w:val="FFFFFF"/>
                <w:sz w:val="16"/>
              </w:rPr>
              <w:t>23-36</w:t>
              <w:br/>
              <w:t>(1988)</w:t>
            </w:r>
          </w:p>
        </w:tc>
        <w:tc>
          <w:tcPr>
            <w:tcW w:type="dxa" w:w="1134"/>
            <w:shd w:val="clear" w:color="auto" w:fill="1F4E79"/>
          </w:tcPr>
          <w:p>
            <w:pPr>
              <w:spacing w:before="40" w:after="40" w:line="324" w:lineRule="auto"/>
              <w:jc w:val="center"/>
            </w:pPr>
            <w:r/>
            <w:r>
              <w:rPr>
                <w:rFonts w:ascii="Calibri" w:hAnsi="Calibri" w:eastAsia="微软雅黑"/>
                <w:b/>
                <w:i w:val="0"/>
                <w:color w:val="FFFFFF"/>
                <w:sz w:val="16"/>
              </w:rPr>
              <w:t>23-46</w:t>
              <w:br/>
              <w:t>(1994)</w:t>
            </w:r>
          </w:p>
        </w:tc>
        <w:tc>
          <w:tcPr>
            <w:tcW w:type="dxa" w:w="1134"/>
            <w:shd w:val="clear" w:color="auto" w:fill="1F4E79"/>
          </w:tcPr>
          <w:p>
            <w:pPr>
              <w:spacing w:before="40" w:after="40" w:line="324" w:lineRule="auto"/>
              <w:jc w:val="center"/>
            </w:pPr>
            <w:r/>
            <w:r>
              <w:rPr>
                <w:rFonts w:ascii="Calibri" w:hAnsi="Calibri" w:eastAsia="微软雅黑"/>
                <w:b/>
                <w:i w:val="0"/>
                <w:color w:val="FFFFFF"/>
                <w:sz w:val="16"/>
              </w:rPr>
              <w:t>23-48</w:t>
              <w:br/>
              <w:t>(1996)</w:t>
            </w:r>
          </w:p>
        </w:tc>
        <w:tc>
          <w:tcPr>
            <w:tcW w:type="dxa" w:w="1134"/>
            <w:shd w:val="clear" w:color="auto" w:fill="1F4E79"/>
          </w:tcPr>
          <w:p>
            <w:pPr>
              <w:spacing w:before="40" w:after="40" w:line="324" w:lineRule="auto"/>
              <w:jc w:val="center"/>
            </w:pPr>
            <w:r/>
            <w:r>
              <w:rPr>
                <w:rFonts w:ascii="Calibri" w:hAnsi="Calibri" w:eastAsia="微软雅黑"/>
                <w:b/>
                <w:i w:val="0"/>
                <w:color w:val="FFFFFF"/>
                <w:sz w:val="16"/>
              </w:rPr>
              <w:t>23-62</w:t>
              <w:br/>
              <w:t>(2012)</w:t>
            </w:r>
          </w:p>
        </w:tc>
      </w:tr>
      <w:tr>
        <w:tc>
          <w:tcPr>
            <w:tcW w:type="dxa" w:w="1701"/>
          </w:tcPr>
          <w:p>
            <w:pPr>
              <w:spacing w:before="40" w:after="40" w:line="324" w:lineRule="auto"/>
            </w:pPr>
            <w:r/>
            <w:r>
              <w:rPr>
                <w:rFonts w:ascii="Calibri" w:hAnsi="Calibri" w:eastAsia="微软雅黑"/>
                <w:b w:val="0"/>
                <w:i w:val="0"/>
                <w:color w:val="1A1A1A"/>
                <w:sz w:val="16"/>
              </w:rPr>
              <w:t>设计场景表述</w:t>
            </w:r>
          </w:p>
        </w:tc>
        <w:tc>
          <w:tcPr>
            <w:tcW w:type="dxa" w:w="1077"/>
          </w:tcPr>
          <w:p>
            <w:pPr>
              <w:spacing w:before="40" w:after="40" w:line="324" w:lineRule="auto"/>
              <w:jc w:val="center"/>
            </w:pPr>
            <w:r/>
            <w:r>
              <w:rPr>
                <w:rFonts w:ascii="Calibri" w:hAnsi="Calibri" w:eastAsia="微软雅黑"/>
                <w:b w:val="0"/>
                <w:i w:val="0"/>
                <w:color w:val="1A1A1A"/>
                <w:sz w:val="16"/>
              </w:rPr>
              <w:t>minor crash landing</w:t>
            </w:r>
          </w:p>
        </w:tc>
        <w:tc>
          <w:tcPr>
            <w:tcW w:type="dxa" w:w="1077"/>
          </w:tcPr>
          <w:p>
            <w:pPr>
              <w:spacing w:before="40" w:after="40" w:line="324" w:lineRule="auto"/>
              <w:jc w:val="center"/>
            </w:pPr>
            <w:r/>
            <w:r>
              <w:rPr>
                <w:rFonts w:ascii="Calibri" w:hAnsi="Calibri" w:eastAsia="微软雅黑"/>
                <w:b w:val="0"/>
                <w:i w:val="0"/>
                <w:color w:val="1A1A1A"/>
                <w:sz w:val="16"/>
              </w:rPr>
              <w:t>同左</w:t>
            </w:r>
          </w:p>
        </w:tc>
        <w:tc>
          <w:tcPr>
            <w:tcW w:type="dxa" w:w="1077"/>
          </w:tcPr>
          <w:p>
            <w:pPr>
              <w:spacing w:before="40" w:after="40" w:line="324" w:lineRule="auto"/>
              <w:jc w:val="center"/>
            </w:pPr>
            <w:r/>
            <w:r>
              <w:rPr>
                <w:rFonts w:ascii="Calibri" w:hAnsi="Calibri" w:eastAsia="微软雅黑"/>
                <w:b w:val="0"/>
                <w:i w:val="0"/>
                <w:color w:val="1A1A1A"/>
                <w:sz w:val="16"/>
              </w:rPr>
              <w:t>同左</w:t>
            </w:r>
          </w:p>
        </w:tc>
        <w:tc>
          <w:tcPr>
            <w:tcW w:type="dxa" w:w="1191"/>
          </w:tcPr>
          <w:p>
            <w:pPr>
              <w:spacing w:before="40" w:after="40" w:line="324" w:lineRule="auto"/>
              <w:jc w:val="center"/>
            </w:pPr>
            <w:r/>
            <w:r>
              <w:rPr>
                <w:rFonts w:ascii="Calibri" w:hAnsi="Calibri" w:eastAsia="微软雅黑"/>
                <w:b/>
                <w:i w:val="0"/>
                <w:color w:val="C00000"/>
                <w:sz w:val="16"/>
              </w:rPr>
              <w:t>emergency landing conditions</w:t>
            </w:r>
          </w:p>
        </w:tc>
        <w:tc>
          <w:tcPr>
            <w:tcW w:type="dxa" w:w="1134"/>
          </w:tcPr>
          <w:p>
            <w:pPr>
              <w:spacing w:before="40" w:after="40" w:line="324" w:lineRule="auto"/>
              <w:jc w:val="center"/>
            </w:pPr>
            <w:r/>
            <w:r>
              <w:rPr>
                <w:rFonts w:ascii="Calibri" w:hAnsi="Calibri" w:eastAsia="微软雅黑"/>
                <w:b w:val="0"/>
                <w:i w:val="0"/>
                <w:color w:val="1A1A1A"/>
                <w:sz w:val="16"/>
              </w:rPr>
              <w:t>同左</w:t>
            </w:r>
          </w:p>
        </w:tc>
        <w:tc>
          <w:tcPr>
            <w:tcW w:type="dxa" w:w="1134"/>
          </w:tcPr>
          <w:p>
            <w:pPr>
              <w:spacing w:before="40" w:after="40" w:line="324" w:lineRule="auto"/>
              <w:jc w:val="center"/>
            </w:pPr>
            <w:r/>
            <w:r>
              <w:rPr>
                <w:rFonts w:ascii="Calibri" w:hAnsi="Calibri" w:eastAsia="微软雅黑"/>
                <w:b w:val="0"/>
                <w:i w:val="0"/>
                <w:color w:val="1A1A1A"/>
                <w:sz w:val="16"/>
              </w:rPr>
              <w:t>同左</w:t>
            </w:r>
          </w:p>
        </w:tc>
        <w:tc>
          <w:tcPr>
            <w:tcW w:type="dxa" w:w="1134"/>
          </w:tcPr>
          <w:p>
            <w:pPr>
              <w:spacing w:before="40" w:after="40" w:line="324" w:lineRule="auto"/>
              <w:jc w:val="center"/>
            </w:pPr>
            <w:r/>
            <w:r>
              <w:rPr>
                <w:rFonts w:ascii="Calibri" w:hAnsi="Calibri" w:eastAsia="微软雅黑"/>
                <w:b w:val="0"/>
                <w:i w:val="0"/>
                <w:color w:val="1A1A1A"/>
                <w:sz w:val="16"/>
              </w:rPr>
              <w:t>同左</w:t>
            </w:r>
          </w:p>
        </w:tc>
      </w:tr>
      <w:tr>
        <w:tc>
          <w:tcPr>
            <w:tcW w:type="dxa" w:w="1701"/>
            <w:shd w:val="clear" w:color="auto" w:fill="F7F9FC"/>
          </w:tcPr>
          <w:p>
            <w:pPr>
              <w:spacing w:before="40" w:after="40" w:line="324" w:lineRule="auto"/>
            </w:pPr>
            <w:r/>
            <w:r>
              <w:rPr>
                <w:rFonts w:ascii="Calibri" w:hAnsi="Calibri" w:eastAsia="微软雅黑"/>
                <w:b w:val="0"/>
                <w:i w:val="0"/>
                <w:color w:val="1A1A1A"/>
                <w:sz w:val="16"/>
              </w:rPr>
              <w:t>乘员 Upward</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6"/>
              </w:rPr>
              <w:t>3.0g / 4.5g(特技)</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6"/>
              </w:rPr>
              <w:t>同左</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6"/>
              </w:rPr>
              <w:t>同左</w:t>
            </w:r>
          </w:p>
        </w:tc>
        <w:tc>
          <w:tcPr>
            <w:tcW w:type="dxa" w:w="1191"/>
            <w:shd w:val="clear" w:color="auto" w:fill="F7F9FC"/>
          </w:tcPr>
          <w:p>
            <w:pPr>
              <w:spacing w:before="40" w:after="40" w:line="324" w:lineRule="auto"/>
              <w:jc w:val="center"/>
            </w:pPr>
            <w:r/>
            <w:r>
              <w:rPr>
                <w:rFonts w:ascii="Calibri" w:hAnsi="Calibri" w:eastAsia="微软雅黑"/>
                <w:b/>
                <w:i w:val="0"/>
                <w:color w:val="C00000"/>
                <w:sz w:val="16"/>
              </w:rPr>
              <w:t>3.0g (正常·实用·通勤) / 4.5g (特技)</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6"/>
              </w:rPr>
              <w:t>同左</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6"/>
              </w:rPr>
              <w:t>同左</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6"/>
              </w:rPr>
              <w:t>同左</w:t>
            </w:r>
          </w:p>
        </w:tc>
      </w:tr>
      <w:tr>
        <w:tc>
          <w:tcPr>
            <w:tcW w:type="dxa" w:w="1701"/>
          </w:tcPr>
          <w:p>
            <w:pPr>
              <w:spacing w:before="40" w:after="40" w:line="324" w:lineRule="auto"/>
            </w:pPr>
            <w:r/>
            <w:r>
              <w:rPr>
                <w:rFonts w:ascii="Calibri" w:hAnsi="Calibri" w:eastAsia="微软雅黑"/>
                <w:b w:val="0"/>
                <w:i w:val="0"/>
                <w:color w:val="1A1A1A"/>
                <w:sz w:val="16"/>
              </w:rPr>
              <w:t>乘员 Forward</w:t>
            </w:r>
          </w:p>
        </w:tc>
        <w:tc>
          <w:tcPr>
            <w:tcW w:type="dxa" w:w="1077"/>
          </w:tcPr>
          <w:p>
            <w:pPr>
              <w:spacing w:before="40" w:after="40" w:line="324" w:lineRule="auto"/>
              <w:jc w:val="center"/>
            </w:pPr>
            <w:r/>
            <w:r>
              <w:rPr>
                <w:rFonts w:ascii="Calibri" w:hAnsi="Calibri" w:eastAsia="微软雅黑"/>
                <w:b w:val="0"/>
                <w:i w:val="0"/>
                <w:color w:val="1A1A1A"/>
                <w:sz w:val="16"/>
              </w:rPr>
              <w:t>9.0g</w:t>
            </w:r>
          </w:p>
        </w:tc>
        <w:tc>
          <w:tcPr>
            <w:tcW w:type="dxa" w:w="1077"/>
          </w:tcPr>
          <w:p>
            <w:pPr>
              <w:spacing w:before="40" w:after="40" w:line="324" w:lineRule="auto"/>
              <w:jc w:val="center"/>
            </w:pPr>
            <w:r/>
            <w:r>
              <w:rPr>
                <w:rFonts w:ascii="Calibri" w:hAnsi="Calibri" w:eastAsia="微软雅黑"/>
                <w:b w:val="0"/>
                <w:i w:val="0"/>
                <w:color w:val="1A1A1A"/>
                <w:sz w:val="16"/>
              </w:rPr>
              <w:t>同左</w:t>
            </w:r>
          </w:p>
        </w:tc>
        <w:tc>
          <w:tcPr>
            <w:tcW w:type="dxa" w:w="1077"/>
          </w:tcPr>
          <w:p>
            <w:pPr>
              <w:spacing w:before="40" w:after="40" w:line="324" w:lineRule="auto"/>
              <w:jc w:val="center"/>
            </w:pPr>
            <w:r/>
            <w:r>
              <w:rPr>
                <w:rFonts w:ascii="Calibri" w:hAnsi="Calibri" w:eastAsia="微软雅黑"/>
                <w:b w:val="0"/>
                <w:i w:val="0"/>
                <w:color w:val="1A1A1A"/>
                <w:sz w:val="16"/>
              </w:rPr>
              <w:t>同左</w:t>
            </w:r>
          </w:p>
        </w:tc>
        <w:tc>
          <w:tcPr>
            <w:tcW w:type="dxa" w:w="1191"/>
          </w:tcPr>
          <w:p>
            <w:pPr>
              <w:spacing w:before="40" w:after="40" w:line="324" w:lineRule="auto"/>
              <w:jc w:val="center"/>
            </w:pPr>
            <w:r/>
            <w:r>
              <w:rPr>
                <w:rFonts w:ascii="Calibri" w:hAnsi="Calibri" w:eastAsia="微软雅黑"/>
                <w:b w:val="0"/>
                <w:i w:val="0"/>
                <w:color w:val="1A1A1A"/>
                <w:sz w:val="16"/>
              </w:rPr>
              <w:t>9.0g</w:t>
            </w:r>
          </w:p>
        </w:tc>
        <w:tc>
          <w:tcPr>
            <w:tcW w:type="dxa" w:w="1134"/>
          </w:tcPr>
          <w:p>
            <w:pPr>
              <w:spacing w:before="40" w:after="40" w:line="324" w:lineRule="auto"/>
              <w:jc w:val="center"/>
            </w:pPr>
            <w:r/>
            <w:r>
              <w:rPr>
                <w:rFonts w:ascii="Calibri" w:hAnsi="Calibri" w:eastAsia="微软雅黑"/>
                <w:b w:val="0"/>
                <w:i w:val="0"/>
                <w:color w:val="1A1A1A"/>
                <w:sz w:val="16"/>
              </w:rPr>
              <w:t>同左</w:t>
            </w:r>
          </w:p>
        </w:tc>
        <w:tc>
          <w:tcPr>
            <w:tcW w:type="dxa" w:w="1134"/>
          </w:tcPr>
          <w:p>
            <w:pPr>
              <w:spacing w:before="40" w:after="40" w:line="324" w:lineRule="auto"/>
              <w:jc w:val="center"/>
            </w:pPr>
            <w:r/>
            <w:r>
              <w:rPr>
                <w:rFonts w:ascii="Calibri" w:hAnsi="Calibri" w:eastAsia="微软雅黑"/>
                <w:b w:val="0"/>
                <w:i w:val="0"/>
                <w:color w:val="1A1A1A"/>
                <w:sz w:val="16"/>
              </w:rPr>
              <w:t>同左</w:t>
            </w:r>
          </w:p>
        </w:tc>
        <w:tc>
          <w:tcPr>
            <w:tcW w:type="dxa" w:w="1134"/>
          </w:tcPr>
          <w:p>
            <w:pPr>
              <w:spacing w:before="40" w:after="40" w:line="324" w:lineRule="auto"/>
              <w:jc w:val="center"/>
            </w:pPr>
            <w:r/>
            <w:r>
              <w:rPr>
                <w:rFonts w:ascii="Calibri" w:hAnsi="Calibri" w:eastAsia="微软雅黑"/>
                <w:b w:val="0"/>
                <w:i w:val="0"/>
                <w:color w:val="1A1A1A"/>
                <w:sz w:val="16"/>
              </w:rPr>
              <w:t>同左</w:t>
            </w:r>
          </w:p>
        </w:tc>
      </w:tr>
      <w:tr>
        <w:tc>
          <w:tcPr>
            <w:tcW w:type="dxa" w:w="1701"/>
            <w:shd w:val="clear" w:color="auto" w:fill="F7F9FC"/>
          </w:tcPr>
          <w:p>
            <w:pPr>
              <w:spacing w:before="40" w:after="40" w:line="324" w:lineRule="auto"/>
            </w:pPr>
            <w:r/>
            <w:r>
              <w:rPr>
                <w:rFonts w:ascii="Calibri" w:hAnsi="Calibri" w:eastAsia="微软雅黑"/>
                <w:b w:val="0"/>
                <w:i w:val="0"/>
                <w:color w:val="1A1A1A"/>
                <w:sz w:val="16"/>
              </w:rPr>
              <w:t>乘员 Sideward</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6"/>
              </w:rPr>
              <w:t>1.5g</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6"/>
              </w:rPr>
              <w:t>同左</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6"/>
              </w:rPr>
              <w:t>同左</w:t>
            </w:r>
          </w:p>
        </w:tc>
        <w:tc>
          <w:tcPr>
            <w:tcW w:type="dxa" w:w="1191"/>
            <w:shd w:val="clear" w:color="auto" w:fill="F7F9FC"/>
          </w:tcPr>
          <w:p>
            <w:pPr>
              <w:spacing w:before="40" w:after="40" w:line="324" w:lineRule="auto"/>
              <w:jc w:val="center"/>
            </w:pPr>
            <w:r/>
            <w:r>
              <w:rPr>
                <w:rFonts w:ascii="Calibri" w:hAnsi="Calibri" w:eastAsia="微软雅黑"/>
                <w:b w:val="0"/>
                <w:i w:val="0"/>
                <w:color w:val="1A1A1A"/>
                <w:sz w:val="16"/>
              </w:rPr>
              <w:t>1.5g</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6"/>
              </w:rPr>
              <w:t>同左</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6"/>
              </w:rPr>
              <w:t>同左</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6"/>
              </w:rPr>
              <w:t>同左</w:t>
            </w:r>
          </w:p>
        </w:tc>
      </w:tr>
      <w:tr>
        <w:tc>
          <w:tcPr>
            <w:tcW w:type="dxa" w:w="1701"/>
          </w:tcPr>
          <w:p>
            <w:pPr>
              <w:spacing w:before="40" w:after="40" w:line="324" w:lineRule="auto"/>
            </w:pPr>
            <w:r/>
            <w:r>
              <w:rPr>
                <w:rFonts w:ascii="Calibri" w:hAnsi="Calibri" w:eastAsia="微软雅黑"/>
                <w:b w:val="0"/>
                <w:i w:val="0"/>
                <w:color w:val="1A1A1A"/>
                <w:sz w:val="16"/>
              </w:rPr>
              <w:t>乘员 Downward</w:t>
            </w:r>
          </w:p>
        </w:tc>
        <w:tc>
          <w:tcPr>
            <w:tcW w:type="dxa" w:w="1077"/>
          </w:tcPr>
          <w:p>
            <w:pPr>
              <w:spacing w:before="40" w:after="40" w:line="324" w:lineRule="auto"/>
              <w:jc w:val="center"/>
            </w:pPr>
            <w:r/>
            <w:r>
              <w:rPr>
                <w:rFonts w:ascii="Calibri" w:hAnsi="Calibri" w:eastAsia="微软雅黑"/>
                <w:b w:val="0"/>
                <w:i w:val="0"/>
                <w:color w:val="1A1A1A"/>
                <w:sz w:val="16"/>
              </w:rPr>
              <w:t>—</w:t>
            </w:r>
          </w:p>
        </w:tc>
        <w:tc>
          <w:tcPr>
            <w:tcW w:type="dxa" w:w="1077"/>
          </w:tcPr>
          <w:p>
            <w:pPr>
              <w:spacing w:before="40" w:after="40" w:line="324" w:lineRule="auto"/>
              <w:jc w:val="center"/>
            </w:pPr>
            <w:r/>
            <w:r>
              <w:rPr>
                <w:rFonts w:ascii="Calibri" w:hAnsi="Calibri" w:eastAsia="微软雅黑"/>
                <w:b w:val="0"/>
                <w:i w:val="0"/>
                <w:color w:val="1A1A1A"/>
                <w:sz w:val="16"/>
              </w:rPr>
              <w:t>—</w:t>
            </w:r>
          </w:p>
        </w:tc>
        <w:tc>
          <w:tcPr>
            <w:tcW w:type="dxa" w:w="1077"/>
          </w:tcPr>
          <w:p>
            <w:pPr>
              <w:spacing w:before="40" w:after="40" w:line="324" w:lineRule="auto"/>
              <w:jc w:val="center"/>
            </w:pPr>
            <w:r/>
            <w:r>
              <w:rPr>
                <w:rFonts w:ascii="Calibri" w:hAnsi="Calibri" w:eastAsia="微软雅黑"/>
                <w:b w:val="0"/>
                <w:i w:val="0"/>
                <w:color w:val="1A1A1A"/>
                <w:sz w:val="16"/>
              </w:rPr>
              <w:t>—</w:t>
            </w:r>
          </w:p>
        </w:tc>
        <w:tc>
          <w:tcPr>
            <w:tcW w:type="dxa" w:w="1191"/>
          </w:tcPr>
          <w:p>
            <w:pPr>
              <w:spacing w:before="40" w:after="40" w:line="324" w:lineRule="auto"/>
              <w:jc w:val="center"/>
            </w:pPr>
            <w:r/>
            <w:r>
              <w:rPr>
                <w:rFonts w:ascii="Calibri" w:hAnsi="Calibri" w:eastAsia="微软雅黑"/>
                <w:b w:val="0"/>
                <w:i w:val="0"/>
                <w:color w:val="1A1A1A"/>
                <w:sz w:val="16"/>
              </w:rPr>
              <w:t>—</w:t>
            </w:r>
          </w:p>
        </w:tc>
        <w:tc>
          <w:tcPr>
            <w:tcW w:type="dxa" w:w="1134"/>
          </w:tcPr>
          <w:p>
            <w:pPr>
              <w:spacing w:before="40" w:after="40" w:line="324" w:lineRule="auto"/>
              <w:jc w:val="center"/>
            </w:pPr>
            <w:r/>
            <w:r>
              <w:rPr>
                <w:rFonts w:ascii="Calibri" w:hAnsi="Calibri" w:eastAsia="微软雅黑"/>
                <w:b/>
                <w:i w:val="0"/>
                <w:color w:val="0070C0"/>
                <w:sz w:val="16"/>
              </w:rPr>
              <w:t>6.0g（按 §23.807(d)(4) 取证时）</w:t>
            </w:r>
          </w:p>
        </w:tc>
        <w:tc>
          <w:tcPr>
            <w:tcW w:type="dxa" w:w="1134"/>
          </w:tcPr>
          <w:p>
            <w:pPr>
              <w:spacing w:before="40" w:after="40" w:line="324" w:lineRule="auto"/>
              <w:jc w:val="center"/>
            </w:pPr>
            <w:r/>
            <w:r>
              <w:rPr>
                <w:rFonts w:ascii="Calibri" w:hAnsi="Calibri" w:eastAsia="微软雅黑"/>
                <w:b w:val="0"/>
                <w:i w:val="0"/>
                <w:color w:val="1A1A1A"/>
                <w:sz w:val="16"/>
              </w:rPr>
              <w:t>同左</w:t>
            </w:r>
          </w:p>
        </w:tc>
        <w:tc>
          <w:tcPr>
            <w:tcW w:type="dxa" w:w="1134"/>
          </w:tcPr>
          <w:p>
            <w:pPr>
              <w:spacing w:before="40" w:after="40" w:line="324" w:lineRule="auto"/>
              <w:jc w:val="center"/>
            </w:pPr>
            <w:r/>
            <w:r>
              <w:rPr>
                <w:rFonts w:ascii="Calibri" w:hAnsi="Calibri" w:eastAsia="微软雅黑"/>
                <w:b w:val="0"/>
                <w:i w:val="0"/>
                <w:color w:val="1A1A1A"/>
                <w:sz w:val="16"/>
              </w:rPr>
              <w:t>同左</w:t>
            </w:r>
          </w:p>
        </w:tc>
      </w:tr>
      <w:tr>
        <w:tc>
          <w:tcPr>
            <w:tcW w:type="dxa" w:w="1701"/>
            <w:shd w:val="clear" w:color="auto" w:fill="F7F9FC"/>
          </w:tcPr>
          <w:p>
            <w:pPr>
              <w:spacing w:before="40" w:after="40" w:line="324" w:lineRule="auto"/>
            </w:pPr>
            <w:r/>
            <w:r>
              <w:rPr>
                <w:rFonts w:ascii="Calibri" w:hAnsi="Calibri" w:eastAsia="微软雅黑"/>
                <w:b w:val="0"/>
                <w:i w:val="0"/>
                <w:color w:val="1A1A1A"/>
                <w:sz w:val="16"/>
              </w:rPr>
              <w:t>质量块 Upward</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6"/>
              </w:rPr>
              <w:t>随 (b)(2) 3.0g</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6"/>
              </w:rPr>
              <w:t>同左</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6"/>
              </w:rPr>
              <w:t>同左</w:t>
            </w:r>
          </w:p>
        </w:tc>
        <w:tc>
          <w:tcPr>
            <w:tcW w:type="dxa" w:w="1191"/>
            <w:shd w:val="clear" w:color="auto" w:fill="F7F9FC"/>
          </w:tcPr>
          <w:p>
            <w:pPr>
              <w:spacing w:before="40" w:after="40" w:line="324" w:lineRule="auto"/>
              <w:jc w:val="center"/>
            </w:pPr>
            <w:r/>
            <w:r>
              <w:rPr>
                <w:rFonts w:ascii="Calibri" w:hAnsi="Calibri" w:eastAsia="微软雅黑"/>
                <w:b/>
                <w:i w:val="0"/>
                <w:color w:val="0070C0"/>
                <w:sz w:val="16"/>
              </w:rPr>
              <w:t>3.0g　(b)(3)(i)</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6"/>
              </w:rPr>
              <w:t>同左</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6"/>
              </w:rPr>
              <w:t>同左</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6"/>
              </w:rPr>
              <w:t>同左</w:t>
            </w:r>
          </w:p>
        </w:tc>
      </w:tr>
      <w:tr>
        <w:tc>
          <w:tcPr>
            <w:tcW w:type="dxa" w:w="1701"/>
          </w:tcPr>
          <w:p>
            <w:pPr>
              <w:spacing w:before="40" w:after="40" w:line="324" w:lineRule="auto"/>
            </w:pPr>
            <w:r/>
            <w:r>
              <w:rPr>
                <w:rFonts w:ascii="Calibri" w:hAnsi="Calibri" w:eastAsia="微软雅黑"/>
                <w:b w:val="0"/>
                <w:i w:val="0"/>
                <w:color w:val="1A1A1A"/>
                <w:sz w:val="16"/>
              </w:rPr>
              <w:t>质量块 Forward</w:t>
            </w:r>
          </w:p>
        </w:tc>
        <w:tc>
          <w:tcPr>
            <w:tcW w:type="dxa" w:w="1077"/>
          </w:tcPr>
          <w:p>
            <w:pPr>
              <w:spacing w:before="40" w:after="40" w:line="324" w:lineRule="auto"/>
              <w:jc w:val="center"/>
            </w:pPr>
            <w:r/>
            <w:r>
              <w:rPr>
                <w:rFonts w:ascii="Calibri" w:hAnsi="Calibri" w:eastAsia="微软雅黑"/>
                <w:b w:val="0"/>
                <w:i w:val="0"/>
                <w:color w:val="1A1A1A"/>
                <w:sz w:val="16"/>
              </w:rPr>
              <w:t>随 (b)(2) 9.0g</w:t>
            </w:r>
          </w:p>
        </w:tc>
        <w:tc>
          <w:tcPr>
            <w:tcW w:type="dxa" w:w="1077"/>
          </w:tcPr>
          <w:p>
            <w:pPr>
              <w:spacing w:before="40" w:after="40" w:line="324" w:lineRule="auto"/>
              <w:jc w:val="center"/>
            </w:pPr>
            <w:r/>
            <w:r>
              <w:rPr>
                <w:rFonts w:ascii="Calibri" w:hAnsi="Calibri" w:eastAsia="微软雅黑"/>
                <w:b w:val="0"/>
                <w:i w:val="0"/>
                <w:color w:val="1A1A1A"/>
                <w:sz w:val="16"/>
              </w:rPr>
              <w:t>同左</w:t>
            </w:r>
          </w:p>
        </w:tc>
        <w:tc>
          <w:tcPr>
            <w:tcW w:type="dxa" w:w="1077"/>
          </w:tcPr>
          <w:p>
            <w:pPr>
              <w:spacing w:before="40" w:after="40" w:line="324" w:lineRule="auto"/>
              <w:jc w:val="center"/>
            </w:pPr>
            <w:r/>
            <w:r>
              <w:rPr>
                <w:rFonts w:ascii="Calibri" w:hAnsi="Calibri" w:eastAsia="微软雅黑"/>
                <w:b w:val="0"/>
                <w:i w:val="0"/>
                <w:color w:val="1A1A1A"/>
                <w:sz w:val="16"/>
              </w:rPr>
              <w:t>同左</w:t>
            </w:r>
          </w:p>
        </w:tc>
        <w:tc>
          <w:tcPr>
            <w:tcW w:type="dxa" w:w="1191"/>
          </w:tcPr>
          <w:p>
            <w:pPr>
              <w:spacing w:before="40" w:after="40" w:line="324" w:lineRule="auto"/>
              <w:jc w:val="center"/>
            </w:pPr>
            <w:r/>
            <w:r>
              <w:rPr>
                <w:rFonts w:ascii="Calibri" w:hAnsi="Calibri" w:eastAsia="微软雅黑"/>
                <w:b/>
                <w:i w:val="0"/>
                <w:color w:val="0070C0"/>
                <w:sz w:val="16"/>
              </w:rPr>
              <w:t>18.0g　(b)(3)(ii)</w:t>
            </w:r>
          </w:p>
        </w:tc>
        <w:tc>
          <w:tcPr>
            <w:tcW w:type="dxa" w:w="1134"/>
          </w:tcPr>
          <w:p>
            <w:pPr>
              <w:spacing w:before="40" w:after="40" w:line="324" w:lineRule="auto"/>
              <w:jc w:val="center"/>
            </w:pPr>
            <w:r/>
            <w:r>
              <w:rPr>
                <w:rFonts w:ascii="Calibri" w:hAnsi="Calibri" w:eastAsia="微软雅黑"/>
                <w:b w:val="0"/>
                <w:i w:val="0"/>
                <w:color w:val="1A1A1A"/>
                <w:sz w:val="16"/>
              </w:rPr>
              <w:t>同左</w:t>
            </w:r>
          </w:p>
        </w:tc>
        <w:tc>
          <w:tcPr>
            <w:tcW w:type="dxa" w:w="1134"/>
          </w:tcPr>
          <w:p>
            <w:pPr>
              <w:spacing w:before="40" w:after="40" w:line="324" w:lineRule="auto"/>
              <w:jc w:val="center"/>
            </w:pPr>
            <w:r/>
            <w:r>
              <w:rPr>
                <w:rFonts w:ascii="Calibri" w:hAnsi="Calibri" w:eastAsia="微软雅黑"/>
                <w:b w:val="0"/>
                <w:i w:val="0"/>
                <w:color w:val="1A1A1A"/>
                <w:sz w:val="16"/>
              </w:rPr>
              <w:t>同左</w:t>
            </w:r>
          </w:p>
        </w:tc>
        <w:tc>
          <w:tcPr>
            <w:tcW w:type="dxa" w:w="1134"/>
          </w:tcPr>
          <w:p>
            <w:pPr>
              <w:spacing w:before="40" w:after="40" w:line="324" w:lineRule="auto"/>
              <w:jc w:val="center"/>
            </w:pPr>
            <w:r/>
            <w:r>
              <w:rPr>
                <w:rFonts w:ascii="Calibri" w:hAnsi="Calibri" w:eastAsia="微软雅黑"/>
                <w:b w:val="0"/>
                <w:i w:val="0"/>
                <w:color w:val="1A1A1A"/>
                <w:sz w:val="16"/>
              </w:rPr>
              <w:t>同左</w:t>
            </w:r>
          </w:p>
        </w:tc>
      </w:tr>
      <w:tr>
        <w:tc>
          <w:tcPr>
            <w:tcW w:type="dxa" w:w="1701"/>
            <w:shd w:val="clear" w:color="auto" w:fill="F7F9FC"/>
          </w:tcPr>
          <w:p>
            <w:pPr>
              <w:spacing w:before="40" w:after="40" w:line="324" w:lineRule="auto"/>
            </w:pPr>
            <w:r/>
            <w:r>
              <w:rPr>
                <w:rFonts w:ascii="Calibri" w:hAnsi="Calibri" w:eastAsia="微软雅黑"/>
                <w:b w:val="0"/>
                <w:i w:val="0"/>
                <w:color w:val="1A1A1A"/>
                <w:sz w:val="16"/>
              </w:rPr>
              <w:t>质量块 Sideward</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6"/>
              </w:rPr>
              <w:t>随 (b)(2) 1.5g</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6"/>
              </w:rPr>
              <w:t>同左</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6"/>
              </w:rPr>
              <w:t>同左</w:t>
            </w:r>
          </w:p>
        </w:tc>
        <w:tc>
          <w:tcPr>
            <w:tcW w:type="dxa" w:w="1191"/>
            <w:shd w:val="clear" w:color="auto" w:fill="F7F9FC"/>
          </w:tcPr>
          <w:p>
            <w:pPr>
              <w:spacing w:before="40" w:after="40" w:line="324" w:lineRule="auto"/>
              <w:jc w:val="center"/>
            </w:pPr>
            <w:r/>
            <w:r>
              <w:rPr>
                <w:rFonts w:ascii="Calibri" w:hAnsi="Calibri" w:eastAsia="微软雅黑"/>
                <w:b/>
                <w:i w:val="0"/>
                <w:color w:val="0070C0"/>
                <w:sz w:val="16"/>
              </w:rPr>
              <w:t>4.5g　(b)(3)(iii)</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6"/>
              </w:rPr>
              <w:t>同左</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6"/>
              </w:rPr>
              <w:t>同左</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6"/>
              </w:rPr>
              <w:t>同左</w:t>
            </w:r>
          </w:p>
        </w:tc>
      </w:tr>
      <w:tr>
        <w:tc>
          <w:tcPr>
            <w:tcW w:type="dxa" w:w="1701"/>
          </w:tcPr>
          <w:p>
            <w:pPr>
              <w:spacing w:before="40" w:after="40" w:line="324" w:lineRule="auto"/>
            </w:pPr>
            <w:r/>
            <w:r>
              <w:rPr>
                <w:rFonts w:ascii="Calibri" w:hAnsi="Calibri" w:eastAsia="微软雅黑"/>
                <w:b w:val="0"/>
                <w:i w:val="0"/>
                <w:color w:val="1A1A1A"/>
                <w:sz w:val="16"/>
              </w:rPr>
              <w:t>机轮收上着陆 (c)(3)(i)</w:t>
            </w:r>
          </w:p>
        </w:tc>
        <w:tc>
          <w:tcPr>
            <w:tcW w:type="dxa" w:w="1077"/>
          </w:tcPr>
          <w:p>
            <w:pPr>
              <w:spacing w:before="40" w:after="40" w:line="324" w:lineRule="auto"/>
              <w:jc w:val="center"/>
            </w:pPr>
            <w:r/>
            <w:r>
              <w:rPr>
                <w:rFonts w:ascii="Calibri" w:hAnsi="Calibri" w:eastAsia="微软雅黑"/>
                <w:b w:val="0"/>
                <w:i w:val="0"/>
                <w:strike/>
                <w:color w:val="808080"/>
                <w:sz w:val="16"/>
              </w:rPr>
              <w:t>upward</w:t>
            </w:r>
            <w:r>
              <w:rPr>
                <w:rFonts w:ascii="Calibri" w:hAnsi="Calibri" w:eastAsia="微软雅黑"/>
                <w:b w:val="0"/>
                <w:i w:val="0"/>
                <w:color w:val="1A1A1A"/>
                <w:sz w:val="16"/>
              </w:rPr>
              <w:t xml:space="preserve"> 3g</w:t>
            </w:r>
          </w:p>
        </w:tc>
        <w:tc>
          <w:tcPr>
            <w:tcW w:type="dxa" w:w="1077"/>
          </w:tcPr>
          <w:p>
            <w:pPr>
              <w:spacing w:before="40" w:after="40" w:line="324" w:lineRule="auto"/>
              <w:jc w:val="center"/>
            </w:pPr>
            <w:r/>
            <w:r>
              <w:rPr>
                <w:rFonts w:ascii="Calibri" w:hAnsi="Calibri" w:eastAsia="微软雅黑"/>
                <w:b/>
                <w:i w:val="0"/>
                <w:color w:val="C00000"/>
                <w:sz w:val="16"/>
              </w:rPr>
              <w:t>downward</w:t>
            </w:r>
            <w:r>
              <w:rPr>
                <w:rFonts w:ascii="Calibri" w:hAnsi="Calibri" w:eastAsia="微软雅黑"/>
                <w:b w:val="0"/>
                <w:i w:val="0"/>
                <w:color w:val="1A1A1A"/>
                <w:sz w:val="16"/>
              </w:rPr>
              <w:t xml:space="preserve"> 3g</w:t>
            </w:r>
          </w:p>
        </w:tc>
        <w:tc>
          <w:tcPr>
            <w:tcW w:type="dxa" w:w="1077"/>
          </w:tcPr>
          <w:p>
            <w:pPr>
              <w:spacing w:before="40" w:after="40" w:line="324" w:lineRule="auto"/>
              <w:jc w:val="center"/>
            </w:pPr>
            <w:r/>
            <w:r>
              <w:rPr>
                <w:rFonts w:ascii="Calibri" w:hAnsi="Calibri" w:eastAsia="微软雅黑"/>
                <w:b w:val="0"/>
                <w:i w:val="0"/>
                <w:color w:val="1A1A1A"/>
                <w:sz w:val="16"/>
              </w:rPr>
              <w:t>同左</w:t>
            </w:r>
          </w:p>
        </w:tc>
        <w:tc>
          <w:tcPr>
            <w:tcW w:type="dxa" w:w="1191"/>
          </w:tcPr>
          <w:p>
            <w:pPr>
              <w:spacing w:before="40" w:after="40" w:line="324" w:lineRule="auto"/>
              <w:jc w:val="center"/>
            </w:pPr>
            <w:r/>
            <w:r>
              <w:rPr>
                <w:rFonts w:ascii="Calibri" w:hAnsi="Calibri" w:eastAsia="微软雅黑"/>
                <w:b w:val="0"/>
                <w:i w:val="0"/>
                <w:color w:val="1A1A1A"/>
                <w:sz w:val="16"/>
              </w:rPr>
              <w:t>同左</w:t>
            </w:r>
          </w:p>
        </w:tc>
        <w:tc>
          <w:tcPr>
            <w:tcW w:type="dxa" w:w="1134"/>
          </w:tcPr>
          <w:p>
            <w:pPr>
              <w:spacing w:before="40" w:after="40" w:line="324" w:lineRule="auto"/>
              <w:jc w:val="center"/>
            </w:pPr>
            <w:r/>
            <w:r>
              <w:rPr>
                <w:rFonts w:ascii="Calibri" w:hAnsi="Calibri" w:eastAsia="微软雅黑"/>
                <w:b w:val="0"/>
                <w:i w:val="0"/>
                <w:color w:val="1A1A1A"/>
                <w:sz w:val="16"/>
              </w:rPr>
              <w:t>同左</w:t>
            </w:r>
          </w:p>
        </w:tc>
        <w:tc>
          <w:tcPr>
            <w:tcW w:type="dxa" w:w="1134"/>
          </w:tcPr>
          <w:p>
            <w:pPr>
              <w:spacing w:before="40" w:after="40" w:line="324" w:lineRule="auto"/>
              <w:jc w:val="center"/>
            </w:pPr>
            <w:r/>
            <w:r>
              <w:rPr>
                <w:rFonts w:ascii="Calibri" w:hAnsi="Calibri" w:eastAsia="微软雅黑"/>
                <w:b w:val="0"/>
                <w:i w:val="0"/>
                <w:color w:val="1A1A1A"/>
                <w:sz w:val="16"/>
              </w:rPr>
              <w:t>同左</w:t>
            </w:r>
          </w:p>
        </w:tc>
        <w:tc>
          <w:tcPr>
            <w:tcW w:type="dxa" w:w="1134"/>
          </w:tcPr>
          <w:p>
            <w:pPr>
              <w:spacing w:before="40" w:after="40" w:line="324" w:lineRule="auto"/>
              <w:jc w:val="center"/>
            </w:pPr>
            <w:r/>
            <w:r>
              <w:rPr>
                <w:rFonts w:ascii="Calibri" w:hAnsi="Calibri" w:eastAsia="微软雅黑"/>
                <w:b w:val="0"/>
                <w:i w:val="0"/>
                <w:color w:val="1A1A1A"/>
                <w:sz w:val="16"/>
              </w:rPr>
              <w:t>downward 3 g</w:t>
            </w:r>
          </w:p>
        </w:tc>
      </w:tr>
      <w:tr>
        <w:tc>
          <w:tcPr>
            <w:tcW w:type="dxa" w:w="1701"/>
            <w:shd w:val="clear" w:color="auto" w:fill="F7F9FC"/>
          </w:tcPr>
          <w:p>
            <w:pPr>
              <w:spacing w:before="40" w:after="40" w:line="324" w:lineRule="auto"/>
            </w:pPr>
            <w:r/>
            <w:r>
              <w:rPr>
                <w:rFonts w:ascii="Calibri" w:hAnsi="Calibri" w:eastAsia="微软雅黑"/>
                <w:b w:val="0"/>
                <w:i w:val="0"/>
                <w:color w:val="1A1A1A"/>
                <w:sz w:val="16"/>
              </w:rPr>
              <w:t>“合理分析”许可</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6"/>
              </w:rPr>
              <w:t>无</w:t>
            </w:r>
          </w:p>
        </w:tc>
        <w:tc>
          <w:tcPr>
            <w:tcW w:type="dxa" w:w="1077"/>
            <w:shd w:val="clear" w:color="auto" w:fill="F7F9FC"/>
          </w:tcPr>
          <w:p>
            <w:pPr>
              <w:spacing w:before="40" w:after="40" w:line="324" w:lineRule="auto"/>
              <w:jc w:val="center"/>
            </w:pPr>
            <w:r/>
            <w:r>
              <w:rPr>
                <w:rFonts w:ascii="Calibri" w:hAnsi="Calibri" w:eastAsia="微软雅黑"/>
                <w:b/>
                <w:i w:val="0"/>
                <w:color w:val="0070C0"/>
                <w:sz w:val="16"/>
              </w:rPr>
              <w:t>加入 in the absence of a more rational analysis</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6"/>
              </w:rPr>
              <w:t>同左</w:t>
            </w:r>
          </w:p>
        </w:tc>
        <w:tc>
          <w:tcPr>
            <w:tcW w:type="dxa" w:w="1191"/>
            <w:shd w:val="clear" w:color="auto" w:fill="F7F9FC"/>
          </w:tcPr>
          <w:p>
            <w:pPr>
              <w:spacing w:before="40" w:after="40" w:line="324" w:lineRule="auto"/>
              <w:jc w:val="center"/>
            </w:pPr>
            <w:r/>
            <w:r>
              <w:rPr>
                <w:rFonts w:ascii="Calibri" w:hAnsi="Calibri" w:eastAsia="微软雅黑"/>
                <w:b w:val="0"/>
                <w:i w:val="0"/>
                <w:color w:val="1A1A1A"/>
                <w:sz w:val="16"/>
              </w:rPr>
              <w:t>同左</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6"/>
              </w:rPr>
              <w:t>同左</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6"/>
              </w:rPr>
              <w:t>同左</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6"/>
              </w:rPr>
              <w:t>同左</w:t>
            </w:r>
          </w:p>
        </w:tc>
      </w:tr>
      <w:tr>
        <w:tc>
          <w:tcPr>
            <w:tcW w:type="dxa" w:w="1701"/>
          </w:tcPr>
          <w:p>
            <w:pPr>
              <w:spacing w:before="40" w:after="40" w:line="324" w:lineRule="auto"/>
            </w:pPr>
            <w:r/>
            <w:r>
              <w:rPr>
                <w:rFonts w:ascii="Calibri" w:hAnsi="Calibri" w:eastAsia="微软雅黑"/>
                <w:b w:val="0"/>
                <w:i w:val="0"/>
                <w:color w:val="1A1A1A"/>
                <w:sz w:val="16"/>
              </w:rPr>
              <w:t>翻转判据</w:t>
            </w:r>
          </w:p>
        </w:tc>
        <w:tc>
          <w:tcPr>
            <w:tcW w:type="dxa" w:w="1077"/>
          </w:tcPr>
          <w:p>
            <w:pPr>
              <w:spacing w:before="40" w:after="40" w:line="324" w:lineRule="auto"/>
              <w:jc w:val="center"/>
            </w:pPr>
            <w:r/>
            <w:r>
              <w:rPr>
                <w:rFonts w:ascii="Calibri" w:hAnsi="Calibri" w:eastAsia="微软雅黑"/>
                <w:b w:val="0"/>
                <w:i w:val="0"/>
                <w:strike/>
                <w:color w:val="808080"/>
                <w:sz w:val="16"/>
              </w:rPr>
              <w:t>If a turnover is reasonably probable</w:t>
            </w:r>
          </w:p>
        </w:tc>
        <w:tc>
          <w:tcPr>
            <w:tcW w:type="dxa" w:w="1077"/>
          </w:tcPr>
          <w:p>
            <w:pPr>
              <w:spacing w:before="40" w:after="40" w:line="324" w:lineRule="auto"/>
              <w:jc w:val="center"/>
            </w:pPr>
            <w:r/>
            <w:r>
              <w:rPr>
                <w:rFonts w:ascii="Calibri" w:hAnsi="Calibri" w:eastAsia="微软雅黑"/>
                <w:b w:val="0"/>
                <w:i w:val="0"/>
                <w:color w:val="1A1A1A"/>
                <w:sz w:val="16"/>
              </w:rPr>
              <w:t>同左</w:t>
            </w:r>
          </w:p>
        </w:tc>
        <w:tc>
          <w:tcPr>
            <w:tcW w:type="dxa" w:w="1077"/>
          </w:tcPr>
          <w:p>
            <w:pPr>
              <w:spacing w:before="40" w:after="40" w:line="324" w:lineRule="auto"/>
              <w:jc w:val="center"/>
            </w:pPr>
            <w:r/>
            <w:r>
              <w:rPr>
                <w:rFonts w:ascii="Calibri" w:hAnsi="Calibri" w:eastAsia="微软雅黑"/>
                <w:b w:val="0"/>
                <w:i w:val="0"/>
                <w:color w:val="1A1A1A"/>
                <w:sz w:val="16"/>
              </w:rPr>
              <w:t>同左</w:t>
            </w:r>
          </w:p>
        </w:tc>
        <w:tc>
          <w:tcPr>
            <w:tcW w:type="dxa" w:w="1191"/>
          </w:tcPr>
          <w:p>
            <w:pPr>
              <w:spacing w:before="40" w:after="40" w:line="324" w:lineRule="auto"/>
              <w:jc w:val="center"/>
            </w:pPr>
            <w:r/>
            <w:r>
              <w:rPr>
                <w:rFonts w:ascii="Calibri" w:hAnsi="Calibri" w:eastAsia="微软雅黑"/>
                <w:b/>
                <w:i w:val="0"/>
                <w:color w:val="C00000"/>
                <w:sz w:val="16"/>
              </w:rPr>
              <w:t>If it is not established that a turnover is unlikely</w:t>
            </w:r>
          </w:p>
        </w:tc>
        <w:tc>
          <w:tcPr>
            <w:tcW w:type="dxa" w:w="1134"/>
          </w:tcPr>
          <w:p>
            <w:pPr>
              <w:spacing w:before="40" w:after="40" w:line="324" w:lineRule="auto"/>
              <w:jc w:val="center"/>
            </w:pPr>
            <w:r/>
            <w:r>
              <w:rPr>
                <w:rFonts w:ascii="Calibri" w:hAnsi="Calibri" w:eastAsia="微软雅黑"/>
                <w:b w:val="0"/>
                <w:i w:val="0"/>
                <w:color w:val="1A1A1A"/>
                <w:sz w:val="16"/>
              </w:rPr>
              <w:t>同左</w:t>
            </w:r>
          </w:p>
        </w:tc>
        <w:tc>
          <w:tcPr>
            <w:tcW w:type="dxa" w:w="1134"/>
          </w:tcPr>
          <w:p>
            <w:pPr>
              <w:spacing w:before="40" w:after="40" w:line="324" w:lineRule="auto"/>
              <w:jc w:val="center"/>
            </w:pPr>
            <w:r/>
            <w:r>
              <w:rPr>
                <w:rFonts w:ascii="Calibri" w:hAnsi="Calibri" w:eastAsia="微软雅黑"/>
                <w:b w:val="0"/>
                <w:i w:val="0"/>
                <w:color w:val="1A1A1A"/>
                <w:sz w:val="16"/>
              </w:rPr>
              <w:t>同左</w:t>
            </w:r>
          </w:p>
        </w:tc>
        <w:tc>
          <w:tcPr>
            <w:tcW w:type="dxa" w:w="1134"/>
          </w:tcPr>
          <w:p>
            <w:pPr>
              <w:spacing w:before="40" w:after="40" w:line="324" w:lineRule="auto"/>
              <w:jc w:val="center"/>
            </w:pPr>
            <w:r/>
            <w:r>
              <w:rPr>
                <w:rFonts w:ascii="Calibri" w:hAnsi="Calibri" w:eastAsia="微软雅黑"/>
                <w:b w:val="0"/>
                <w:i w:val="0"/>
                <w:color w:val="1A1A1A"/>
                <w:sz w:val="16"/>
              </w:rPr>
              <w:t>同左</w:t>
            </w:r>
          </w:p>
        </w:tc>
      </w:tr>
      <w:tr>
        <w:tc>
          <w:tcPr>
            <w:tcW w:type="dxa" w:w="1701"/>
            <w:shd w:val="clear" w:color="auto" w:fill="F7F9FC"/>
          </w:tcPr>
          <w:p>
            <w:pPr>
              <w:spacing w:before="40" w:after="40" w:line="324" w:lineRule="auto"/>
            </w:pPr>
            <w:r/>
            <w:r>
              <w:rPr>
                <w:rFonts w:ascii="Calibri" w:hAnsi="Calibri" w:eastAsia="微软雅黑"/>
                <w:b w:val="0"/>
                <w:i w:val="0"/>
                <w:color w:val="1A1A1A"/>
                <w:sz w:val="16"/>
              </w:rPr>
              <w:t>翻转分析条件数</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6"/>
              </w:rPr>
              <w:t>—</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6"/>
              </w:rPr>
              <w:t>—</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6"/>
              </w:rPr>
              <w:t>—</w:t>
            </w:r>
          </w:p>
        </w:tc>
        <w:tc>
          <w:tcPr>
            <w:tcW w:type="dxa" w:w="1191"/>
            <w:shd w:val="clear" w:color="auto" w:fill="F7F9FC"/>
          </w:tcPr>
          <w:p>
            <w:pPr>
              <w:spacing w:before="40" w:after="40" w:line="324" w:lineRule="auto"/>
              <w:jc w:val="center"/>
            </w:pPr>
            <w:r/>
            <w:r>
              <w:rPr>
                <w:rFonts w:ascii="Calibri" w:hAnsi="Calibri" w:eastAsia="微软雅黑"/>
                <w:b/>
                <w:i w:val="0"/>
                <w:color w:val="C00000"/>
                <w:sz w:val="16"/>
              </w:rPr>
              <w:t>5 项</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6"/>
              </w:rPr>
              <w:t>同左</w:t>
            </w:r>
          </w:p>
        </w:tc>
        <w:tc>
          <w:tcPr>
            <w:tcW w:type="dxa" w:w="1134"/>
            <w:shd w:val="clear" w:color="auto" w:fill="F7F9FC"/>
          </w:tcPr>
          <w:p>
            <w:pPr>
              <w:spacing w:before="40" w:after="40" w:line="324" w:lineRule="auto"/>
              <w:jc w:val="center"/>
            </w:pPr>
            <w:r/>
            <w:r>
              <w:rPr>
                <w:rFonts w:ascii="Calibri" w:hAnsi="Calibri" w:eastAsia="微软雅黑"/>
                <w:b/>
                <w:i w:val="0"/>
                <w:color w:val="C00000"/>
                <w:sz w:val="16"/>
              </w:rPr>
              <w:t>4 项（合并重量与重心）</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6"/>
              </w:rPr>
              <w:t>同左</w:t>
            </w:r>
          </w:p>
        </w:tc>
      </w:tr>
      <w:tr>
        <w:tc>
          <w:tcPr>
            <w:tcW w:type="dxa" w:w="1701"/>
          </w:tcPr>
          <w:p>
            <w:pPr>
              <w:spacing w:before="40" w:after="40" w:line="324" w:lineRule="auto"/>
            </w:pPr>
            <w:r/>
            <w:r>
              <w:rPr>
                <w:rFonts w:ascii="Calibri" w:hAnsi="Calibri" w:eastAsia="微软雅黑"/>
                <w:b w:val="0"/>
                <w:i w:val="0"/>
                <w:color w:val="1A1A1A"/>
                <w:sz w:val="16"/>
              </w:rPr>
              <w:t>(e) 支撑结构约束质量块</w:t>
            </w:r>
          </w:p>
        </w:tc>
        <w:tc>
          <w:tcPr>
            <w:tcW w:type="dxa" w:w="1077"/>
          </w:tcPr>
          <w:p>
            <w:pPr>
              <w:spacing w:before="40" w:after="40" w:line="324" w:lineRule="auto"/>
              <w:jc w:val="center"/>
            </w:pPr>
            <w:r/>
            <w:r>
              <w:rPr>
                <w:rFonts w:ascii="Calibri" w:hAnsi="Calibri" w:eastAsia="微软雅黑"/>
                <w:b w:val="0"/>
                <w:i w:val="0"/>
                <w:color w:val="1A1A1A"/>
                <w:sz w:val="16"/>
              </w:rPr>
              <w:t>有（引用 §23.787、(b)(2)）</w:t>
            </w:r>
          </w:p>
        </w:tc>
        <w:tc>
          <w:tcPr>
            <w:tcW w:type="dxa" w:w="1077"/>
          </w:tcPr>
          <w:p>
            <w:pPr>
              <w:spacing w:before="40" w:after="40" w:line="324" w:lineRule="auto"/>
              <w:jc w:val="center"/>
            </w:pPr>
            <w:r/>
            <w:r>
              <w:rPr>
                <w:rFonts w:ascii="Calibri" w:hAnsi="Calibri" w:eastAsia="微软雅黑"/>
                <w:b w:val="0"/>
                <w:i w:val="0"/>
                <w:color w:val="1A1A1A"/>
                <w:sz w:val="16"/>
              </w:rPr>
              <w:t>同左</w:t>
            </w:r>
          </w:p>
        </w:tc>
        <w:tc>
          <w:tcPr>
            <w:tcW w:type="dxa" w:w="1077"/>
          </w:tcPr>
          <w:p>
            <w:pPr>
              <w:spacing w:before="40" w:after="40" w:line="324" w:lineRule="auto"/>
              <w:jc w:val="center"/>
            </w:pPr>
            <w:r/>
            <w:r>
              <w:rPr>
                <w:rFonts w:ascii="Calibri" w:hAnsi="Calibri" w:eastAsia="微软雅黑"/>
                <w:b w:val="0"/>
                <w:i w:val="0"/>
                <w:color w:val="1A1A1A"/>
                <w:sz w:val="16"/>
              </w:rPr>
              <w:t>同左</w:t>
            </w:r>
          </w:p>
        </w:tc>
        <w:tc>
          <w:tcPr>
            <w:tcW w:type="dxa" w:w="1191"/>
          </w:tcPr>
          <w:p>
            <w:pPr>
              <w:spacing w:before="40" w:after="40" w:line="324" w:lineRule="auto"/>
              <w:jc w:val="center"/>
            </w:pPr>
            <w:r/>
            <w:r>
              <w:rPr>
                <w:rFonts w:ascii="Calibri" w:hAnsi="Calibri" w:eastAsia="微软雅黑"/>
                <w:b w:val="0"/>
                <w:i w:val="0"/>
                <w:strike/>
                <w:color w:val="808080"/>
                <w:sz w:val="16"/>
              </w:rPr>
              <w:t>无（并入 (b)(3)）</w:t>
            </w:r>
          </w:p>
        </w:tc>
        <w:tc>
          <w:tcPr>
            <w:tcW w:type="dxa" w:w="1134"/>
          </w:tcPr>
          <w:p>
            <w:pPr>
              <w:spacing w:before="40" w:after="40" w:line="324" w:lineRule="auto"/>
              <w:jc w:val="center"/>
            </w:pPr>
            <w:r/>
            <w:r>
              <w:rPr>
                <w:rFonts w:ascii="Calibri" w:hAnsi="Calibri" w:eastAsia="微软雅黑"/>
                <w:b w:val="0"/>
                <w:i w:val="0"/>
                <w:color w:val="1A1A1A"/>
                <w:sz w:val="16"/>
              </w:rPr>
              <w:t>同左</w:t>
            </w:r>
          </w:p>
        </w:tc>
        <w:tc>
          <w:tcPr>
            <w:tcW w:type="dxa" w:w="1134"/>
          </w:tcPr>
          <w:p>
            <w:pPr>
              <w:spacing w:before="40" w:after="40" w:line="324" w:lineRule="auto"/>
              <w:jc w:val="center"/>
            </w:pPr>
            <w:r/>
            <w:r>
              <w:rPr>
                <w:rFonts w:ascii="Calibri" w:hAnsi="Calibri" w:eastAsia="微软雅黑"/>
                <w:b/>
                <w:i w:val="0"/>
                <w:color w:val="0070C0"/>
                <w:sz w:val="16"/>
              </w:rPr>
              <w:t>有（引用 §23.787(c)、(b)(3)）</w:t>
            </w:r>
          </w:p>
        </w:tc>
        <w:tc>
          <w:tcPr>
            <w:tcW w:type="dxa" w:w="1134"/>
          </w:tcPr>
          <w:p>
            <w:pPr>
              <w:spacing w:before="40" w:after="40" w:line="324" w:lineRule="auto"/>
              <w:jc w:val="center"/>
            </w:pPr>
            <w:r/>
            <w:r>
              <w:rPr>
                <w:rFonts w:ascii="Calibri" w:hAnsi="Calibri" w:eastAsia="微软雅黑"/>
                <w:b w:val="0"/>
                <w:i w:val="0"/>
                <w:color w:val="1A1A1A"/>
                <w:sz w:val="16"/>
              </w:rPr>
              <w:t>有</w:t>
            </w:r>
          </w:p>
        </w:tc>
      </w:tr>
      <w:tr>
        <w:tc>
          <w:tcPr>
            <w:tcW w:type="dxa" w:w="1701"/>
            <w:shd w:val="clear" w:color="auto" w:fill="F7F9FC"/>
          </w:tcPr>
          <w:p>
            <w:pPr>
              <w:spacing w:before="40" w:after="40" w:line="324" w:lineRule="auto"/>
            </w:pPr>
            <w:r/>
            <w:r>
              <w:rPr>
                <w:rFonts w:ascii="Calibri" w:hAnsi="Calibri" w:eastAsia="微软雅黑"/>
                <w:b w:val="0"/>
                <w:i w:val="0"/>
                <w:color w:val="1A1A1A"/>
                <w:sz w:val="16"/>
              </w:rPr>
              <w:t>机身内发动机坠撞约束</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6"/>
              </w:rPr>
              <w:t>—</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6"/>
              </w:rPr>
              <w:t>—</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6"/>
              </w:rPr>
              <w:t>—</w:t>
            </w:r>
          </w:p>
        </w:tc>
        <w:tc>
          <w:tcPr>
            <w:tcW w:type="dxa" w:w="1191"/>
            <w:shd w:val="clear" w:color="auto" w:fill="F7F9FC"/>
          </w:tcPr>
          <w:p>
            <w:pPr>
              <w:spacing w:before="40" w:after="40" w:line="324" w:lineRule="auto"/>
              <w:jc w:val="center"/>
            </w:pPr>
            <w:r/>
            <w:r>
              <w:rPr>
                <w:rFonts w:ascii="Calibri" w:hAnsi="Calibri" w:eastAsia="微软雅黑"/>
                <w:b w:val="0"/>
                <w:i w:val="0"/>
                <w:color w:val="1A1A1A"/>
                <w:sz w:val="16"/>
              </w:rPr>
              <w:t>—</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6"/>
              </w:rPr>
              <w:t>—</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6"/>
              </w:rPr>
              <w:t>—</w:t>
            </w:r>
          </w:p>
        </w:tc>
        <w:tc>
          <w:tcPr>
            <w:tcW w:type="dxa" w:w="1134"/>
            <w:shd w:val="clear" w:color="auto" w:fill="F7F9FC"/>
          </w:tcPr>
          <w:p>
            <w:pPr>
              <w:spacing w:before="40" w:after="40" w:line="324" w:lineRule="auto"/>
              <w:jc w:val="center"/>
            </w:pPr>
            <w:r/>
            <w:r>
              <w:rPr>
                <w:rFonts w:ascii="Calibri" w:hAnsi="Calibri" w:eastAsia="微软雅黑"/>
                <w:b/>
                <w:i w:val="0"/>
                <w:color w:val="0070C0"/>
                <w:sz w:val="16"/>
              </w:rPr>
              <w:t>(e)(1) 18.0g＋最大起飞推力，或阻止侵入客舱</w:t>
            </w:r>
          </w:p>
        </w:tc>
      </w:tr>
      <w:tr>
        <w:tc>
          <w:tcPr>
            <w:tcW w:type="dxa" w:w="1701"/>
          </w:tcPr>
          <w:p>
            <w:pPr>
              <w:spacing w:before="40" w:after="40" w:line="324" w:lineRule="auto"/>
            </w:pPr>
            <w:r/>
            <w:r>
              <w:rPr>
                <w:rFonts w:ascii="Calibri" w:hAnsi="Calibri" w:eastAsia="微软雅黑"/>
                <w:b w:val="0"/>
                <w:i w:val="0"/>
                <w:color w:val="1A1A1A"/>
                <w:sz w:val="16"/>
              </w:rPr>
              <w:t>适用飞机类别</w:t>
            </w:r>
          </w:p>
        </w:tc>
        <w:tc>
          <w:tcPr>
            <w:tcW w:type="dxa" w:w="1077"/>
          </w:tcPr>
          <w:p>
            <w:pPr>
              <w:spacing w:before="40" w:after="40" w:line="324" w:lineRule="auto"/>
              <w:jc w:val="center"/>
            </w:pPr>
            <w:r/>
            <w:r>
              <w:rPr>
                <w:rFonts w:ascii="Calibri" w:hAnsi="Calibri" w:eastAsia="微软雅黑"/>
                <w:b w:val="0"/>
                <w:i w:val="0"/>
                <w:color w:val="1A1A1A"/>
                <w:sz w:val="16"/>
              </w:rPr>
              <w:t>正常/实用/特技</w:t>
            </w:r>
          </w:p>
        </w:tc>
        <w:tc>
          <w:tcPr>
            <w:tcW w:type="dxa" w:w="1077"/>
          </w:tcPr>
          <w:p>
            <w:pPr>
              <w:spacing w:before="40" w:after="40" w:line="324" w:lineRule="auto"/>
              <w:jc w:val="center"/>
            </w:pPr>
            <w:r/>
            <w:r>
              <w:rPr>
                <w:rFonts w:ascii="Calibri" w:hAnsi="Calibri" w:eastAsia="微软雅黑"/>
                <w:b w:val="0"/>
                <w:i w:val="0"/>
                <w:color w:val="1A1A1A"/>
                <w:sz w:val="16"/>
              </w:rPr>
              <w:t>同左</w:t>
            </w:r>
          </w:p>
        </w:tc>
        <w:tc>
          <w:tcPr>
            <w:tcW w:type="dxa" w:w="1077"/>
          </w:tcPr>
          <w:p>
            <w:pPr>
              <w:spacing w:before="40" w:after="40" w:line="324" w:lineRule="auto"/>
              <w:jc w:val="center"/>
            </w:pPr>
            <w:r/>
            <w:r>
              <w:rPr>
                <w:rFonts w:ascii="Calibri" w:hAnsi="Calibri" w:eastAsia="微软雅黑"/>
                <w:b w:val="0"/>
                <w:i w:val="0"/>
                <w:color w:val="1A1A1A"/>
                <w:sz w:val="16"/>
              </w:rPr>
              <w:t>+通勤类（类目新增）</w:t>
            </w:r>
          </w:p>
        </w:tc>
        <w:tc>
          <w:tcPr>
            <w:tcW w:type="dxa" w:w="1191"/>
          </w:tcPr>
          <w:p>
            <w:pPr>
              <w:spacing w:before="40" w:after="40" w:line="324" w:lineRule="auto"/>
              <w:jc w:val="center"/>
            </w:pPr>
            <w:r/>
            <w:r>
              <w:rPr>
                <w:rFonts w:ascii="Calibri" w:hAnsi="Calibri" w:eastAsia="微软雅黑"/>
                <w:b w:val="0"/>
                <w:i w:val="0"/>
                <w:color w:val="1A1A1A"/>
                <w:sz w:val="16"/>
              </w:rPr>
              <w:t>正常/实用/通勤/特技</w:t>
            </w:r>
          </w:p>
        </w:tc>
        <w:tc>
          <w:tcPr>
            <w:tcW w:type="dxa" w:w="1134"/>
          </w:tcPr>
          <w:p>
            <w:pPr>
              <w:spacing w:before="40" w:after="40" w:line="324" w:lineRule="auto"/>
              <w:jc w:val="center"/>
            </w:pPr>
            <w:r/>
            <w:r>
              <w:rPr>
                <w:rFonts w:ascii="Calibri" w:hAnsi="Calibri" w:eastAsia="微软雅黑"/>
                <w:b w:val="0"/>
                <w:i w:val="0"/>
                <w:color w:val="1A1A1A"/>
                <w:sz w:val="16"/>
              </w:rPr>
              <w:t>同左</w:t>
            </w:r>
          </w:p>
        </w:tc>
        <w:tc>
          <w:tcPr>
            <w:tcW w:type="dxa" w:w="1134"/>
          </w:tcPr>
          <w:p>
            <w:pPr>
              <w:spacing w:before="40" w:after="40" w:line="324" w:lineRule="auto"/>
              <w:jc w:val="center"/>
            </w:pPr>
            <w:r/>
            <w:r>
              <w:rPr>
                <w:rFonts w:ascii="Calibri" w:hAnsi="Calibri" w:eastAsia="微软雅黑"/>
                <w:b w:val="0"/>
                <w:i w:val="0"/>
                <w:color w:val="1A1A1A"/>
                <w:sz w:val="16"/>
              </w:rPr>
              <w:t>同左</w:t>
            </w:r>
          </w:p>
        </w:tc>
        <w:tc>
          <w:tcPr>
            <w:tcW w:type="dxa" w:w="1134"/>
          </w:tcPr>
          <w:p>
            <w:pPr>
              <w:spacing w:before="40" w:after="40" w:line="324" w:lineRule="auto"/>
              <w:jc w:val="center"/>
            </w:pPr>
            <w:r/>
            <w:r>
              <w:rPr>
                <w:rFonts w:ascii="Calibri" w:hAnsi="Calibri" w:eastAsia="微软雅黑"/>
                <w:b w:val="0"/>
                <w:i w:val="0"/>
                <w:color w:val="1A1A1A"/>
                <w:sz w:val="16"/>
              </w:rPr>
              <w:t>+通勤类喷气机</w:t>
            </w:r>
          </w:p>
        </w:tc>
      </w:tr>
    </w:tbl>
    <w:p>
      <w:r>
        <w:br w:type="page"/>
      </w:r>
    </w:p>
    <w:p>
      <w:pPr>
        <w:keepNext/>
        <w:spacing w:before="280" w:after="120"/>
      </w:pPr>
      <w:r>
        <w:rPr>
          <w:rFonts w:ascii="Calibri" w:hAnsi="Calibri" w:eastAsia="微软雅黑"/>
          <w:b/>
          <w:i w:val="0"/>
          <w:color w:val="1F4E79"/>
          <w:sz w:val="32"/>
        </w:rPr>
        <w:t>4　总结：§23.561 四十余年的演进规律</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137"/>
        <w:gridCol w:w="3137"/>
        <w:gridCol w:w="3137"/>
      </w:tblGrid>
      <w:tr>
        <w:trPr>
          <w:tblHeader w:val="true"/>
        </w:trPr>
        <w:tc>
          <w:tcPr>
            <w:tcW w:type="dxa" w:w="1814"/>
            <w:shd w:val="clear" w:color="auto" w:fill="1F4E79"/>
          </w:tcPr>
          <w:p>
            <w:pPr>
              <w:spacing w:before="40" w:after="40" w:line="324" w:lineRule="auto"/>
              <w:jc w:val="center"/>
            </w:pPr>
            <w:r/>
            <w:r>
              <w:rPr>
                <w:rFonts w:ascii="Calibri" w:hAnsi="Calibri" w:eastAsia="微软雅黑"/>
                <w:b/>
                <w:i w:val="0"/>
                <w:color w:val="FFFFFF"/>
                <w:sz w:val="18"/>
              </w:rPr>
              <w:t>驱动力</w:t>
            </w:r>
          </w:p>
        </w:tc>
        <w:tc>
          <w:tcPr>
            <w:tcW w:type="dxa" w:w="5443"/>
            <w:shd w:val="clear" w:color="auto" w:fill="1F4E79"/>
          </w:tcPr>
          <w:p>
            <w:pPr>
              <w:spacing w:before="40" w:after="40" w:line="324" w:lineRule="auto"/>
              <w:jc w:val="center"/>
            </w:pPr>
            <w:r/>
            <w:r>
              <w:rPr>
                <w:rFonts w:ascii="Calibri" w:hAnsi="Calibri" w:eastAsia="微软雅黑"/>
                <w:b/>
                <w:i w:val="0"/>
                <w:color w:val="FFFFFF"/>
                <w:sz w:val="18"/>
              </w:rPr>
              <w:t>在 §23.561 上的体现</w:t>
            </w:r>
          </w:p>
        </w:tc>
        <w:tc>
          <w:tcPr>
            <w:tcW w:type="dxa" w:w="2268"/>
            <w:shd w:val="clear" w:color="auto" w:fill="1F4E79"/>
          </w:tcPr>
          <w:p>
            <w:pPr>
              <w:spacing w:before="40" w:after="40" w:line="324" w:lineRule="auto"/>
              <w:jc w:val="center"/>
            </w:pPr>
            <w:r/>
            <w:r>
              <w:rPr>
                <w:rFonts w:ascii="Calibri" w:hAnsi="Calibri" w:eastAsia="微软雅黑"/>
                <w:b/>
                <w:i w:val="0"/>
                <w:color w:val="FFFFFF"/>
                <w:sz w:val="18"/>
              </w:rPr>
              <w:t>对应版本</w:t>
            </w:r>
          </w:p>
        </w:tc>
      </w:tr>
      <w:tr>
        <w:tc>
          <w:tcPr>
            <w:tcW w:type="dxa" w:w="1814"/>
          </w:tcPr>
          <w:p>
            <w:pPr>
              <w:spacing w:before="40" w:after="40" w:line="324" w:lineRule="auto"/>
            </w:pPr>
            <w:r/>
            <w:r>
              <w:rPr>
                <w:rFonts w:ascii="Calibri" w:hAnsi="Calibri" w:eastAsia="微软雅黑"/>
                <w:b w:val="0"/>
                <w:i w:val="0"/>
                <w:color w:val="1A1A1A"/>
                <w:sz w:val="18"/>
              </w:rPr>
              <w:t>事故调查与研究驱动</w:t>
            </w:r>
          </w:p>
        </w:tc>
        <w:tc>
          <w:tcPr>
            <w:tcW w:type="dxa" w:w="5443"/>
          </w:tcPr>
          <w:p>
            <w:pPr>
              <w:spacing w:before="40" w:after="40" w:line="324" w:lineRule="auto"/>
            </w:pPr>
            <w:r/>
            <w:r>
              <w:rPr>
                <w:rFonts w:ascii="Calibri" w:hAnsi="Calibri" w:eastAsia="微软雅黑"/>
                <w:b w:val="0"/>
                <w:i w:val="0"/>
                <w:color w:val="1A1A1A"/>
                <w:sz w:val="18"/>
              </w:rPr>
              <w:t>NTSB《Cabin Safety in Transport Category Aircraft》报告与 FAA/NASA 全尺寸坠撞试验（NASA TP 2083）直接支撑了质量块 18.0g 与翻转判据客观化</w:t>
            </w:r>
          </w:p>
        </w:tc>
        <w:tc>
          <w:tcPr>
            <w:tcW w:type="dxa" w:w="2268"/>
          </w:tcPr>
          <w:p>
            <w:pPr>
              <w:spacing w:before="40" w:after="40" w:line="324" w:lineRule="auto"/>
            </w:pPr>
            <w:r/>
            <w:r>
              <w:rPr>
                <w:rFonts w:ascii="Calibri" w:hAnsi="Calibri" w:eastAsia="微软雅黑"/>
                <w:b w:val="0"/>
                <w:i w:val="0"/>
                <w:color w:val="1A1A1A"/>
                <w:sz w:val="18"/>
              </w:rPr>
              <w:t>23-36（1988）</w:t>
            </w:r>
          </w:p>
        </w:tc>
      </w:tr>
      <w:tr>
        <w:tc>
          <w:tcPr>
            <w:tcW w:type="dxa" w:w="1814"/>
            <w:shd w:val="clear" w:color="auto" w:fill="F7F9FC"/>
          </w:tcPr>
          <w:p>
            <w:pPr>
              <w:spacing w:before="40" w:after="40" w:line="324" w:lineRule="auto"/>
            </w:pPr>
            <w:r/>
            <w:r>
              <w:rPr>
                <w:rFonts w:ascii="Calibri" w:hAnsi="Calibri" w:eastAsia="微软雅黑"/>
                <w:b w:val="0"/>
                <w:i w:val="0"/>
                <w:color w:val="1A1A1A"/>
                <w:sz w:val="18"/>
              </w:rPr>
              <w:t>产业豁免压力倒逼</w:t>
            </w:r>
          </w:p>
        </w:tc>
        <w:tc>
          <w:tcPr>
            <w:tcW w:type="dxa" w:w="5443"/>
            <w:shd w:val="clear" w:color="auto" w:fill="F7F9FC"/>
          </w:tcPr>
          <w:p>
            <w:pPr>
              <w:spacing w:before="40" w:after="40" w:line="324" w:lineRule="auto"/>
            </w:pPr>
            <w:r/>
            <w:r>
              <w:rPr>
                <w:rFonts w:ascii="Calibri" w:hAnsi="Calibri" w:eastAsia="微软雅黑"/>
                <w:b w:val="0"/>
                <w:i w:val="0"/>
                <w:color w:val="1A1A1A"/>
                <w:sz w:val="18"/>
              </w:rPr>
              <w:t>多家制造商申请豁免 §23.807(d)(1) 出口数量要求，FAA 以“替代应急出口 + 向下 6.0g”一揽子方案回应</w:t>
            </w:r>
          </w:p>
        </w:tc>
        <w:tc>
          <w:tcPr>
            <w:tcW w:type="dxa" w:w="2268"/>
            <w:shd w:val="clear" w:color="auto" w:fill="F7F9FC"/>
          </w:tcPr>
          <w:p>
            <w:pPr>
              <w:spacing w:before="40" w:after="40" w:line="324" w:lineRule="auto"/>
            </w:pPr>
            <w:r/>
            <w:r>
              <w:rPr>
                <w:rFonts w:ascii="Calibri" w:hAnsi="Calibri" w:eastAsia="微软雅黑"/>
                <w:b w:val="0"/>
                <w:i w:val="0"/>
                <w:color w:val="1A1A1A"/>
                <w:sz w:val="18"/>
              </w:rPr>
              <w:t>23-46（1994）</w:t>
            </w:r>
          </w:p>
        </w:tc>
      </w:tr>
      <w:tr>
        <w:tc>
          <w:tcPr>
            <w:tcW w:type="dxa" w:w="1814"/>
          </w:tcPr>
          <w:p>
            <w:pPr>
              <w:spacing w:before="40" w:after="40" w:line="324" w:lineRule="auto"/>
            </w:pPr>
            <w:r/>
            <w:r>
              <w:rPr>
                <w:rFonts w:ascii="Calibri" w:hAnsi="Calibri" w:eastAsia="微软雅黑"/>
                <w:b w:val="0"/>
                <w:i w:val="0"/>
                <w:color w:val="1A1A1A"/>
                <w:sz w:val="18"/>
              </w:rPr>
              <w:t>国际协调</w:t>
            </w:r>
          </w:p>
        </w:tc>
        <w:tc>
          <w:tcPr>
            <w:tcW w:type="dxa" w:w="5443"/>
          </w:tcPr>
          <w:p>
            <w:pPr>
              <w:spacing w:before="40" w:after="40" w:line="324" w:lineRule="auto"/>
            </w:pPr>
            <w:r/>
            <w:r>
              <w:rPr>
                <w:rFonts w:ascii="Calibri" w:hAnsi="Calibri" w:eastAsia="微软雅黑"/>
                <w:b w:val="0"/>
                <w:i w:val="0"/>
                <w:color w:val="1A1A1A"/>
                <w:sz w:val="18"/>
              </w:rPr>
              <w:t>JAA/EASA/Transport Canada 的逐条评论改变了条文措辞：(b) 引导句与 Part 25/JAR 25 对齐；发动机条款由 turbojet 扩展到全部发动机；“deflect the engine”改为性能化的“preclude … from entering or protruding”</w:t>
            </w:r>
          </w:p>
        </w:tc>
        <w:tc>
          <w:tcPr>
            <w:tcW w:type="dxa" w:w="2268"/>
          </w:tcPr>
          <w:p>
            <w:pPr>
              <w:spacing w:before="40" w:after="40" w:line="324" w:lineRule="auto"/>
            </w:pPr>
            <w:r/>
            <w:r>
              <w:rPr>
                <w:rFonts w:ascii="Calibri" w:hAnsi="Calibri" w:eastAsia="微软雅黑"/>
                <w:b w:val="0"/>
                <w:i w:val="0"/>
                <w:color w:val="1A1A1A"/>
                <w:sz w:val="18"/>
              </w:rPr>
              <w:t>23-48（1996）</w:t>
              <w:br/>
              <w:t>23-62（2012）</w:t>
            </w:r>
          </w:p>
        </w:tc>
      </w:tr>
      <w:tr>
        <w:tc>
          <w:tcPr>
            <w:tcW w:type="dxa" w:w="1814"/>
            <w:shd w:val="clear" w:color="auto" w:fill="F7F9FC"/>
          </w:tcPr>
          <w:p>
            <w:pPr>
              <w:spacing w:before="40" w:after="40" w:line="324" w:lineRule="auto"/>
            </w:pPr>
            <w:r/>
            <w:r>
              <w:rPr>
                <w:rFonts w:ascii="Calibri" w:hAnsi="Calibri" w:eastAsia="微软雅黑"/>
                <w:b w:val="0"/>
                <w:i w:val="0"/>
                <w:color w:val="1A1A1A"/>
                <w:sz w:val="18"/>
              </w:rPr>
              <w:t>新技术/新构型</w:t>
            </w:r>
          </w:p>
        </w:tc>
        <w:tc>
          <w:tcPr>
            <w:tcW w:type="dxa" w:w="5443"/>
            <w:shd w:val="clear" w:color="auto" w:fill="F7F9FC"/>
          </w:tcPr>
          <w:p>
            <w:pPr>
              <w:spacing w:before="40" w:after="40" w:line="324" w:lineRule="auto"/>
            </w:pPr>
            <w:r/>
            <w:r>
              <w:rPr>
                <w:rFonts w:ascii="Calibri" w:hAnsi="Calibri" w:eastAsia="微软雅黑"/>
                <w:b w:val="0"/>
                <w:i w:val="0"/>
                <w:color w:val="1A1A1A"/>
                <w:sz w:val="18"/>
              </w:rPr>
              <w:t>通勤类（1987）、通勤类喷气机与机身内嵌中置发动机（2012）依次被纳入</w:t>
            </w:r>
          </w:p>
        </w:tc>
        <w:tc>
          <w:tcPr>
            <w:tcW w:type="dxa" w:w="2268"/>
            <w:shd w:val="clear" w:color="auto" w:fill="F7F9FC"/>
          </w:tcPr>
          <w:p>
            <w:pPr>
              <w:spacing w:before="40" w:after="40" w:line="324" w:lineRule="auto"/>
            </w:pPr>
            <w:r/>
            <w:r>
              <w:rPr>
                <w:rFonts w:ascii="Calibri" w:hAnsi="Calibri" w:eastAsia="微软雅黑"/>
                <w:b w:val="0"/>
                <w:i w:val="0"/>
                <w:color w:val="1A1A1A"/>
                <w:sz w:val="18"/>
              </w:rPr>
              <w:t>23-34 / 23-62</w:t>
            </w:r>
          </w:p>
        </w:tc>
      </w:tr>
      <w:tr>
        <w:tc>
          <w:tcPr>
            <w:tcW w:type="dxa" w:w="1814"/>
          </w:tcPr>
          <w:p>
            <w:pPr>
              <w:spacing w:before="40" w:after="40" w:line="324" w:lineRule="auto"/>
            </w:pPr>
            <w:r/>
            <w:r>
              <w:rPr>
                <w:rFonts w:ascii="Calibri" w:hAnsi="Calibri" w:eastAsia="微软雅黑"/>
                <w:b w:val="0"/>
                <w:i w:val="0"/>
                <w:color w:val="1A1A1A"/>
                <w:sz w:val="18"/>
              </w:rPr>
              <w:t>从处方性走向性能化</w:t>
            </w:r>
          </w:p>
        </w:tc>
        <w:tc>
          <w:tcPr>
            <w:tcW w:type="dxa" w:w="5443"/>
          </w:tcPr>
          <w:p>
            <w:pPr>
              <w:spacing w:before="40" w:after="40" w:line="324" w:lineRule="auto"/>
            </w:pPr>
            <w:r/>
            <w:r>
              <w:rPr>
                <w:rFonts w:ascii="Calibri" w:hAnsi="Calibri" w:eastAsia="微软雅黑"/>
                <w:b w:val="0"/>
                <w:i w:val="0"/>
                <w:color w:val="1A1A1A"/>
                <w:sz w:val="18"/>
              </w:rPr>
              <w:t>2012 年 FAA 明确表示采纳 Transport Canada 意见是为了“使规则更性能化、避免指定机体设计”（preclude dictation of the airframe design）</w:t>
            </w:r>
          </w:p>
        </w:tc>
        <w:tc>
          <w:tcPr>
            <w:tcW w:type="dxa" w:w="2268"/>
          </w:tcPr>
          <w:p>
            <w:pPr>
              <w:spacing w:before="40" w:after="40" w:line="324" w:lineRule="auto"/>
            </w:pPr>
            <w:r/>
            <w:r>
              <w:rPr>
                <w:rFonts w:ascii="Calibri" w:hAnsi="Calibri" w:eastAsia="微软雅黑"/>
                <w:b w:val="0"/>
                <w:i w:val="0"/>
                <w:color w:val="1A1A1A"/>
                <w:sz w:val="18"/>
              </w:rPr>
              <w:t>23-62（2012）</w:t>
            </w:r>
          </w:p>
        </w:tc>
      </w:tr>
      <w:tr>
        <w:tc>
          <w:tcPr>
            <w:tcW w:type="dxa" w:w="1814"/>
            <w:shd w:val="clear" w:color="auto" w:fill="F7F9FC"/>
          </w:tcPr>
          <w:p>
            <w:pPr>
              <w:spacing w:before="40" w:after="40" w:line="324" w:lineRule="auto"/>
            </w:pPr>
            <w:r/>
            <w:r>
              <w:rPr>
                <w:rFonts w:ascii="Calibri" w:hAnsi="Calibri" w:eastAsia="微软雅黑"/>
                <w:b w:val="0"/>
                <w:i w:val="0"/>
                <w:color w:val="1A1A1A"/>
                <w:sz w:val="18"/>
              </w:rPr>
              <w:t>从单一静态走向静态+动态分工</w:t>
            </w:r>
          </w:p>
        </w:tc>
        <w:tc>
          <w:tcPr>
            <w:tcW w:type="dxa" w:w="5443"/>
            <w:shd w:val="clear" w:color="auto" w:fill="F7F9FC"/>
          </w:tcPr>
          <w:p>
            <w:pPr>
              <w:spacing w:before="40" w:after="40" w:line="324" w:lineRule="auto"/>
            </w:pPr>
            <w:r/>
            <w:r>
              <w:rPr>
                <w:rFonts w:ascii="Calibri" w:hAnsi="Calibri" w:eastAsia="微软雅黑"/>
                <w:b w:val="0"/>
                <w:i w:val="0"/>
                <w:color w:val="1A1A1A"/>
                <w:sz w:val="18"/>
              </w:rPr>
              <w:t>§23.561 保留静态通用要求，新增 §23.562 承担动态试验（26g/19g、ATD、HIC）</w:t>
            </w:r>
          </w:p>
        </w:tc>
        <w:tc>
          <w:tcPr>
            <w:tcW w:type="dxa" w:w="2268"/>
            <w:shd w:val="clear" w:color="auto" w:fill="F7F9FC"/>
          </w:tcPr>
          <w:p>
            <w:pPr>
              <w:spacing w:before="40" w:after="40" w:line="324" w:lineRule="auto"/>
            </w:pPr>
            <w:r/>
            <w:r>
              <w:rPr>
                <w:rFonts w:ascii="Calibri" w:hAnsi="Calibri" w:eastAsia="微软雅黑"/>
                <w:b w:val="0"/>
                <w:i w:val="0"/>
                <w:color w:val="1A1A1A"/>
                <w:sz w:val="18"/>
              </w:rPr>
              <w:t>23-36（1988）</w:t>
            </w:r>
          </w:p>
        </w:tc>
      </w:tr>
    </w:tbl>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412"/>
      </w:tblGrid>
      <w:tr>
        <w:tc>
          <w:tcPr>
            <w:tcW w:type="dxa" w:w="9412"/>
            <w:shd w:val="clear" w:color="auto" w:fill="FFF2CC"/>
          </w:tcPr>
          <w:p>
            <w:pPr>
              <w:spacing w:before="40" w:after="60" w:line="324" w:lineRule="auto"/>
            </w:pPr>
            <w:r/>
            <w:r>
              <w:rPr>
                <w:rFonts w:ascii="Calibri" w:hAnsi="Calibri" w:eastAsia="微软雅黑"/>
                <w:b/>
                <w:i w:val="0"/>
                <w:color w:val="1F4E79"/>
                <w:sz w:val="21"/>
              </w:rPr>
              <w:t>两点提示</w:t>
            </w:r>
          </w:p>
          <w:p>
            <w:pPr>
              <w:spacing w:before="20" w:after="20" w:line="324" w:lineRule="auto"/>
            </w:pPr>
            <w:r>
              <w:rPr>
                <w:rFonts w:ascii="Calibri" w:hAnsi="Calibri" w:eastAsia="微软雅黑"/>
                <w:b w:val="0"/>
                <w:i w:val="0"/>
                <w:color w:val="1A1A1A"/>
                <w:sz w:val="19"/>
              </w:rPr>
              <w:t xml:space="preserve">　① 本报告覆盖 Amdt 23-63 及更早的历史版本，与 DRS 快照「Part 23 @ Amdt 23-63 as of 08/29/2017 and earlier」一致。2017 年 8 月 30 日生效的 Amdt 23-64 对 Part 23 作了性能化重构，原 §23.561 的静态 g 值表格被安全目标导向的条款（如 §23.2270 乘员应急防护）取代，具体数值与符合性方法转入 ASTM 等共识标准。该重构不在本快照范围内，如需可另出一份对照报告。</w:t>
            </w:r>
          </w:p>
          <w:p>
            <w:pPr>
              <w:spacing w:before="20" w:after="20" w:line="324" w:lineRule="auto"/>
            </w:pPr>
            <w:r>
              <w:rPr>
                <w:rFonts w:ascii="Calibri" w:hAnsi="Calibri" w:eastAsia="微软雅黑"/>
                <w:b w:val="0"/>
                <w:i w:val="0"/>
                <w:color w:val="1A1A1A"/>
                <w:sz w:val="19"/>
              </w:rPr>
              <w:t xml:space="preserve">　② 若后续按此模板批量生成 Part 23 全部条款的修订史，建议固定本节的结构：「汇总表 → 逐版背景（含 NPRM 提案原文与 FAA 评论处置）→ 条文彩色对比 → 要素矩阵 → 参考文献」。</w:t>
            </w:r>
          </w:p>
        </w:tc>
      </w:tr>
    </w:tbl>
    <w:p/>
    <w:p>
      <w:pPr>
        <w:keepNext/>
        <w:spacing w:before="280" w:after="120"/>
      </w:pPr>
      <w:r>
        <w:rPr>
          <w:rFonts w:ascii="Calibri" w:hAnsi="Calibri" w:eastAsia="微软雅黑"/>
          <w:b/>
          <w:i w:val="0"/>
          <w:color w:val="1F4E79"/>
          <w:sz w:val="32"/>
        </w:rPr>
        <w:t>5　参考文献</w:t>
      </w:r>
    </w:p>
    <w:p>
      <w:pPr>
        <w:spacing w:before="60" w:after="60" w:line="324" w:lineRule="auto"/>
      </w:pPr>
      <w:r>
        <w:rPr>
          <w:rFonts w:ascii="Calibri" w:hAnsi="Calibri" w:eastAsia="微软雅黑"/>
          <w:b w:val="0"/>
          <w:i w:val="0"/>
          <w:color w:val="1A1A1A"/>
          <w:sz w:val="20"/>
        </w:rPr>
        <w:t>下列全部文件均已下载并保存于本地目录「FAR 23/Rulemaking Docs」；FR 引证格式为「卷号 FR 起始页码」。文中 [n] 编号与本表一致。</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882"/>
        <w:gridCol w:w="1882"/>
        <w:gridCol w:w="1882"/>
        <w:gridCol w:w="1882"/>
        <w:gridCol w:w="1882"/>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7"/>
              </w:rPr>
              <w:t>编号</w:t>
            </w:r>
          </w:p>
        </w:tc>
        <w:tc>
          <w:tcPr>
            <w:tcW w:type="dxa" w:w="907"/>
            <w:shd w:val="clear" w:color="auto" w:fill="1F4E79"/>
          </w:tcPr>
          <w:p>
            <w:pPr>
              <w:spacing w:before="40" w:after="40" w:line="324" w:lineRule="auto"/>
              <w:jc w:val="center"/>
            </w:pPr>
            <w:r/>
            <w:r>
              <w:rPr>
                <w:rFonts w:ascii="Calibri" w:hAnsi="Calibri" w:eastAsia="微软雅黑"/>
                <w:b/>
                <w:i w:val="0"/>
                <w:color w:val="FFFFFF"/>
                <w:sz w:val="17"/>
              </w:rPr>
              <w:t>类型</w:t>
            </w:r>
          </w:p>
        </w:tc>
        <w:tc>
          <w:tcPr>
            <w:tcW w:type="dxa" w:w="2381"/>
            <w:shd w:val="clear" w:color="auto" w:fill="1F4E79"/>
          </w:tcPr>
          <w:p>
            <w:pPr>
              <w:spacing w:before="40" w:after="40" w:line="324" w:lineRule="auto"/>
              <w:jc w:val="center"/>
            </w:pPr>
            <w:r/>
            <w:r>
              <w:rPr>
                <w:rFonts w:ascii="Calibri" w:hAnsi="Calibri" w:eastAsia="微软雅黑"/>
                <w:b/>
                <w:i w:val="0"/>
                <w:color w:val="FFFFFF"/>
                <w:sz w:val="17"/>
              </w:rPr>
              <w:t>文件编号 / 案号</w:t>
            </w:r>
          </w:p>
        </w:tc>
        <w:tc>
          <w:tcPr>
            <w:tcW w:type="dxa" w:w="2608"/>
            <w:shd w:val="clear" w:color="auto" w:fill="1F4E79"/>
          </w:tcPr>
          <w:p>
            <w:pPr>
              <w:spacing w:before="40" w:after="40" w:line="324" w:lineRule="auto"/>
              <w:jc w:val="center"/>
            </w:pPr>
            <w:r/>
            <w:r>
              <w:rPr>
                <w:rFonts w:ascii="Calibri" w:hAnsi="Calibri" w:eastAsia="微软雅黑"/>
                <w:b/>
                <w:i w:val="0"/>
                <w:color w:val="FFFFFF"/>
                <w:sz w:val="17"/>
              </w:rPr>
              <w:t>Federal Register 引证与日期</w:t>
            </w:r>
          </w:p>
        </w:tc>
        <w:tc>
          <w:tcPr>
            <w:tcW w:type="dxa" w:w="3061"/>
            <w:shd w:val="clear" w:color="auto" w:fill="1F4E79"/>
          </w:tcPr>
          <w:p>
            <w:pPr>
              <w:spacing w:before="40" w:after="40" w:line="324" w:lineRule="auto"/>
              <w:jc w:val="center"/>
            </w:pPr>
            <w:r/>
            <w:r>
              <w:rPr>
                <w:rFonts w:ascii="Calibri" w:hAnsi="Calibri" w:eastAsia="微软雅黑"/>
                <w:b/>
                <w:i w:val="0"/>
                <w:color w:val="FFFFFF"/>
                <w:sz w:val="17"/>
              </w:rPr>
              <w:t>本地文件名 / 来源</w:t>
            </w:r>
          </w:p>
        </w:tc>
      </w:tr>
      <w:tr>
        <w:tc>
          <w:tcPr>
            <w:tcW w:type="dxa" w:w="567"/>
          </w:tcPr>
          <w:p>
            <w:pPr>
              <w:spacing w:before="40" w:after="40" w:line="324" w:lineRule="auto"/>
              <w:jc w:val="center"/>
            </w:pPr>
            <w:r/>
            <w:r>
              <w:rPr>
                <w:rFonts w:ascii="Calibri" w:hAnsi="Calibri" w:eastAsia="微软雅黑"/>
                <w:b w:val="0"/>
                <w:i w:val="0"/>
                <w:color w:val="1A1A1A"/>
                <w:sz w:val="17"/>
              </w:rPr>
              <w:t>[1]</w:t>
            </w:r>
          </w:p>
        </w:tc>
        <w:tc>
          <w:tcPr>
            <w:tcW w:type="dxa" w:w="907"/>
          </w:tcPr>
          <w:p>
            <w:pPr>
              <w:spacing w:before="40" w:after="40" w:line="324" w:lineRule="auto"/>
              <w:jc w:val="center"/>
            </w:pPr>
            <w:r/>
            <w:r>
              <w:rPr>
                <w:rFonts w:ascii="Calibri" w:hAnsi="Calibri" w:eastAsia="微软雅黑"/>
                <w:b w:val="0"/>
                <w:i w:val="0"/>
                <w:color w:val="1A1A1A"/>
                <w:sz w:val="17"/>
              </w:rPr>
              <w:t>NPRM</w:t>
            </w:r>
          </w:p>
        </w:tc>
        <w:tc>
          <w:tcPr>
            <w:tcW w:type="dxa" w:w="2381"/>
          </w:tcPr>
          <w:p>
            <w:pPr>
              <w:spacing w:before="40" w:after="40" w:line="324" w:lineRule="auto"/>
            </w:pPr>
            <w:r/>
            <w:r>
              <w:rPr>
                <w:rFonts w:ascii="Calibri" w:hAnsi="Calibri" w:eastAsia="微软雅黑"/>
                <w:b w:val="0"/>
                <w:i w:val="0"/>
                <w:color w:val="1A1A1A"/>
                <w:sz w:val="17"/>
              </w:rPr>
              <w:t>Notice 64-17 / Docket No. 4080</w:t>
            </w:r>
          </w:p>
        </w:tc>
        <w:tc>
          <w:tcPr>
            <w:tcW w:type="dxa" w:w="2608"/>
          </w:tcPr>
          <w:p>
            <w:pPr>
              <w:spacing w:before="40" w:after="40" w:line="324" w:lineRule="auto"/>
            </w:pPr>
            <w:r/>
            <w:r>
              <w:rPr>
                <w:rFonts w:ascii="Calibri" w:hAnsi="Calibri" w:eastAsia="微软雅黑"/>
                <w:b w:val="0"/>
                <w:i w:val="0"/>
                <w:color w:val="1A1A1A"/>
                <w:sz w:val="17"/>
              </w:rPr>
              <w:t>29 FR 5111，1964-04-14（签发 1964-03-25）</w:t>
            </w:r>
          </w:p>
        </w:tc>
        <w:tc>
          <w:tcPr>
            <w:tcW w:type="dxa" w:w="3061"/>
          </w:tcPr>
          <w:p>
            <w:pPr>
              <w:spacing w:before="40" w:after="40" w:line="324" w:lineRule="auto"/>
            </w:pPr>
            <w:r/>
            <w:r>
              <w:rPr>
                <w:rFonts w:ascii="Calibri" w:hAnsi="Calibri" w:eastAsia="微软雅黑"/>
                <w:b w:val="0"/>
                <w:i w:val="0"/>
                <w:color w:val="1A1A1A"/>
                <w:sz w:val="17"/>
              </w:rPr>
              <w:t>NPRM_Notice 64-17_Docket4080_29FR5111_1964-04-14.pdf / .txt</w:t>
            </w:r>
          </w:p>
        </w:tc>
      </w:tr>
      <w:tr>
        <w:tc>
          <w:tcPr>
            <w:tcW w:type="dxa" w:w="567"/>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907"/>
            <w:shd w:val="clear" w:color="auto" w:fill="F7F9FC"/>
          </w:tcPr>
          <w:p>
            <w:pPr>
              <w:spacing w:before="40" w:after="40" w:line="324" w:lineRule="auto"/>
              <w:jc w:val="center"/>
            </w:pPr>
            <w:r/>
            <w:r>
              <w:rPr>
                <w:rFonts w:ascii="Calibri" w:hAnsi="Calibri" w:eastAsia="微软雅黑"/>
                <w:b w:val="0"/>
                <w:i w:val="0"/>
                <w:color w:val="1A1A1A"/>
                <w:sz w:val="17"/>
              </w:rPr>
              <w:t>Final Rule</w:t>
            </w:r>
          </w:p>
        </w:tc>
        <w:tc>
          <w:tcPr>
            <w:tcW w:type="dxa" w:w="2381"/>
            <w:shd w:val="clear" w:color="auto" w:fill="F7F9FC"/>
          </w:tcPr>
          <w:p>
            <w:pPr>
              <w:spacing w:before="40" w:after="40" w:line="324" w:lineRule="auto"/>
            </w:pPr>
            <w:r/>
            <w:r>
              <w:rPr>
                <w:rFonts w:ascii="Calibri" w:hAnsi="Calibri" w:eastAsia="微软雅黑"/>
                <w:b w:val="0"/>
                <w:i w:val="0"/>
                <w:color w:val="1A1A1A"/>
                <w:sz w:val="17"/>
              </w:rPr>
              <w:t>Docket No. 4080（Amdt 23-0）</w:t>
            </w:r>
          </w:p>
        </w:tc>
        <w:tc>
          <w:tcPr>
            <w:tcW w:type="dxa" w:w="2608"/>
            <w:shd w:val="clear" w:color="auto" w:fill="F7F9FC"/>
          </w:tcPr>
          <w:p>
            <w:pPr>
              <w:spacing w:before="40" w:after="40" w:line="324" w:lineRule="auto"/>
            </w:pPr>
            <w:r/>
            <w:r>
              <w:rPr>
                <w:rFonts w:ascii="Calibri" w:hAnsi="Calibri" w:eastAsia="微软雅黑"/>
                <w:b w:val="0"/>
                <w:i w:val="0"/>
                <w:color w:val="1A1A1A"/>
                <w:sz w:val="17"/>
              </w:rPr>
              <w:t>29 FR 17955，1964-12-18（签发 1964-09-28；生效 1965-02-01）</w:t>
            </w:r>
          </w:p>
        </w:tc>
        <w:tc>
          <w:tcPr>
            <w:tcW w:type="dxa" w:w="3061"/>
            <w:shd w:val="clear" w:color="auto" w:fill="F7F9FC"/>
          </w:tcPr>
          <w:p>
            <w:pPr>
              <w:spacing w:before="40" w:after="40" w:line="324" w:lineRule="auto"/>
            </w:pPr>
            <w:r/>
            <w:r>
              <w:rPr>
                <w:rFonts w:ascii="Calibri" w:hAnsi="Calibri" w:eastAsia="微软雅黑"/>
                <w:b w:val="0"/>
                <w:i w:val="0"/>
                <w:color w:val="1A1A1A"/>
                <w:sz w:val="17"/>
              </w:rPr>
              <w:t>FinalRule_Docket 4080_Amdt23-0_1964-12-18.pdf / _0002.txt</w:t>
            </w:r>
          </w:p>
        </w:tc>
      </w:tr>
      <w:tr>
        <w:tc>
          <w:tcPr>
            <w:tcW w:type="dxa" w:w="567"/>
          </w:tcPr>
          <w:p>
            <w:pPr>
              <w:spacing w:before="40" w:after="40" w:line="324" w:lineRule="auto"/>
              <w:jc w:val="center"/>
            </w:pPr>
            <w:r/>
            <w:r>
              <w:rPr>
                <w:rFonts w:ascii="Calibri" w:hAnsi="Calibri" w:eastAsia="微软雅黑"/>
                <w:b w:val="0"/>
                <w:i w:val="0"/>
                <w:color w:val="1A1A1A"/>
                <w:sz w:val="17"/>
              </w:rPr>
              <w:t>[3]</w:t>
            </w:r>
          </w:p>
        </w:tc>
        <w:tc>
          <w:tcPr>
            <w:tcW w:type="dxa" w:w="907"/>
          </w:tcPr>
          <w:p>
            <w:pPr>
              <w:spacing w:before="40" w:after="40" w:line="324" w:lineRule="auto"/>
              <w:jc w:val="center"/>
            </w:pPr>
            <w:r/>
            <w:r>
              <w:rPr>
                <w:rFonts w:ascii="Calibri" w:hAnsi="Calibri" w:eastAsia="微软雅黑"/>
                <w:b w:val="0"/>
                <w:i w:val="0"/>
                <w:color w:val="1A1A1A"/>
                <w:sz w:val="17"/>
              </w:rPr>
              <w:t>NPRM</w:t>
            </w:r>
          </w:p>
        </w:tc>
        <w:tc>
          <w:tcPr>
            <w:tcW w:type="dxa" w:w="2381"/>
          </w:tcPr>
          <w:p>
            <w:pPr>
              <w:spacing w:before="40" w:after="40" w:line="324" w:lineRule="auto"/>
            </w:pPr>
            <w:r/>
            <w:r>
              <w:rPr>
                <w:rFonts w:ascii="Calibri" w:hAnsi="Calibri" w:eastAsia="微软雅黑"/>
                <w:b w:val="0"/>
                <w:i w:val="0"/>
                <w:color w:val="1A1A1A"/>
                <w:sz w:val="17"/>
              </w:rPr>
              <w:t>Notice 67-14 / Docket No. 8083</w:t>
            </w:r>
          </w:p>
        </w:tc>
        <w:tc>
          <w:tcPr>
            <w:tcW w:type="dxa" w:w="2608"/>
          </w:tcPr>
          <w:p>
            <w:pPr>
              <w:spacing w:before="40" w:after="40" w:line="324" w:lineRule="auto"/>
            </w:pPr>
            <w:r/>
            <w:r>
              <w:rPr>
                <w:rFonts w:ascii="Calibri" w:hAnsi="Calibri" w:eastAsia="微软雅黑"/>
                <w:b w:val="0"/>
                <w:i w:val="0"/>
                <w:color w:val="1A1A1A"/>
                <w:sz w:val="17"/>
              </w:rPr>
              <w:t>32 FR 5791，1967-04-11（签发 1967-04-05）</w:t>
            </w:r>
          </w:p>
        </w:tc>
        <w:tc>
          <w:tcPr>
            <w:tcW w:type="dxa" w:w="3061"/>
          </w:tcPr>
          <w:p>
            <w:pPr>
              <w:spacing w:before="40" w:after="40" w:line="324" w:lineRule="auto"/>
            </w:pPr>
            <w:r/>
            <w:r>
              <w:rPr>
                <w:rFonts w:ascii="Calibri" w:hAnsi="Calibri" w:eastAsia="微软雅黑"/>
                <w:b w:val="0"/>
                <w:i w:val="0"/>
                <w:color w:val="1A1A1A"/>
                <w:sz w:val="17"/>
              </w:rPr>
              <w:t>NPRM_Notice 67-14_Docket8083_32FR5791_1967-04-11.pdf / .txt</w:t>
            </w:r>
          </w:p>
        </w:tc>
      </w:tr>
      <w:tr>
        <w:tc>
          <w:tcPr>
            <w:tcW w:type="dxa" w:w="567"/>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907"/>
            <w:shd w:val="clear" w:color="auto" w:fill="F7F9FC"/>
          </w:tcPr>
          <w:p>
            <w:pPr>
              <w:spacing w:before="40" w:after="40" w:line="324" w:lineRule="auto"/>
              <w:jc w:val="center"/>
            </w:pPr>
            <w:r/>
            <w:r>
              <w:rPr>
                <w:rFonts w:ascii="Calibri" w:hAnsi="Calibri" w:eastAsia="微软雅黑"/>
                <w:b w:val="0"/>
                <w:i w:val="0"/>
                <w:color w:val="1A1A1A"/>
                <w:sz w:val="17"/>
              </w:rPr>
              <w:t>Final Rule</w:t>
            </w:r>
          </w:p>
        </w:tc>
        <w:tc>
          <w:tcPr>
            <w:tcW w:type="dxa" w:w="2381"/>
            <w:shd w:val="clear" w:color="auto" w:fill="F7F9FC"/>
          </w:tcPr>
          <w:p>
            <w:pPr>
              <w:spacing w:before="40" w:after="40" w:line="324" w:lineRule="auto"/>
            </w:pPr>
            <w:r/>
            <w:r>
              <w:rPr>
                <w:rFonts w:ascii="Calibri" w:hAnsi="Calibri" w:eastAsia="微软雅黑"/>
                <w:b w:val="0"/>
                <w:i w:val="0"/>
                <w:color w:val="1A1A1A"/>
                <w:sz w:val="17"/>
              </w:rPr>
              <w:t>Docket No. 8083（Amdt 23-7）</w:t>
            </w:r>
          </w:p>
        </w:tc>
        <w:tc>
          <w:tcPr>
            <w:tcW w:type="dxa" w:w="2608"/>
            <w:shd w:val="clear" w:color="auto" w:fill="F7F9FC"/>
          </w:tcPr>
          <w:p>
            <w:pPr>
              <w:spacing w:before="40" w:after="40" w:line="324" w:lineRule="auto"/>
            </w:pPr>
            <w:r/>
            <w:r>
              <w:rPr>
                <w:rFonts w:ascii="Calibri" w:hAnsi="Calibri" w:eastAsia="微软雅黑"/>
                <w:b w:val="0"/>
                <w:i w:val="0"/>
                <w:color w:val="1A1A1A"/>
                <w:sz w:val="17"/>
              </w:rPr>
              <w:t>34 FR 13078，1969-08-13（签发 1969-08-01；生效 1969-09-14）</w:t>
            </w:r>
          </w:p>
        </w:tc>
        <w:tc>
          <w:tcPr>
            <w:tcW w:type="dxa" w:w="3061"/>
            <w:shd w:val="clear" w:color="auto" w:fill="F7F9FC"/>
          </w:tcPr>
          <w:p>
            <w:pPr>
              <w:spacing w:before="40" w:after="40" w:line="324" w:lineRule="auto"/>
            </w:pPr>
            <w:r/>
            <w:r>
              <w:rPr>
                <w:rFonts w:ascii="Calibri" w:hAnsi="Calibri" w:eastAsia="微软雅黑"/>
                <w:b w:val="0"/>
                <w:i w:val="0"/>
                <w:color w:val="1A1A1A"/>
                <w:sz w:val="17"/>
              </w:rPr>
              <w:t>FinalRule_Docket 8083_Amdt23-7_34FR13078_1969-08-13.pdf / _0002.txt</w:t>
            </w:r>
          </w:p>
        </w:tc>
      </w:tr>
      <w:tr>
        <w:tc>
          <w:tcPr>
            <w:tcW w:type="dxa" w:w="567"/>
          </w:tcPr>
          <w:p>
            <w:pPr>
              <w:spacing w:before="40" w:after="40" w:line="324" w:lineRule="auto"/>
              <w:jc w:val="center"/>
            </w:pPr>
            <w:r/>
            <w:r>
              <w:rPr>
                <w:rFonts w:ascii="Calibri" w:hAnsi="Calibri" w:eastAsia="微软雅黑"/>
                <w:b w:val="0"/>
                <w:i w:val="0"/>
                <w:color w:val="1A1A1A"/>
                <w:sz w:val="17"/>
              </w:rPr>
              <w:t>[5]</w:t>
            </w:r>
          </w:p>
        </w:tc>
        <w:tc>
          <w:tcPr>
            <w:tcW w:type="dxa" w:w="907"/>
          </w:tcPr>
          <w:p>
            <w:pPr>
              <w:spacing w:before="40" w:after="40" w:line="324" w:lineRule="auto"/>
              <w:jc w:val="center"/>
            </w:pPr>
            <w:r/>
            <w:r>
              <w:rPr>
                <w:rFonts w:ascii="Calibri" w:hAnsi="Calibri" w:eastAsia="微软雅黑"/>
                <w:b w:val="0"/>
                <w:i w:val="0"/>
                <w:color w:val="1A1A1A"/>
                <w:sz w:val="17"/>
              </w:rPr>
              <w:t>NPRM</w:t>
            </w:r>
          </w:p>
        </w:tc>
        <w:tc>
          <w:tcPr>
            <w:tcW w:type="dxa" w:w="2381"/>
          </w:tcPr>
          <w:p>
            <w:pPr>
              <w:spacing w:before="40" w:after="40" w:line="324" w:lineRule="auto"/>
            </w:pPr>
            <w:r/>
            <w:r>
              <w:rPr>
                <w:rFonts w:ascii="Calibri" w:hAnsi="Calibri" w:eastAsia="微软雅黑"/>
                <w:b w:val="0"/>
                <w:i w:val="0"/>
                <w:color w:val="1A1A1A"/>
                <w:sz w:val="17"/>
              </w:rPr>
              <w:t>Notice 83-17 / Docket No. 23516</w:t>
            </w:r>
          </w:p>
        </w:tc>
        <w:tc>
          <w:tcPr>
            <w:tcW w:type="dxa" w:w="2608"/>
          </w:tcPr>
          <w:p>
            <w:pPr>
              <w:spacing w:before="40" w:after="40" w:line="324" w:lineRule="auto"/>
            </w:pPr>
            <w:r/>
            <w:r>
              <w:rPr>
                <w:rFonts w:ascii="Calibri" w:hAnsi="Calibri" w:eastAsia="微软雅黑"/>
                <w:b w:val="0"/>
                <w:i w:val="0"/>
                <w:color w:val="1A1A1A"/>
                <w:sz w:val="17"/>
              </w:rPr>
              <w:t>48 FR 52010，1983-11-15（签发 1983-09-23）</w:t>
            </w:r>
          </w:p>
        </w:tc>
        <w:tc>
          <w:tcPr>
            <w:tcW w:type="dxa" w:w="3061"/>
          </w:tcPr>
          <w:p>
            <w:pPr>
              <w:spacing w:before="40" w:after="40" w:line="324" w:lineRule="auto"/>
            </w:pPr>
            <w:r/>
            <w:r>
              <w:rPr>
                <w:rFonts w:ascii="Calibri" w:hAnsi="Calibri" w:eastAsia="微软雅黑"/>
                <w:b w:val="0"/>
                <w:i w:val="0"/>
                <w:color w:val="1A1A1A"/>
                <w:sz w:val="17"/>
              </w:rPr>
              <w:t>NPRM_Notice 83-17_Docket23516_48FR52010_1983-11-15.pdf / .txt</w:t>
            </w:r>
          </w:p>
        </w:tc>
      </w:tr>
      <w:tr>
        <w:tc>
          <w:tcPr>
            <w:tcW w:type="dxa" w:w="567"/>
            <w:shd w:val="clear" w:color="auto" w:fill="F7F9FC"/>
          </w:tcPr>
          <w:p>
            <w:pPr>
              <w:spacing w:before="40" w:after="40" w:line="324" w:lineRule="auto"/>
              <w:jc w:val="center"/>
            </w:pPr>
            <w:r/>
            <w:r>
              <w:rPr>
                <w:rFonts w:ascii="Calibri" w:hAnsi="Calibri" w:eastAsia="微软雅黑"/>
                <w:b w:val="0"/>
                <w:i w:val="0"/>
                <w:color w:val="1A1A1A"/>
                <w:sz w:val="17"/>
              </w:rPr>
              <w:t>[6]</w:t>
            </w:r>
          </w:p>
        </w:tc>
        <w:tc>
          <w:tcPr>
            <w:tcW w:type="dxa" w:w="907"/>
            <w:shd w:val="clear" w:color="auto" w:fill="F7F9FC"/>
          </w:tcPr>
          <w:p>
            <w:pPr>
              <w:spacing w:before="40" w:after="40" w:line="324" w:lineRule="auto"/>
              <w:jc w:val="center"/>
            </w:pPr>
            <w:r/>
            <w:r>
              <w:rPr>
                <w:rFonts w:ascii="Calibri" w:hAnsi="Calibri" w:eastAsia="微软雅黑"/>
                <w:b w:val="0"/>
                <w:i w:val="0"/>
                <w:color w:val="1A1A1A"/>
                <w:sz w:val="17"/>
              </w:rPr>
              <w:t>Final Rule</w:t>
            </w:r>
          </w:p>
        </w:tc>
        <w:tc>
          <w:tcPr>
            <w:tcW w:type="dxa" w:w="2381"/>
            <w:shd w:val="clear" w:color="auto" w:fill="F7F9FC"/>
          </w:tcPr>
          <w:p>
            <w:pPr>
              <w:spacing w:before="40" w:after="40" w:line="324" w:lineRule="auto"/>
            </w:pPr>
            <w:r/>
            <w:r>
              <w:rPr>
                <w:rFonts w:ascii="Calibri" w:hAnsi="Calibri" w:eastAsia="微软雅黑"/>
                <w:b w:val="0"/>
                <w:i w:val="0"/>
                <w:color w:val="1A1A1A"/>
                <w:sz w:val="17"/>
              </w:rPr>
              <w:t>Docket No. 23516（Amdt 23-34，含 21-59/36-13/91-197/135-21）</w:t>
            </w:r>
          </w:p>
        </w:tc>
        <w:tc>
          <w:tcPr>
            <w:tcW w:type="dxa" w:w="2608"/>
            <w:shd w:val="clear" w:color="auto" w:fill="F7F9FC"/>
          </w:tcPr>
          <w:p>
            <w:pPr>
              <w:spacing w:before="40" w:after="40" w:line="324" w:lineRule="auto"/>
            </w:pPr>
            <w:r/>
            <w:r>
              <w:rPr>
                <w:rFonts w:ascii="Calibri" w:hAnsi="Calibri" w:eastAsia="微软雅黑"/>
                <w:b w:val="0"/>
                <w:i w:val="0"/>
                <w:color w:val="1A1A1A"/>
                <w:sz w:val="17"/>
              </w:rPr>
              <w:t>52 FR 1806，1987-01-15（签发 1987-01-08；生效 1987-02-17）</w:t>
            </w:r>
          </w:p>
        </w:tc>
        <w:tc>
          <w:tcPr>
            <w:tcW w:type="dxa" w:w="3061"/>
            <w:shd w:val="clear" w:color="auto" w:fill="F7F9FC"/>
          </w:tcPr>
          <w:p>
            <w:pPr>
              <w:spacing w:before="40" w:after="40" w:line="324" w:lineRule="auto"/>
            </w:pPr>
            <w:r/>
            <w:r>
              <w:rPr>
                <w:rFonts w:ascii="Calibri" w:hAnsi="Calibri" w:eastAsia="微软雅黑"/>
                <w:b w:val="0"/>
                <w:i w:val="0"/>
                <w:color w:val="1A1A1A"/>
                <w:sz w:val="17"/>
              </w:rPr>
              <w:t>FinalRule_Docket 23516_Amdt21-59_23-34_36-13_52FR_1987-01-15.html / .txt</w:t>
            </w:r>
          </w:p>
        </w:tc>
      </w:tr>
      <w:tr>
        <w:tc>
          <w:tcPr>
            <w:tcW w:type="dxa" w:w="567"/>
          </w:tcPr>
          <w:p>
            <w:pPr>
              <w:spacing w:before="40" w:after="40" w:line="324" w:lineRule="auto"/>
              <w:jc w:val="center"/>
            </w:pPr>
            <w:r/>
            <w:r>
              <w:rPr>
                <w:rFonts w:ascii="Calibri" w:hAnsi="Calibri" w:eastAsia="微软雅黑"/>
                <w:b w:val="0"/>
                <w:i w:val="0"/>
                <w:color w:val="1A1A1A"/>
                <w:sz w:val="17"/>
              </w:rPr>
              <w:t>[7]</w:t>
            </w:r>
          </w:p>
        </w:tc>
        <w:tc>
          <w:tcPr>
            <w:tcW w:type="dxa" w:w="907"/>
          </w:tcPr>
          <w:p>
            <w:pPr>
              <w:spacing w:before="40" w:after="40" w:line="324" w:lineRule="auto"/>
              <w:jc w:val="center"/>
            </w:pPr>
            <w:r/>
            <w:r>
              <w:rPr>
                <w:rFonts w:ascii="Calibri" w:hAnsi="Calibri" w:eastAsia="微软雅黑"/>
                <w:b w:val="0"/>
                <w:i w:val="0"/>
                <w:color w:val="1A1A1A"/>
                <w:sz w:val="17"/>
              </w:rPr>
              <w:t>NPRM</w:t>
            </w:r>
          </w:p>
        </w:tc>
        <w:tc>
          <w:tcPr>
            <w:tcW w:type="dxa" w:w="2381"/>
          </w:tcPr>
          <w:p>
            <w:pPr>
              <w:spacing w:before="40" w:after="40" w:line="324" w:lineRule="auto"/>
            </w:pPr>
            <w:r/>
            <w:r>
              <w:rPr>
                <w:rFonts w:ascii="Calibri" w:hAnsi="Calibri" w:eastAsia="微软雅黑"/>
                <w:b w:val="0"/>
                <w:i w:val="0"/>
                <w:color w:val="1A1A1A"/>
                <w:sz w:val="17"/>
              </w:rPr>
              <w:t>Notice 86-19 / Docket No. 25147</w:t>
            </w:r>
          </w:p>
        </w:tc>
        <w:tc>
          <w:tcPr>
            <w:tcW w:type="dxa" w:w="2608"/>
          </w:tcPr>
          <w:p>
            <w:pPr>
              <w:spacing w:before="40" w:after="40" w:line="324" w:lineRule="auto"/>
            </w:pPr>
            <w:r/>
            <w:r>
              <w:rPr>
                <w:rFonts w:ascii="Calibri" w:hAnsi="Calibri" w:eastAsia="微软雅黑"/>
                <w:b w:val="0"/>
                <w:i w:val="0"/>
                <w:color w:val="1A1A1A"/>
                <w:sz w:val="17"/>
              </w:rPr>
              <w:t>51 FR 44878，1986-12-12（签发 1986-11-28）</w:t>
            </w:r>
          </w:p>
        </w:tc>
        <w:tc>
          <w:tcPr>
            <w:tcW w:type="dxa" w:w="3061"/>
          </w:tcPr>
          <w:p>
            <w:pPr>
              <w:spacing w:before="40" w:after="40" w:line="324" w:lineRule="auto"/>
            </w:pPr>
            <w:r/>
            <w:r>
              <w:rPr>
                <w:rFonts w:ascii="Calibri" w:hAnsi="Calibri" w:eastAsia="微软雅黑"/>
                <w:b w:val="0"/>
                <w:i w:val="0"/>
                <w:color w:val="1A1A1A"/>
                <w:sz w:val="17"/>
              </w:rPr>
              <w:t>NPRM_Notice 86-19_Docket25147_51FR44878_1986-12-12.pdf / .txt</w:t>
            </w:r>
          </w:p>
        </w:tc>
      </w:tr>
      <w:tr>
        <w:tc>
          <w:tcPr>
            <w:tcW w:type="dxa" w:w="567"/>
            <w:shd w:val="clear" w:color="auto" w:fill="F7F9FC"/>
          </w:tcPr>
          <w:p>
            <w:pPr>
              <w:spacing w:before="40" w:after="40" w:line="324" w:lineRule="auto"/>
              <w:jc w:val="center"/>
            </w:pPr>
            <w:r/>
            <w:r>
              <w:rPr>
                <w:rFonts w:ascii="Calibri" w:hAnsi="Calibri" w:eastAsia="微软雅黑"/>
                <w:b w:val="0"/>
                <w:i w:val="0"/>
                <w:color w:val="1A1A1A"/>
                <w:sz w:val="17"/>
              </w:rPr>
              <w:t>[8]</w:t>
            </w:r>
          </w:p>
        </w:tc>
        <w:tc>
          <w:tcPr>
            <w:tcW w:type="dxa" w:w="907"/>
            <w:shd w:val="clear" w:color="auto" w:fill="F7F9FC"/>
          </w:tcPr>
          <w:p>
            <w:pPr>
              <w:spacing w:before="40" w:after="40" w:line="324" w:lineRule="auto"/>
              <w:jc w:val="center"/>
            </w:pPr>
            <w:r/>
            <w:r>
              <w:rPr>
                <w:rFonts w:ascii="Calibri" w:hAnsi="Calibri" w:eastAsia="微软雅黑"/>
                <w:b w:val="0"/>
                <w:i w:val="0"/>
                <w:color w:val="1A1A1A"/>
                <w:sz w:val="17"/>
              </w:rPr>
              <w:t>Final Rule</w:t>
            </w:r>
          </w:p>
        </w:tc>
        <w:tc>
          <w:tcPr>
            <w:tcW w:type="dxa" w:w="2381"/>
            <w:shd w:val="clear" w:color="auto" w:fill="F7F9FC"/>
          </w:tcPr>
          <w:p>
            <w:pPr>
              <w:spacing w:before="40" w:after="40" w:line="324" w:lineRule="auto"/>
            </w:pPr>
            <w:r/>
            <w:r>
              <w:rPr>
                <w:rFonts w:ascii="Calibri" w:hAnsi="Calibri" w:eastAsia="微软雅黑"/>
                <w:b w:val="0"/>
                <w:i w:val="0"/>
                <w:color w:val="1A1A1A"/>
                <w:sz w:val="17"/>
              </w:rPr>
              <w:t>Docket No. 25147（Amdt 23-36）</w:t>
            </w:r>
          </w:p>
        </w:tc>
        <w:tc>
          <w:tcPr>
            <w:tcW w:type="dxa" w:w="2608"/>
            <w:shd w:val="clear" w:color="auto" w:fill="F7F9FC"/>
          </w:tcPr>
          <w:p>
            <w:pPr>
              <w:spacing w:before="40" w:after="40" w:line="324" w:lineRule="auto"/>
            </w:pPr>
            <w:r/>
            <w:r>
              <w:rPr>
                <w:rFonts w:ascii="Calibri" w:hAnsi="Calibri" w:eastAsia="微软雅黑"/>
                <w:b w:val="0"/>
                <w:i w:val="0"/>
                <w:color w:val="1A1A1A"/>
                <w:sz w:val="17"/>
              </w:rPr>
              <w:t>53 FR 30802，1988-08-15（签发 1988-08-08；生效 1988-09-14）</w:t>
            </w:r>
          </w:p>
        </w:tc>
        <w:tc>
          <w:tcPr>
            <w:tcW w:type="dxa" w:w="3061"/>
            <w:shd w:val="clear" w:color="auto" w:fill="F7F9FC"/>
          </w:tcPr>
          <w:p>
            <w:pPr>
              <w:spacing w:before="40" w:after="40" w:line="324" w:lineRule="auto"/>
            </w:pPr>
            <w:r/>
            <w:r>
              <w:rPr>
                <w:rFonts w:ascii="Calibri" w:hAnsi="Calibri" w:eastAsia="微软雅黑"/>
                <w:b w:val="0"/>
                <w:i w:val="0"/>
                <w:color w:val="1A1A1A"/>
                <w:sz w:val="17"/>
              </w:rPr>
              <w:t>FinalRule_Docket 25147_Amdt23-36_53FR30802_1988-08-15.pdf / _0002.txt</w:t>
            </w:r>
          </w:p>
        </w:tc>
      </w:tr>
      <w:tr>
        <w:tc>
          <w:tcPr>
            <w:tcW w:type="dxa" w:w="567"/>
          </w:tcPr>
          <w:p>
            <w:pPr>
              <w:spacing w:before="40" w:after="40" w:line="324" w:lineRule="auto"/>
              <w:jc w:val="center"/>
            </w:pPr>
            <w:r/>
            <w:r>
              <w:rPr>
                <w:rFonts w:ascii="Calibri" w:hAnsi="Calibri" w:eastAsia="微软雅黑"/>
                <w:b w:val="0"/>
                <w:i w:val="0"/>
                <w:color w:val="1A1A1A"/>
                <w:sz w:val="17"/>
              </w:rPr>
              <w:t>[9]</w:t>
            </w:r>
          </w:p>
        </w:tc>
        <w:tc>
          <w:tcPr>
            <w:tcW w:type="dxa" w:w="907"/>
          </w:tcPr>
          <w:p>
            <w:pPr>
              <w:spacing w:before="40" w:after="40" w:line="324" w:lineRule="auto"/>
              <w:jc w:val="center"/>
            </w:pPr>
            <w:r/>
            <w:r>
              <w:rPr>
                <w:rFonts w:ascii="Calibri" w:hAnsi="Calibri" w:eastAsia="微软雅黑"/>
                <w:b w:val="0"/>
                <w:i w:val="0"/>
                <w:color w:val="1A1A1A"/>
                <w:sz w:val="17"/>
              </w:rPr>
              <w:t>NPRM</w:t>
            </w:r>
          </w:p>
        </w:tc>
        <w:tc>
          <w:tcPr>
            <w:tcW w:type="dxa" w:w="2381"/>
          </w:tcPr>
          <w:p>
            <w:pPr>
              <w:spacing w:before="40" w:after="40" w:line="324" w:lineRule="auto"/>
            </w:pPr>
            <w:r/>
            <w:r>
              <w:rPr>
                <w:rFonts w:ascii="Calibri" w:hAnsi="Calibri" w:eastAsia="微软雅黑"/>
                <w:b w:val="0"/>
                <w:i w:val="0"/>
                <w:color w:val="1A1A1A"/>
                <w:sz w:val="17"/>
              </w:rPr>
              <w:t>Notice 90-20 / Docket No. 26324</w:t>
            </w:r>
          </w:p>
        </w:tc>
        <w:tc>
          <w:tcPr>
            <w:tcW w:type="dxa" w:w="2608"/>
          </w:tcPr>
          <w:p>
            <w:pPr>
              <w:spacing w:before="40" w:after="40" w:line="324" w:lineRule="auto"/>
            </w:pPr>
            <w:r/>
            <w:r>
              <w:rPr>
                <w:rFonts w:ascii="Calibri" w:hAnsi="Calibri" w:eastAsia="微软雅黑"/>
                <w:b w:val="0"/>
                <w:i w:val="0"/>
                <w:color w:val="1A1A1A"/>
                <w:sz w:val="17"/>
              </w:rPr>
              <w:t>55 FR 35544，1990-08-30（签发 1990-08-23）</w:t>
            </w:r>
          </w:p>
        </w:tc>
        <w:tc>
          <w:tcPr>
            <w:tcW w:type="dxa" w:w="3061"/>
          </w:tcPr>
          <w:p>
            <w:pPr>
              <w:spacing w:before="40" w:after="40" w:line="324" w:lineRule="auto"/>
            </w:pPr>
            <w:r/>
            <w:r>
              <w:rPr>
                <w:rFonts w:ascii="Calibri" w:hAnsi="Calibri" w:eastAsia="微软雅黑"/>
                <w:b w:val="0"/>
                <w:i w:val="0"/>
                <w:color w:val="1A1A1A"/>
                <w:sz w:val="17"/>
              </w:rPr>
              <w:t>NPRM_Notice 90-20_Docket26324_55FR35544_1990-08-30.pdf / .txt</w:t>
            </w:r>
          </w:p>
        </w:tc>
      </w:tr>
      <w:tr>
        <w:tc>
          <w:tcPr>
            <w:tcW w:type="dxa" w:w="567"/>
            <w:shd w:val="clear" w:color="auto" w:fill="F7F9FC"/>
          </w:tcPr>
          <w:p>
            <w:pPr>
              <w:spacing w:before="40" w:after="40" w:line="324" w:lineRule="auto"/>
              <w:jc w:val="center"/>
            </w:pPr>
            <w:r/>
            <w:r>
              <w:rPr>
                <w:rFonts w:ascii="Calibri" w:hAnsi="Calibri" w:eastAsia="微软雅黑"/>
                <w:b w:val="0"/>
                <w:i w:val="0"/>
                <w:color w:val="1A1A1A"/>
                <w:sz w:val="17"/>
              </w:rPr>
              <w:t>[10]</w:t>
            </w:r>
          </w:p>
        </w:tc>
        <w:tc>
          <w:tcPr>
            <w:tcW w:type="dxa" w:w="907"/>
            <w:shd w:val="clear" w:color="auto" w:fill="F7F9FC"/>
          </w:tcPr>
          <w:p>
            <w:pPr>
              <w:spacing w:before="40" w:after="40" w:line="324" w:lineRule="auto"/>
              <w:jc w:val="center"/>
            </w:pPr>
            <w:r/>
            <w:r>
              <w:rPr>
                <w:rFonts w:ascii="Calibri" w:hAnsi="Calibri" w:eastAsia="微软雅黑"/>
                <w:b w:val="0"/>
                <w:i w:val="0"/>
                <w:color w:val="1A1A1A"/>
                <w:sz w:val="17"/>
              </w:rPr>
              <w:t>Final Rule</w:t>
            </w:r>
          </w:p>
        </w:tc>
        <w:tc>
          <w:tcPr>
            <w:tcW w:type="dxa" w:w="2381"/>
            <w:shd w:val="clear" w:color="auto" w:fill="F7F9FC"/>
          </w:tcPr>
          <w:p>
            <w:pPr>
              <w:spacing w:before="40" w:after="40" w:line="324" w:lineRule="auto"/>
            </w:pPr>
            <w:r/>
            <w:r>
              <w:rPr>
                <w:rFonts w:ascii="Calibri" w:hAnsi="Calibri" w:eastAsia="微软雅黑"/>
                <w:b w:val="0"/>
                <w:i w:val="0"/>
                <w:color w:val="1A1A1A"/>
                <w:sz w:val="17"/>
              </w:rPr>
              <w:t>Docket No. 26324（Amdt 23-46）</w:t>
            </w:r>
          </w:p>
        </w:tc>
        <w:tc>
          <w:tcPr>
            <w:tcW w:type="dxa" w:w="2608"/>
            <w:shd w:val="clear" w:color="auto" w:fill="F7F9FC"/>
          </w:tcPr>
          <w:p>
            <w:pPr>
              <w:spacing w:before="40" w:after="40" w:line="324" w:lineRule="auto"/>
            </w:pPr>
            <w:r/>
            <w:r>
              <w:rPr>
                <w:rFonts w:ascii="Calibri" w:hAnsi="Calibri" w:eastAsia="微软雅黑"/>
                <w:b w:val="0"/>
                <w:i w:val="0"/>
                <w:color w:val="1A1A1A"/>
                <w:sz w:val="17"/>
              </w:rPr>
              <w:t>59 FR 25766，1994-05-17（签发 1994-05-11；生效 1994-06-16）</w:t>
            </w:r>
          </w:p>
        </w:tc>
        <w:tc>
          <w:tcPr>
            <w:tcW w:type="dxa" w:w="3061"/>
            <w:shd w:val="clear" w:color="auto" w:fill="F7F9FC"/>
          </w:tcPr>
          <w:p>
            <w:pPr>
              <w:spacing w:before="40" w:after="40" w:line="324" w:lineRule="auto"/>
            </w:pPr>
            <w:r/>
            <w:r>
              <w:rPr>
                <w:rFonts w:ascii="Calibri" w:hAnsi="Calibri" w:eastAsia="微软雅黑"/>
                <w:b w:val="0"/>
                <w:i w:val="0"/>
                <w:color w:val="1A1A1A"/>
                <w:sz w:val="17"/>
              </w:rPr>
              <w:t>FinalRule_Docket 26324_Amdt23-46_59FR25766_1994-05-17.pdf / _0002.txt</w:t>
            </w:r>
          </w:p>
        </w:tc>
      </w:tr>
      <w:tr>
        <w:tc>
          <w:tcPr>
            <w:tcW w:type="dxa" w:w="567"/>
          </w:tcPr>
          <w:p>
            <w:pPr>
              <w:spacing w:before="40" w:after="40" w:line="324" w:lineRule="auto"/>
              <w:jc w:val="center"/>
            </w:pPr>
            <w:r/>
            <w:r>
              <w:rPr>
                <w:rFonts w:ascii="Calibri" w:hAnsi="Calibri" w:eastAsia="微软雅黑"/>
                <w:b w:val="0"/>
                <w:i w:val="0"/>
                <w:color w:val="1A1A1A"/>
                <w:sz w:val="17"/>
              </w:rPr>
              <w:t>[11]</w:t>
            </w:r>
          </w:p>
        </w:tc>
        <w:tc>
          <w:tcPr>
            <w:tcW w:type="dxa" w:w="907"/>
          </w:tcPr>
          <w:p>
            <w:pPr>
              <w:spacing w:before="40" w:after="40" w:line="324" w:lineRule="auto"/>
              <w:jc w:val="center"/>
            </w:pPr>
            <w:r/>
            <w:r>
              <w:rPr>
                <w:rFonts w:ascii="Calibri" w:hAnsi="Calibri" w:eastAsia="微软雅黑"/>
                <w:b w:val="0"/>
                <w:i w:val="0"/>
                <w:color w:val="1A1A1A"/>
                <w:sz w:val="17"/>
              </w:rPr>
              <w:t>NPRM</w:t>
            </w:r>
          </w:p>
        </w:tc>
        <w:tc>
          <w:tcPr>
            <w:tcW w:type="dxa" w:w="2381"/>
          </w:tcPr>
          <w:p>
            <w:pPr>
              <w:spacing w:before="40" w:after="40" w:line="324" w:lineRule="auto"/>
            </w:pPr>
            <w:r/>
            <w:r>
              <w:rPr>
                <w:rFonts w:ascii="Calibri" w:hAnsi="Calibri" w:eastAsia="微软雅黑"/>
                <w:b w:val="0"/>
                <w:i w:val="0"/>
                <w:color w:val="1A1A1A"/>
                <w:sz w:val="17"/>
              </w:rPr>
              <w:t>Notice 94-20 / Docket No. 27805</w:t>
            </w:r>
          </w:p>
        </w:tc>
        <w:tc>
          <w:tcPr>
            <w:tcW w:type="dxa" w:w="2608"/>
          </w:tcPr>
          <w:p>
            <w:pPr>
              <w:spacing w:before="40" w:after="40" w:line="324" w:lineRule="auto"/>
            </w:pPr>
            <w:r/>
            <w:r>
              <w:rPr>
                <w:rFonts w:ascii="Calibri" w:hAnsi="Calibri" w:eastAsia="微软雅黑"/>
                <w:b w:val="0"/>
                <w:i w:val="0"/>
                <w:color w:val="1A1A1A"/>
                <w:sz w:val="17"/>
              </w:rPr>
              <w:t>59 FR 35196，1994-07-08（签发 1994-07-05）</w:t>
            </w:r>
          </w:p>
        </w:tc>
        <w:tc>
          <w:tcPr>
            <w:tcW w:type="dxa" w:w="3061"/>
          </w:tcPr>
          <w:p>
            <w:pPr>
              <w:spacing w:before="40" w:after="40" w:line="324" w:lineRule="auto"/>
            </w:pPr>
            <w:r/>
            <w:r>
              <w:rPr>
                <w:rFonts w:ascii="Calibri" w:hAnsi="Calibri" w:eastAsia="微软雅黑"/>
                <w:b w:val="0"/>
                <w:i w:val="0"/>
                <w:color w:val="1A1A1A"/>
                <w:sz w:val="17"/>
              </w:rPr>
              <w:t>NPRM_Notice 94-20_Docket27805_59FR35196_1994-07-08.pdf / .txt</w:t>
            </w:r>
          </w:p>
        </w:tc>
      </w:tr>
      <w:tr>
        <w:tc>
          <w:tcPr>
            <w:tcW w:type="dxa" w:w="567"/>
            <w:shd w:val="clear" w:color="auto" w:fill="F7F9FC"/>
          </w:tcPr>
          <w:p>
            <w:pPr>
              <w:spacing w:before="40" w:after="40" w:line="324" w:lineRule="auto"/>
              <w:jc w:val="center"/>
            </w:pPr>
            <w:r/>
            <w:r>
              <w:rPr>
                <w:rFonts w:ascii="Calibri" w:hAnsi="Calibri" w:eastAsia="微软雅黑"/>
                <w:b w:val="0"/>
                <w:i w:val="0"/>
                <w:color w:val="1A1A1A"/>
                <w:sz w:val="17"/>
              </w:rPr>
              <w:t>[12]</w:t>
            </w:r>
          </w:p>
        </w:tc>
        <w:tc>
          <w:tcPr>
            <w:tcW w:type="dxa" w:w="907"/>
            <w:shd w:val="clear" w:color="auto" w:fill="F7F9FC"/>
          </w:tcPr>
          <w:p>
            <w:pPr>
              <w:spacing w:before="40" w:after="40" w:line="324" w:lineRule="auto"/>
              <w:jc w:val="center"/>
            </w:pPr>
            <w:r/>
            <w:r>
              <w:rPr>
                <w:rFonts w:ascii="Calibri" w:hAnsi="Calibri" w:eastAsia="微软雅黑"/>
                <w:b w:val="0"/>
                <w:i w:val="0"/>
                <w:color w:val="1A1A1A"/>
                <w:sz w:val="17"/>
              </w:rPr>
              <w:t>Final Rule</w:t>
            </w:r>
          </w:p>
        </w:tc>
        <w:tc>
          <w:tcPr>
            <w:tcW w:type="dxa" w:w="2381"/>
            <w:shd w:val="clear" w:color="auto" w:fill="F7F9FC"/>
          </w:tcPr>
          <w:p>
            <w:pPr>
              <w:spacing w:before="40" w:after="40" w:line="324" w:lineRule="auto"/>
            </w:pPr>
            <w:r/>
            <w:r>
              <w:rPr>
                <w:rFonts w:ascii="Calibri" w:hAnsi="Calibri" w:eastAsia="微软雅黑"/>
                <w:b w:val="0"/>
                <w:i w:val="0"/>
                <w:color w:val="1A1A1A"/>
                <w:sz w:val="17"/>
              </w:rPr>
              <w:t>Docket No. 27805（Amdt 23-48）</w:t>
            </w:r>
          </w:p>
        </w:tc>
        <w:tc>
          <w:tcPr>
            <w:tcW w:type="dxa" w:w="2608"/>
            <w:shd w:val="clear" w:color="auto" w:fill="F7F9FC"/>
          </w:tcPr>
          <w:p>
            <w:pPr>
              <w:spacing w:before="40" w:after="40" w:line="324" w:lineRule="auto"/>
            </w:pPr>
            <w:r/>
            <w:r>
              <w:rPr>
                <w:rFonts w:ascii="Calibri" w:hAnsi="Calibri" w:eastAsia="微软雅黑"/>
                <w:b w:val="0"/>
                <w:i w:val="0"/>
                <w:color w:val="1A1A1A"/>
                <w:sz w:val="17"/>
              </w:rPr>
              <w:t>61 FR 5138，1996-02-09（签发 1996-01-29；生效 1996-03-11）</w:t>
            </w:r>
          </w:p>
        </w:tc>
        <w:tc>
          <w:tcPr>
            <w:tcW w:type="dxa" w:w="3061"/>
            <w:shd w:val="clear" w:color="auto" w:fill="F7F9FC"/>
          </w:tcPr>
          <w:p>
            <w:pPr>
              <w:spacing w:before="40" w:after="40" w:line="324" w:lineRule="auto"/>
            </w:pPr>
            <w:r/>
            <w:r>
              <w:rPr>
                <w:rFonts w:ascii="Calibri" w:hAnsi="Calibri" w:eastAsia="微软雅黑"/>
                <w:b w:val="0"/>
                <w:i w:val="0"/>
                <w:color w:val="1A1A1A"/>
                <w:sz w:val="17"/>
              </w:rPr>
              <w:t>FinalRule_Docket 27805_Amdt23-48_61FR5138_1996-02-09.pdf / _0002.txt</w:t>
            </w:r>
          </w:p>
        </w:tc>
      </w:tr>
      <w:tr>
        <w:tc>
          <w:tcPr>
            <w:tcW w:type="dxa" w:w="567"/>
          </w:tcPr>
          <w:p>
            <w:pPr>
              <w:spacing w:before="40" w:after="40" w:line="324" w:lineRule="auto"/>
              <w:jc w:val="center"/>
            </w:pPr>
            <w:r/>
            <w:r>
              <w:rPr>
                <w:rFonts w:ascii="Calibri" w:hAnsi="Calibri" w:eastAsia="微软雅黑"/>
                <w:b w:val="0"/>
                <w:i w:val="0"/>
                <w:color w:val="1A1A1A"/>
                <w:sz w:val="17"/>
              </w:rPr>
              <w:t>[13]</w:t>
            </w:r>
          </w:p>
        </w:tc>
        <w:tc>
          <w:tcPr>
            <w:tcW w:type="dxa" w:w="907"/>
          </w:tcPr>
          <w:p>
            <w:pPr>
              <w:spacing w:before="40" w:after="40" w:line="324" w:lineRule="auto"/>
              <w:jc w:val="center"/>
            </w:pPr>
            <w:r/>
            <w:r>
              <w:rPr>
                <w:rFonts w:ascii="Calibri" w:hAnsi="Calibri" w:eastAsia="微软雅黑"/>
                <w:b w:val="0"/>
                <w:i w:val="0"/>
                <w:color w:val="1A1A1A"/>
                <w:sz w:val="17"/>
              </w:rPr>
              <w:t>NPRM</w:t>
            </w:r>
          </w:p>
        </w:tc>
        <w:tc>
          <w:tcPr>
            <w:tcW w:type="dxa" w:w="2381"/>
          </w:tcPr>
          <w:p>
            <w:pPr>
              <w:spacing w:before="40" w:after="40" w:line="324" w:lineRule="auto"/>
            </w:pPr>
            <w:r/>
            <w:r>
              <w:rPr>
                <w:rFonts w:ascii="Calibri" w:hAnsi="Calibri" w:eastAsia="微软雅黑"/>
                <w:b w:val="0"/>
                <w:i w:val="0"/>
                <w:color w:val="1A1A1A"/>
                <w:sz w:val="17"/>
              </w:rPr>
              <w:t>Docket No. FAA-2009-0738（无 Notice 号）</w:t>
            </w:r>
          </w:p>
        </w:tc>
        <w:tc>
          <w:tcPr>
            <w:tcW w:type="dxa" w:w="2608"/>
          </w:tcPr>
          <w:p>
            <w:pPr>
              <w:spacing w:before="40" w:after="40" w:line="324" w:lineRule="auto"/>
            </w:pPr>
            <w:r/>
            <w:r>
              <w:rPr>
                <w:rFonts w:ascii="Calibri" w:hAnsi="Calibri" w:eastAsia="微软雅黑"/>
                <w:b w:val="0"/>
                <w:i w:val="0"/>
                <w:color w:val="1A1A1A"/>
                <w:sz w:val="17"/>
              </w:rPr>
              <w:t>74 FR 41522，2009-08-17（签发 2009-08-06）</w:t>
            </w:r>
          </w:p>
        </w:tc>
        <w:tc>
          <w:tcPr>
            <w:tcW w:type="dxa" w:w="3061"/>
          </w:tcPr>
          <w:p>
            <w:pPr>
              <w:spacing w:before="40" w:after="40" w:line="324" w:lineRule="auto"/>
            </w:pPr>
            <w:r/>
            <w:r>
              <w:rPr>
                <w:rFonts w:ascii="Calibri" w:hAnsi="Calibri" w:eastAsia="微软雅黑"/>
                <w:b w:val="0"/>
                <w:i w:val="0"/>
                <w:color w:val="1A1A1A"/>
                <w:sz w:val="17"/>
              </w:rPr>
              <w:t>NPRM_Docket FAA-2009-0738_74FR41522_2009-08-17.pdf</w:t>
            </w:r>
          </w:p>
        </w:tc>
      </w:tr>
      <w:tr>
        <w:tc>
          <w:tcPr>
            <w:tcW w:type="dxa" w:w="567"/>
            <w:shd w:val="clear" w:color="auto" w:fill="F7F9FC"/>
          </w:tcPr>
          <w:p>
            <w:pPr>
              <w:spacing w:before="40" w:after="40" w:line="324" w:lineRule="auto"/>
              <w:jc w:val="center"/>
            </w:pPr>
            <w:r/>
            <w:r>
              <w:rPr>
                <w:rFonts w:ascii="Calibri" w:hAnsi="Calibri" w:eastAsia="微软雅黑"/>
                <w:b w:val="0"/>
                <w:i w:val="0"/>
                <w:color w:val="1A1A1A"/>
                <w:sz w:val="17"/>
              </w:rPr>
              <w:t>[14]</w:t>
            </w:r>
          </w:p>
        </w:tc>
        <w:tc>
          <w:tcPr>
            <w:tcW w:type="dxa" w:w="907"/>
            <w:shd w:val="clear" w:color="auto" w:fill="F7F9FC"/>
          </w:tcPr>
          <w:p>
            <w:pPr>
              <w:spacing w:before="40" w:after="40" w:line="324" w:lineRule="auto"/>
              <w:jc w:val="center"/>
            </w:pPr>
            <w:r/>
            <w:r>
              <w:rPr>
                <w:rFonts w:ascii="Calibri" w:hAnsi="Calibri" w:eastAsia="微软雅黑"/>
                <w:b w:val="0"/>
                <w:i w:val="0"/>
                <w:color w:val="1A1A1A"/>
                <w:sz w:val="17"/>
              </w:rPr>
              <w:t>Final Rule</w:t>
            </w:r>
          </w:p>
        </w:tc>
        <w:tc>
          <w:tcPr>
            <w:tcW w:type="dxa" w:w="2381"/>
            <w:shd w:val="clear" w:color="auto" w:fill="F7F9FC"/>
          </w:tcPr>
          <w:p>
            <w:pPr>
              <w:spacing w:before="40" w:after="40" w:line="324" w:lineRule="auto"/>
            </w:pPr>
            <w:r/>
            <w:r>
              <w:rPr>
                <w:rFonts w:ascii="Calibri" w:hAnsi="Calibri" w:eastAsia="微软雅黑"/>
                <w:b w:val="0"/>
                <w:i w:val="0"/>
                <w:color w:val="1A1A1A"/>
                <w:sz w:val="17"/>
              </w:rPr>
              <w:t>Docket No. FAA-2009-0738（Amdt 23-62）</w:t>
            </w:r>
          </w:p>
        </w:tc>
        <w:tc>
          <w:tcPr>
            <w:tcW w:type="dxa" w:w="2608"/>
            <w:shd w:val="clear" w:color="auto" w:fill="F7F9FC"/>
          </w:tcPr>
          <w:p>
            <w:pPr>
              <w:spacing w:before="40" w:after="40" w:line="324" w:lineRule="auto"/>
            </w:pPr>
            <w:r/>
            <w:r>
              <w:rPr>
                <w:rFonts w:ascii="Calibri" w:hAnsi="Calibri" w:eastAsia="微软雅黑"/>
                <w:b w:val="0"/>
                <w:i w:val="0"/>
                <w:color w:val="1A1A1A"/>
                <w:sz w:val="17"/>
              </w:rPr>
              <w:t>76 FR 75736，2011-12-02（生效 2012-01-31）</w:t>
            </w:r>
          </w:p>
        </w:tc>
        <w:tc>
          <w:tcPr>
            <w:tcW w:type="dxa" w:w="3061"/>
            <w:shd w:val="clear" w:color="auto" w:fill="F7F9FC"/>
          </w:tcPr>
          <w:p>
            <w:pPr>
              <w:spacing w:before="40" w:after="40" w:line="324" w:lineRule="auto"/>
            </w:pPr>
            <w:r/>
            <w:r>
              <w:rPr>
                <w:rFonts w:ascii="Calibri" w:hAnsi="Calibri" w:eastAsia="微软雅黑"/>
                <w:b w:val="0"/>
                <w:i w:val="0"/>
                <w:color w:val="1A1A1A"/>
                <w:sz w:val="17"/>
              </w:rPr>
              <w:t>FinalRule_Docket FAA-2009-0738_Amdt23-62_76FR75736_2011-12-02.html / .txt</w:t>
            </w:r>
          </w:p>
        </w:tc>
      </w:tr>
      <w:tr>
        <w:tc>
          <w:tcPr>
            <w:tcW w:type="dxa" w:w="567"/>
          </w:tcPr>
          <w:p>
            <w:pPr>
              <w:spacing w:before="40" w:after="40" w:line="324" w:lineRule="auto"/>
              <w:jc w:val="center"/>
            </w:pPr>
            <w:r/>
            <w:r>
              <w:rPr>
                <w:rFonts w:ascii="Calibri" w:hAnsi="Calibri" w:eastAsia="微软雅黑"/>
                <w:b w:val="0"/>
                <w:i w:val="0"/>
                <w:color w:val="1A1A1A"/>
                <w:sz w:val="17"/>
              </w:rPr>
              <w:t>[15]</w:t>
            </w:r>
          </w:p>
        </w:tc>
        <w:tc>
          <w:tcPr>
            <w:tcW w:type="dxa" w:w="907"/>
          </w:tcPr>
          <w:p>
            <w:pPr>
              <w:spacing w:before="40" w:after="40" w:line="324" w:lineRule="auto"/>
              <w:jc w:val="center"/>
            </w:pPr>
            <w:r/>
            <w:r>
              <w:rPr>
                <w:rFonts w:ascii="Calibri" w:hAnsi="Calibri" w:eastAsia="微软雅黑"/>
                <w:b w:val="0"/>
                <w:i w:val="0"/>
                <w:color w:val="1A1A1A"/>
                <w:sz w:val="17"/>
              </w:rPr>
              <w:t>条文校对</w:t>
            </w:r>
          </w:p>
        </w:tc>
        <w:tc>
          <w:tcPr>
            <w:tcW w:type="dxa" w:w="2381"/>
          </w:tcPr>
          <w:p>
            <w:pPr>
              <w:spacing w:before="40" w:after="40" w:line="324" w:lineRule="auto"/>
            </w:pPr>
            <w:r/>
            <w:r>
              <w:rPr>
                <w:rFonts w:ascii="Calibri" w:hAnsi="Calibri" w:eastAsia="微软雅黑"/>
                <w:b w:val="0"/>
                <w:i w:val="0"/>
                <w:color w:val="1A1A1A"/>
                <w:sz w:val="17"/>
              </w:rPr>
              <w:t>eCFR point-in-time XML（2017-01-01 版）</w:t>
            </w:r>
          </w:p>
        </w:tc>
        <w:tc>
          <w:tcPr>
            <w:tcW w:type="dxa" w:w="2608"/>
          </w:tcPr>
          <w:p>
            <w:pPr>
              <w:spacing w:before="40" w:after="40" w:line="324" w:lineRule="auto"/>
            </w:pPr>
            <w:r/>
            <w:r>
              <w:rPr>
                <w:rFonts w:ascii="Calibri" w:hAnsi="Calibri" w:eastAsia="微软雅黑"/>
                <w:b w:val="0"/>
                <w:i w:val="0"/>
                <w:color w:val="1A1A1A"/>
                <w:sz w:val="17"/>
              </w:rPr>
              <w:t>14 CFR 23.561，用于核对 Amdt 23-62 之后的完整条文</w:t>
            </w:r>
          </w:p>
        </w:tc>
        <w:tc>
          <w:tcPr>
            <w:tcW w:type="dxa" w:w="3061"/>
          </w:tcPr>
          <w:p>
            <w:pPr>
              <w:spacing w:before="40" w:after="40" w:line="324" w:lineRule="auto"/>
            </w:pPr>
            <w:r/>
            <w:r>
              <w:rPr>
                <w:rFonts w:ascii="Calibri" w:hAnsi="Calibri" w:eastAsia="微软雅黑"/>
                <w:b w:val="0"/>
                <w:i w:val="0"/>
                <w:color w:val="1A1A1A"/>
                <w:sz w:val="17"/>
              </w:rPr>
              <w:t>ecfr.gov/api/versioner/v1/full/2017-01-01/title-14.xml?part=23&amp;section=23.561</w:t>
            </w:r>
          </w:p>
        </w:tc>
      </w:tr>
      <w:tr>
        <w:tc>
          <w:tcPr>
            <w:tcW w:type="dxa" w:w="567"/>
            <w:shd w:val="clear" w:color="auto" w:fill="F7F9FC"/>
          </w:tcPr>
          <w:p>
            <w:pPr>
              <w:spacing w:before="40" w:after="40" w:line="324" w:lineRule="auto"/>
              <w:jc w:val="center"/>
            </w:pPr>
            <w:r/>
            <w:r>
              <w:rPr>
                <w:rFonts w:ascii="Calibri" w:hAnsi="Calibri" w:eastAsia="微软雅黑"/>
                <w:b w:val="0"/>
                <w:i w:val="0"/>
                <w:color w:val="1A1A1A"/>
                <w:sz w:val="17"/>
              </w:rPr>
              <w:t>[16]</w:t>
            </w:r>
          </w:p>
        </w:tc>
        <w:tc>
          <w:tcPr>
            <w:tcW w:type="dxa" w:w="907"/>
            <w:shd w:val="clear" w:color="auto" w:fill="F7F9FC"/>
          </w:tcPr>
          <w:p>
            <w:pPr>
              <w:spacing w:before="40" w:after="40" w:line="324" w:lineRule="auto"/>
              <w:jc w:val="center"/>
            </w:pPr>
            <w:r/>
            <w:r>
              <w:rPr>
                <w:rFonts w:ascii="Calibri" w:hAnsi="Calibri" w:eastAsia="微软雅黑"/>
                <w:b w:val="0"/>
                <w:i w:val="0"/>
                <w:color w:val="1A1A1A"/>
                <w:sz w:val="17"/>
              </w:rPr>
              <w:t>修订记录</w:t>
            </w:r>
          </w:p>
        </w:tc>
        <w:tc>
          <w:tcPr>
            <w:tcW w:type="dxa" w:w="2381"/>
            <w:shd w:val="clear" w:color="auto" w:fill="F7F9FC"/>
          </w:tcPr>
          <w:p>
            <w:pPr>
              <w:spacing w:before="40" w:after="40" w:line="324" w:lineRule="auto"/>
            </w:pPr>
            <w:r/>
            <w:r>
              <w:rPr>
                <w:rFonts w:ascii="Calibri" w:hAnsi="Calibri" w:eastAsia="微软雅黑"/>
                <w:b w:val="0"/>
                <w:i w:val="0"/>
                <w:color w:val="1A1A1A"/>
                <w:sz w:val="17"/>
              </w:rPr>
              <w:t>FAA 动态法规系统（DRS）条款修订版索引</w:t>
            </w:r>
          </w:p>
        </w:tc>
        <w:tc>
          <w:tcPr>
            <w:tcW w:type="dxa" w:w="2608"/>
            <w:shd w:val="clear" w:color="auto" w:fill="F7F9FC"/>
          </w:tcPr>
          <w:p>
            <w:pPr>
              <w:spacing w:before="40" w:after="40" w:line="324" w:lineRule="auto"/>
            </w:pPr>
            <w:r/>
            <w:r>
              <w:rPr>
                <w:rFonts w:ascii="Calibri" w:hAnsi="Calibri" w:eastAsia="微软雅黑"/>
                <w:b w:val="0"/>
                <w:i w:val="0"/>
                <w:color w:val="1A1A1A"/>
                <w:sz w:val="17"/>
              </w:rPr>
              <w:t>Part 23 @ Amdt 23-63 as of 08/29/2017 and earlier</w:t>
            </w:r>
          </w:p>
        </w:tc>
        <w:tc>
          <w:tcPr>
            <w:tcW w:type="dxa" w:w="3061"/>
            <w:shd w:val="clear" w:color="auto" w:fill="F7F9FC"/>
          </w:tcPr>
          <w:p>
            <w:pPr>
              <w:spacing w:before="40" w:after="40" w:line="324" w:lineRule="auto"/>
            </w:pPr>
            <w:r/>
            <w:r>
              <w:rPr>
                <w:rFonts w:ascii="Calibri" w:hAnsi="Calibri" w:eastAsia="微软雅黑"/>
                <w:b w:val="0"/>
                <w:i w:val="0"/>
                <w:color w:val="1A1A1A"/>
                <w:sz w:val="17"/>
              </w:rPr>
              <w:t>FAR23_Amdt23-63_条款清单.csv（本地）</w:t>
            </w:r>
          </w:p>
        </w:tc>
      </w:tr>
      <w:tr>
        <w:tc>
          <w:tcPr>
            <w:tcW w:type="dxa" w:w="567"/>
          </w:tcPr>
          <w:p>
            <w:pPr>
              <w:spacing w:before="40" w:after="40" w:line="324" w:lineRule="auto"/>
              <w:jc w:val="center"/>
            </w:pPr>
            <w:r/>
            <w:r>
              <w:rPr>
                <w:rFonts w:ascii="Calibri" w:hAnsi="Calibri" w:eastAsia="微软雅黑"/>
                <w:b w:val="0"/>
                <w:i w:val="0"/>
                <w:color w:val="1A1A1A"/>
                <w:sz w:val="17"/>
              </w:rPr>
              <w:t>[17]</w:t>
            </w:r>
          </w:p>
        </w:tc>
        <w:tc>
          <w:tcPr>
            <w:tcW w:type="dxa" w:w="907"/>
          </w:tcPr>
          <w:p>
            <w:pPr>
              <w:spacing w:before="40" w:after="40" w:line="324" w:lineRule="auto"/>
              <w:jc w:val="center"/>
            </w:pPr>
            <w:r/>
            <w:r>
              <w:rPr>
                <w:rFonts w:ascii="Calibri" w:hAnsi="Calibri" w:eastAsia="微软雅黑"/>
                <w:b w:val="0"/>
                <w:i w:val="0"/>
                <w:color w:val="1A1A1A"/>
                <w:sz w:val="17"/>
              </w:rPr>
              <w:t>更正通告</w:t>
            </w:r>
          </w:p>
        </w:tc>
        <w:tc>
          <w:tcPr>
            <w:tcW w:type="dxa" w:w="2381"/>
          </w:tcPr>
          <w:p>
            <w:pPr>
              <w:spacing w:before="40" w:after="40" w:line="324" w:lineRule="auto"/>
            </w:pPr>
            <w:r/>
            <w:r>
              <w:rPr>
                <w:rFonts w:ascii="Calibri" w:hAnsi="Calibri" w:eastAsia="微软雅黑"/>
                <w:b w:val="0"/>
                <w:i w:val="0"/>
                <w:color w:val="1A1A1A"/>
                <w:sz w:val="17"/>
              </w:rPr>
              <w:t>Docket No. 23516（Amdt 21-59/23-34/36-13/91-197/135-21 更正）</w:t>
            </w:r>
          </w:p>
        </w:tc>
        <w:tc>
          <w:tcPr>
            <w:tcW w:type="dxa" w:w="2608"/>
          </w:tcPr>
          <w:p>
            <w:pPr>
              <w:spacing w:before="40" w:after="40" w:line="324" w:lineRule="auto"/>
            </w:pPr>
            <w:r/>
            <w:r>
              <w:rPr>
                <w:rFonts w:ascii="Calibri" w:hAnsi="Calibri" w:eastAsia="微软雅黑"/>
                <w:b w:val="0"/>
                <w:i w:val="0"/>
                <w:color w:val="1A1A1A"/>
                <w:sz w:val="17"/>
              </w:rPr>
              <w:t>52 FR 34745，1987-09-14</w:t>
            </w:r>
          </w:p>
        </w:tc>
        <w:tc>
          <w:tcPr>
            <w:tcW w:type="dxa" w:w="3061"/>
          </w:tcPr>
          <w:p>
            <w:pPr>
              <w:spacing w:before="40" w:after="40" w:line="324" w:lineRule="auto"/>
            </w:pPr>
            <w:r/>
            <w:r>
              <w:rPr>
                <w:rFonts w:ascii="Calibri" w:hAnsi="Calibri" w:eastAsia="微软雅黑"/>
                <w:b w:val="0"/>
                <w:i w:val="0"/>
                <w:color w:val="1A1A1A"/>
                <w:sz w:val="17"/>
              </w:rPr>
              <w:t>Corrections/Correction_52FR34745_1987-09-14.clean.txt（govinfo 整期影印 PDF p.137 抽取）</w:t>
            </w:r>
          </w:p>
        </w:tc>
      </w:tr>
      <w:tr>
        <w:tc>
          <w:tcPr>
            <w:tcW w:type="dxa" w:w="567"/>
            <w:shd w:val="clear" w:color="auto" w:fill="F7F9FC"/>
          </w:tcPr>
          <w:p>
            <w:pPr>
              <w:spacing w:before="40" w:after="40" w:line="324" w:lineRule="auto"/>
              <w:jc w:val="center"/>
            </w:pPr>
            <w:r/>
            <w:r>
              <w:rPr>
                <w:rFonts w:ascii="Calibri" w:hAnsi="Calibri" w:eastAsia="微软雅黑"/>
                <w:b w:val="0"/>
                <w:i w:val="0"/>
                <w:color w:val="1A1A1A"/>
                <w:sz w:val="17"/>
              </w:rPr>
              <w:t>[18]</w:t>
            </w:r>
          </w:p>
        </w:tc>
        <w:tc>
          <w:tcPr>
            <w:tcW w:type="dxa" w:w="907"/>
            <w:shd w:val="clear" w:color="auto" w:fill="F7F9FC"/>
          </w:tcPr>
          <w:p>
            <w:pPr>
              <w:spacing w:before="40" w:after="40" w:line="324" w:lineRule="auto"/>
              <w:jc w:val="center"/>
            </w:pPr>
            <w:r/>
            <w:r>
              <w:rPr>
                <w:rFonts w:ascii="Calibri" w:hAnsi="Calibri" w:eastAsia="微软雅黑"/>
                <w:b w:val="0"/>
                <w:i w:val="0"/>
                <w:color w:val="1A1A1A"/>
                <w:sz w:val="17"/>
              </w:rPr>
              <w:t>CFR 编纂校正</w:t>
            </w:r>
          </w:p>
        </w:tc>
        <w:tc>
          <w:tcPr>
            <w:tcW w:type="dxa" w:w="2381"/>
            <w:shd w:val="clear" w:color="auto" w:fill="F7F9FC"/>
          </w:tcPr>
          <w:p>
            <w:pPr>
              <w:spacing w:before="40" w:after="40" w:line="324" w:lineRule="auto"/>
            </w:pPr>
            <w:r/>
            <w:r>
              <w:rPr>
                <w:rFonts w:ascii="Calibri" w:hAnsi="Calibri" w:eastAsia="微软雅黑"/>
                <w:b w:val="0"/>
                <w:i w:val="0"/>
                <w:color w:val="1A1A1A"/>
                <w:sz w:val="17"/>
              </w:rPr>
              <w:t>OFR CFR Correction（14 CFR Part 23 §23.561）</w:t>
            </w:r>
          </w:p>
        </w:tc>
        <w:tc>
          <w:tcPr>
            <w:tcW w:type="dxa" w:w="2608"/>
            <w:shd w:val="clear" w:color="auto" w:fill="F7F9FC"/>
          </w:tcPr>
          <w:p>
            <w:pPr>
              <w:spacing w:before="40" w:after="40" w:line="324" w:lineRule="auto"/>
            </w:pPr>
            <w:r/>
            <w:r>
              <w:rPr>
                <w:rFonts w:ascii="Calibri" w:hAnsi="Calibri" w:eastAsia="微软雅黑"/>
                <w:b w:val="0"/>
                <w:i w:val="0"/>
                <w:color w:val="1A1A1A"/>
                <w:sz w:val="17"/>
              </w:rPr>
              <w:t>72 FR 59939，2007-10-23</w:t>
            </w:r>
          </w:p>
        </w:tc>
        <w:tc>
          <w:tcPr>
            <w:tcW w:type="dxa" w:w="3061"/>
            <w:shd w:val="clear" w:color="auto" w:fill="F7F9FC"/>
          </w:tcPr>
          <w:p>
            <w:pPr>
              <w:spacing w:before="40" w:after="40" w:line="324" w:lineRule="auto"/>
            </w:pPr>
            <w:r/>
            <w:r>
              <w:rPr>
                <w:rFonts w:ascii="Calibri" w:hAnsi="Calibri" w:eastAsia="微软雅黑"/>
                <w:b w:val="0"/>
                <w:i w:val="0"/>
                <w:color w:val="1A1A1A"/>
                <w:sz w:val="17"/>
              </w:rPr>
              <w:t>Corrections/CFRCorrection_72FR59939_2007-10-23_07-55519.clean.txt</w:t>
            </w:r>
          </w:p>
        </w:tc>
      </w:tr>
      <w:tr>
        <w:tc>
          <w:tcPr>
            <w:tcW w:type="dxa" w:w="567"/>
          </w:tcPr>
          <w:p>
            <w:pPr>
              <w:spacing w:before="40" w:after="40" w:line="324" w:lineRule="auto"/>
              <w:jc w:val="center"/>
            </w:pPr>
            <w:r/>
            <w:r>
              <w:rPr>
                <w:rFonts w:ascii="Calibri" w:hAnsi="Calibri" w:eastAsia="微软雅黑"/>
                <w:b w:val="0"/>
                <w:i w:val="0"/>
                <w:color w:val="1A1A1A"/>
                <w:sz w:val="17"/>
              </w:rPr>
              <w:t>[19]</w:t>
            </w:r>
          </w:p>
        </w:tc>
        <w:tc>
          <w:tcPr>
            <w:tcW w:type="dxa" w:w="907"/>
          </w:tcPr>
          <w:p>
            <w:pPr>
              <w:spacing w:before="40" w:after="40" w:line="324" w:lineRule="auto"/>
              <w:jc w:val="center"/>
            </w:pPr>
            <w:r/>
            <w:r>
              <w:rPr>
                <w:rFonts w:ascii="Calibri" w:hAnsi="Calibri" w:eastAsia="微软雅黑"/>
                <w:b w:val="0"/>
                <w:i w:val="0"/>
                <w:color w:val="1A1A1A"/>
                <w:sz w:val="17"/>
              </w:rPr>
              <w:t>CFR 编纂校正</w:t>
            </w:r>
          </w:p>
        </w:tc>
        <w:tc>
          <w:tcPr>
            <w:tcW w:type="dxa" w:w="2381"/>
          </w:tcPr>
          <w:p>
            <w:pPr>
              <w:spacing w:before="40" w:after="40" w:line="324" w:lineRule="auto"/>
            </w:pPr>
            <w:r/>
            <w:r>
              <w:rPr>
                <w:rFonts w:ascii="Calibri" w:hAnsi="Calibri" w:eastAsia="微软雅黑"/>
                <w:b w:val="0"/>
                <w:i w:val="0"/>
                <w:color w:val="1A1A1A"/>
                <w:sz w:val="17"/>
              </w:rPr>
              <w:t>OFR CFR Correction（上一件的重发修正）</w:t>
            </w:r>
          </w:p>
        </w:tc>
        <w:tc>
          <w:tcPr>
            <w:tcW w:type="dxa" w:w="2608"/>
          </w:tcPr>
          <w:p>
            <w:pPr>
              <w:spacing w:before="40" w:after="40" w:line="324" w:lineRule="auto"/>
            </w:pPr>
            <w:r/>
            <w:r>
              <w:rPr>
                <w:rFonts w:ascii="Calibri" w:hAnsi="Calibri" w:eastAsia="微软雅黑"/>
                <w:b w:val="0"/>
                <w:i w:val="0"/>
                <w:color w:val="1A1A1A"/>
                <w:sz w:val="17"/>
              </w:rPr>
              <w:t>72 FR 72915，2007-12-26</w:t>
            </w:r>
          </w:p>
        </w:tc>
        <w:tc>
          <w:tcPr>
            <w:tcW w:type="dxa" w:w="3061"/>
          </w:tcPr>
          <w:p>
            <w:pPr>
              <w:spacing w:before="40" w:after="40" w:line="324" w:lineRule="auto"/>
            </w:pPr>
            <w:r/>
            <w:r>
              <w:rPr>
                <w:rFonts w:ascii="Calibri" w:hAnsi="Calibri" w:eastAsia="微软雅黑"/>
                <w:b w:val="0"/>
                <w:i w:val="0"/>
                <w:color w:val="1A1A1A"/>
                <w:sz w:val="17"/>
              </w:rPr>
              <w:t>Corrections/CFRCorrection_72FR72915_2007-12-26_07-55522.clean.txt</w:t>
            </w:r>
          </w:p>
        </w:tc>
      </w:tr>
    </w:tbl>
    <w:p/>
    <w:p>
      <w:pPr>
        <w:keepNext/>
        <w:spacing w:before="28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§23.561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137"/>
        <w:gridCol w:w="3137"/>
        <w:gridCol w:w="3137"/>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8"/>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8"/>
              </w:rPr>
              <w:t>生效日期</w:t>
            </w:r>
          </w:p>
        </w:tc>
        <w:tc>
          <w:tcPr>
            <w:tcW w:type="dxa" w:w="6123"/>
            <w:shd w:val="clear" w:color="auto" w:fill="1F4E79"/>
          </w:tcPr>
          <w:p>
            <w:pPr>
              <w:spacing w:before="40" w:after="40" w:line="324" w:lineRule="auto"/>
              <w:jc w:val="center"/>
            </w:pPr>
            <w:r/>
            <w:r>
              <w:rPr>
                <w:rFonts w:ascii="Calibri" w:hAnsi="Calibri" w:eastAsia="微软雅黑"/>
                <w:b/>
                <w:i w:val="0"/>
                <w:color w:val="FFFFFF"/>
                <w:sz w:val="18"/>
              </w:rPr>
              <w:t>DRS 记录 ID（docUniqueId）</w:t>
            </w:r>
          </w:p>
        </w:tc>
      </w:tr>
      <w:tr>
        <w:tc>
          <w:tcPr>
            <w:tcW w:type="dxa" w:w="1701"/>
          </w:tcPr>
          <w:p>
            <w:pPr>
              <w:spacing w:before="40" w:after="40" w:line="324" w:lineRule="auto"/>
              <w:jc w:val="center"/>
            </w:pPr>
            <w:r/>
            <w:r>
              <w:rPr>
                <w:rFonts w:ascii="Calibri" w:hAnsi="Calibri" w:eastAsia="微软雅黑"/>
                <w:b w:val="0"/>
                <w:i w:val="0"/>
                <w:color w:val="1A1A1A"/>
                <w:sz w:val="18"/>
              </w:rPr>
              <w:t>23-0（Initial）</w:t>
            </w:r>
          </w:p>
        </w:tc>
        <w:tc>
          <w:tcPr>
            <w:tcW w:type="dxa" w:w="1701"/>
          </w:tcPr>
          <w:p>
            <w:pPr>
              <w:spacing w:before="40" w:after="40" w:line="324" w:lineRule="auto"/>
              <w:jc w:val="center"/>
            </w:pPr>
            <w:r/>
            <w:r>
              <w:rPr>
                <w:rFonts w:ascii="Calibri" w:hAnsi="Calibri" w:eastAsia="微软雅黑"/>
                <w:b w:val="0"/>
                <w:i w:val="0"/>
                <w:color w:val="1A1A1A"/>
                <w:sz w:val="18"/>
              </w:rPr>
              <w:t>1965-02-01</w:t>
            </w:r>
          </w:p>
        </w:tc>
        <w:tc>
          <w:tcPr>
            <w:tcW w:type="dxa" w:w="6123"/>
          </w:tcPr>
          <w:p>
            <w:pPr>
              <w:spacing w:before="40" w:after="40" w:line="324" w:lineRule="auto"/>
            </w:pPr>
            <w:r/>
            <w:r>
              <w:rPr>
                <w:rFonts w:ascii="Calibri" w:hAnsi="Calibri" w:eastAsia="微软雅黑"/>
                <w:b w:val="0"/>
                <w:i w:val="0"/>
                <w:color w:val="1A1A1A"/>
                <w:sz w:val="18"/>
              </w:rPr>
              <w:t>c1b8f6a9-56f2-41c5-8f4e-5847a836a3ee</w:t>
            </w:r>
          </w:p>
        </w:tc>
      </w:tr>
      <w:tr>
        <w:tc>
          <w:tcPr>
            <w:tcW w:type="dxa" w:w="1701"/>
            <w:shd w:val="clear" w:color="auto" w:fill="F7F9FC"/>
          </w:tcPr>
          <w:p>
            <w:pPr>
              <w:spacing w:before="40" w:after="40" w:line="324" w:lineRule="auto"/>
              <w:jc w:val="center"/>
            </w:pPr>
            <w:r/>
            <w:r>
              <w:rPr>
                <w:rFonts w:ascii="Calibri" w:hAnsi="Calibri" w:eastAsia="微软雅黑"/>
                <w:b w:val="0"/>
                <w:i w:val="0"/>
                <w:color w:val="1A1A1A"/>
                <w:sz w:val="18"/>
              </w:rPr>
              <w:t>23-7</w:t>
            </w:r>
          </w:p>
        </w:tc>
        <w:tc>
          <w:tcPr>
            <w:tcW w:type="dxa" w:w="1701"/>
            <w:shd w:val="clear" w:color="auto" w:fill="F7F9FC"/>
          </w:tcPr>
          <w:p>
            <w:pPr>
              <w:spacing w:before="40" w:after="40" w:line="324" w:lineRule="auto"/>
              <w:jc w:val="center"/>
            </w:pPr>
            <w:r/>
            <w:r>
              <w:rPr>
                <w:rFonts w:ascii="Calibri" w:hAnsi="Calibri" w:eastAsia="微软雅黑"/>
                <w:b w:val="0"/>
                <w:i w:val="0"/>
                <w:color w:val="1A1A1A"/>
                <w:sz w:val="18"/>
              </w:rPr>
              <w:t>1969-09-14</w:t>
            </w:r>
          </w:p>
        </w:tc>
        <w:tc>
          <w:tcPr>
            <w:tcW w:type="dxa" w:w="6123"/>
            <w:shd w:val="clear" w:color="auto" w:fill="F7F9FC"/>
          </w:tcPr>
          <w:p>
            <w:pPr>
              <w:spacing w:before="40" w:after="40" w:line="324" w:lineRule="auto"/>
            </w:pPr>
            <w:r/>
            <w:r>
              <w:rPr>
                <w:rFonts w:ascii="Calibri" w:hAnsi="Calibri" w:eastAsia="微软雅黑"/>
                <w:b w:val="0"/>
                <w:i w:val="0"/>
                <w:color w:val="1A1A1A"/>
                <w:sz w:val="18"/>
              </w:rPr>
              <w:t>70523e6c-650a-4940-95d9-d0c5777c0300</w:t>
            </w:r>
          </w:p>
        </w:tc>
      </w:tr>
      <w:tr>
        <w:tc>
          <w:tcPr>
            <w:tcW w:type="dxa" w:w="1701"/>
          </w:tcPr>
          <w:p>
            <w:pPr>
              <w:spacing w:before="40" w:after="40" w:line="324" w:lineRule="auto"/>
              <w:jc w:val="center"/>
            </w:pPr>
            <w:r/>
            <w:r>
              <w:rPr>
                <w:rFonts w:ascii="Calibri" w:hAnsi="Calibri" w:eastAsia="微软雅黑"/>
                <w:b w:val="0"/>
                <w:i w:val="0"/>
                <w:color w:val="1A1A1A"/>
                <w:sz w:val="18"/>
              </w:rPr>
              <w:t>23-34</w:t>
            </w:r>
          </w:p>
        </w:tc>
        <w:tc>
          <w:tcPr>
            <w:tcW w:type="dxa" w:w="1701"/>
          </w:tcPr>
          <w:p>
            <w:pPr>
              <w:spacing w:before="40" w:after="40" w:line="324" w:lineRule="auto"/>
              <w:jc w:val="center"/>
            </w:pPr>
            <w:r/>
            <w:r>
              <w:rPr>
                <w:rFonts w:ascii="Calibri" w:hAnsi="Calibri" w:eastAsia="微软雅黑"/>
                <w:b w:val="0"/>
                <w:i w:val="0"/>
                <w:color w:val="1A1A1A"/>
                <w:sz w:val="18"/>
              </w:rPr>
              <w:t>1987-02-17</w:t>
            </w:r>
          </w:p>
        </w:tc>
        <w:tc>
          <w:tcPr>
            <w:tcW w:type="dxa" w:w="6123"/>
          </w:tcPr>
          <w:p>
            <w:pPr>
              <w:spacing w:before="40" w:after="40" w:line="324" w:lineRule="auto"/>
            </w:pPr>
            <w:r/>
            <w:r>
              <w:rPr>
                <w:rFonts w:ascii="Calibri" w:hAnsi="Calibri" w:eastAsia="微软雅黑"/>
                <w:b w:val="0"/>
                <w:i w:val="0"/>
                <w:color w:val="1A1A1A"/>
                <w:sz w:val="18"/>
              </w:rPr>
              <w:t>564de8fe-3467-4abb-b430-266d540577e0</w:t>
            </w:r>
          </w:p>
        </w:tc>
      </w:tr>
      <w:tr>
        <w:tc>
          <w:tcPr>
            <w:tcW w:type="dxa" w:w="1701"/>
            <w:shd w:val="clear" w:color="auto" w:fill="F7F9FC"/>
          </w:tcPr>
          <w:p>
            <w:pPr>
              <w:spacing w:before="40" w:after="40" w:line="324" w:lineRule="auto"/>
              <w:jc w:val="center"/>
            </w:pPr>
            <w:r/>
            <w:r>
              <w:rPr>
                <w:rFonts w:ascii="Calibri" w:hAnsi="Calibri" w:eastAsia="微软雅黑"/>
                <w:b w:val="0"/>
                <w:i w:val="0"/>
                <w:color w:val="1A1A1A"/>
                <w:sz w:val="18"/>
              </w:rPr>
              <w:t>23-36</w:t>
            </w:r>
          </w:p>
        </w:tc>
        <w:tc>
          <w:tcPr>
            <w:tcW w:type="dxa" w:w="1701"/>
            <w:shd w:val="clear" w:color="auto" w:fill="F7F9FC"/>
          </w:tcPr>
          <w:p>
            <w:pPr>
              <w:spacing w:before="40" w:after="40" w:line="324" w:lineRule="auto"/>
              <w:jc w:val="center"/>
            </w:pPr>
            <w:r/>
            <w:r>
              <w:rPr>
                <w:rFonts w:ascii="Calibri" w:hAnsi="Calibri" w:eastAsia="微软雅黑"/>
                <w:b w:val="0"/>
                <w:i w:val="0"/>
                <w:color w:val="1A1A1A"/>
                <w:sz w:val="18"/>
              </w:rPr>
              <w:t>1988-09-14</w:t>
            </w:r>
          </w:p>
        </w:tc>
        <w:tc>
          <w:tcPr>
            <w:tcW w:type="dxa" w:w="6123"/>
            <w:shd w:val="clear" w:color="auto" w:fill="F7F9FC"/>
          </w:tcPr>
          <w:p>
            <w:pPr>
              <w:spacing w:before="40" w:after="40" w:line="324" w:lineRule="auto"/>
            </w:pPr>
            <w:r/>
            <w:r>
              <w:rPr>
                <w:rFonts w:ascii="Calibri" w:hAnsi="Calibri" w:eastAsia="微软雅黑"/>
                <w:b w:val="0"/>
                <w:i w:val="0"/>
                <w:color w:val="1A1A1A"/>
                <w:sz w:val="18"/>
              </w:rPr>
              <w:t>024246fb-52f0-4063-a39a-19e8642ee44d</w:t>
            </w:r>
          </w:p>
        </w:tc>
      </w:tr>
      <w:tr>
        <w:tc>
          <w:tcPr>
            <w:tcW w:type="dxa" w:w="1701"/>
          </w:tcPr>
          <w:p>
            <w:pPr>
              <w:spacing w:before="40" w:after="40" w:line="324" w:lineRule="auto"/>
              <w:jc w:val="center"/>
            </w:pPr>
            <w:r/>
            <w:r>
              <w:rPr>
                <w:rFonts w:ascii="Calibri" w:hAnsi="Calibri" w:eastAsia="微软雅黑"/>
                <w:b w:val="0"/>
                <w:i w:val="0"/>
                <w:color w:val="1A1A1A"/>
                <w:sz w:val="18"/>
              </w:rPr>
              <w:t>23-46</w:t>
            </w:r>
          </w:p>
        </w:tc>
        <w:tc>
          <w:tcPr>
            <w:tcW w:type="dxa" w:w="1701"/>
          </w:tcPr>
          <w:p>
            <w:pPr>
              <w:spacing w:before="40" w:after="40" w:line="324" w:lineRule="auto"/>
              <w:jc w:val="center"/>
            </w:pPr>
            <w:r/>
            <w:r>
              <w:rPr>
                <w:rFonts w:ascii="Calibri" w:hAnsi="Calibri" w:eastAsia="微软雅黑"/>
                <w:b w:val="0"/>
                <w:i w:val="0"/>
                <w:color w:val="1A1A1A"/>
                <w:sz w:val="18"/>
              </w:rPr>
              <w:t>1994-06-16</w:t>
            </w:r>
          </w:p>
        </w:tc>
        <w:tc>
          <w:tcPr>
            <w:tcW w:type="dxa" w:w="6123"/>
          </w:tcPr>
          <w:p>
            <w:pPr>
              <w:spacing w:before="40" w:after="40" w:line="324" w:lineRule="auto"/>
            </w:pPr>
            <w:r/>
            <w:r>
              <w:rPr>
                <w:rFonts w:ascii="Calibri" w:hAnsi="Calibri" w:eastAsia="微软雅黑"/>
                <w:b w:val="0"/>
                <w:i w:val="0"/>
                <w:color w:val="1A1A1A"/>
                <w:sz w:val="18"/>
              </w:rPr>
              <w:t>1d488d69-dc82-4181-9237-96857e36471c</w:t>
            </w:r>
          </w:p>
        </w:tc>
      </w:tr>
      <w:tr>
        <w:tc>
          <w:tcPr>
            <w:tcW w:type="dxa" w:w="1701"/>
            <w:shd w:val="clear" w:color="auto" w:fill="F7F9FC"/>
          </w:tcPr>
          <w:p>
            <w:pPr>
              <w:spacing w:before="40" w:after="40" w:line="324" w:lineRule="auto"/>
              <w:jc w:val="center"/>
            </w:pPr>
            <w:r/>
            <w:r>
              <w:rPr>
                <w:rFonts w:ascii="Calibri" w:hAnsi="Calibri" w:eastAsia="微软雅黑"/>
                <w:b w:val="0"/>
                <w:i w:val="0"/>
                <w:color w:val="1A1A1A"/>
                <w:sz w:val="18"/>
              </w:rPr>
              <w:t>23-48</w:t>
            </w:r>
          </w:p>
        </w:tc>
        <w:tc>
          <w:tcPr>
            <w:tcW w:type="dxa" w:w="1701"/>
            <w:shd w:val="clear" w:color="auto" w:fill="F7F9FC"/>
          </w:tcPr>
          <w:p>
            <w:pPr>
              <w:spacing w:before="40" w:after="40" w:line="324" w:lineRule="auto"/>
              <w:jc w:val="center"/>
            </w:pPr>
            <w:r/>
            <w:r>
              <w:rPr>
                <w:rFonts w:ascii="Calibri" w:hAnsi="Calibri" w:eastAsia="微软雅黑"/>
                <w:b w:val="0"/>
                <w:i w:val="0"/>
                <w:color w:val="1A1A1A"/>
                <w:sz w:val="18"/>
              </w:rPr>
              <w:t>1996-03-11</w:t>
            </w:r>
          </w:p>
        </w:tc>
        <w:tc>
          <w:tcPr>
            <w:tcW w:type="dxa" w:w="6123"/>
            <w:shd w:val="clear" w:color="auto" w:fill="F7F9FC"/>
          </w:tcPr>
          <w:p>
            <w:pPr>
              <w:spacing w:before="40" w:after="40" w:line="324" w:lineRule="auto"/>
            </w:pPr>
            <w:r/>
            <w:r>
              <w:rPr>
                <w:rFonts w:ascii="Calibri" w:hAnsi="Calibri" w:eastAsia="微软雅黑"/>
                <w:b w:val="0"/>
                <w:i w:val="0"/>
                <w:color w:val="1A1A1A"/>
                <w:sz w:val="18"/>
              </w:rPr>
              <w:t>4e7946eb-090b-4845-81db-697548c2aa83</w:t>
            </w:r>
          </w:p>
        </w:tc>
      </w:tr>
      <w:tr>
        <w:tc>
          <w:tcPr>
            <w:tcW w:type="dxa" w:w="1701"/>
          </w:tcPr>
          <w:p>
            <w:pPr>
              <w:spacing w:before="40" w:after="40" w:line="324" w:lineRule="auto"/>
              <w:jc w:val="center"/>
            </w:pPr>
            <w:r/>
            <w:r>
              <w:rPr>
                <w:rFonts w:ascii="Calibri" w:hAnsi="Calibri" w:eastAsia="微软雅黑"/>
                <w:b w:val="0"/>
                <w:i w:val="0"/>
                <w:color w:val="1A1A1A"/>
                <w:sz w:val="18"/>
              </w:rPr>
              <w:t>23-62</w:t>
            </w:r>
          </w:p>
        </w:tc>
        <w:tc>
          <w:tcPr>
            <w:tcW w:type="dxa" w:w="1701"/>
          </w:tcPr>
          <w:p>
            <w:pPr>
              <w:spacing w:before="40" w:after="40" w:line="324" w:lineRule="auto"/>
              <w:jc w:val="center"/>
            </w:pPr>
            <w:r/>
            <w:r>
              <w:rPr>
                <w:rFonts w:ascii="Calibri" w:hAnsi="Calibri" w:eastAsia="微软雅黑"/>
                <w:b w:val="0"/>
                <w:i w:val="0"/>
                <w:color w:val="1A1A1A"/>
                <w:sz w:val="18"/>
              </w:rPr>
              <w:t>2012-01-31</w:t>
            </w:r>
          </w:p>
        </w:tc>
        <w:tc>
          <w:tcPr>
            <w:tcW w:type="dxa" w:w="6123"/>
          </w:tcPr>
          <w:p>
            <w:pPr>
              <w:spacing w:before="40" w:after="40" w:line="324" w:lineRule="auto"/>
            </w:pPr>
            <w:r/>
            <w:r>
              <w:rPr>
                <w:rFonts w:ascii="Calibri" w:hAnsi="Calibri" w:eastAsia="微软雅黑"/>
                <w:b w:val="0"/>
                <w:i w:val="0"/>
                <w:color w:val="1A1A1A"/>
                <w:sz w:val="18"/>
              </w:rPr>
              <w:t>e3bb01c4-2726-4f09-bf08-7af03e7fae95</w:t>
            </w:r>
          </w:p>
        </w:tc>
      </w:tr>
    </w:tbl>
    <w:sectPr w:rsidR="00FC693F" w:rsidRPr="0006063C" w:rsidSect="00034616">
      <w:footerReference w:type="default" r:id="rId9"/>
      <w:pgSz w:w="11906" w:h="16838"/>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微软雅黑"/>
        <w:b w:val="0"/>
        <w:i w:val="0"/>
        <w:color w:val="808080"/>
        <w:sz w:val="17"/>
      </w:rPr>
      <w:t xml:space="preserve">14 CFR § 23.561 修订历史与背景分析　|　第 </w:t>
    </w:r>
    <w:r>
      <w:rPr>
        <w:rFonts w:ascii="Calibri" w:hAnsi="Calibri" w:eastAsia="微软雅黑"/>
        <w:b w:val="0"/>
        <w:i w:val="0"/>
        <w:color w:val="808080"/>
        <w:sz w:val="17"/>
      </w:rPr>
      <w:fldChar w:fldCharType="begin"/>
      <w:instrText xml:space="preserve">PAGE</w:instrText>
      <w:fldChar w:fldCharType="end"/>
    </w:r>
    <w:r>
      <w:rPr>
        <w:rFonts w:ascii="Calibri" w:hAnsi="Calibri" w:eastAsia="微软雅黑"/>
        <w:b w:val="0"/>
        <w:i w:val="0"/>
        <w:color w:val="808080"/>
        <w:sz w:val="17"/>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pPr>
    <w:rPr>
      <w:rFonts w:ascii="Calibri" w:hAnsi="Calibri"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